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D5A" w:rsidP="002D7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AHCBUS403 Prepare project acquittal</w:t>
      </w:r>
      <w:r>
        <w:fldChar w:fldCharType="end"/>
      </w:r>
    </w:p>
    <w:p w:rsidR="002D7D5A" w:rsidP="002D7D5A">
      <w:pPr>
        <w:pStyle w:val="Version"/>
        <w:sectPr w:rsidSect="00727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5E1" w:rsidP="007275E1">
      <w:pPr>
        <w:pStyle w:val="SuperHeading"/>
      </w:pPr>
      <w:r w:rsidRPr="007275E1">
        <w:t>AHCBUS403 Prepare project acquittal</w:t>
      </w:r>
    </w:p>
    <w:p w:rsidR="00000000" w:rsidRPr="007275E1" w:rsidP="007275E1">
      <w:pPr>
        <w:pStyle w:val="Heading1"/>
      </w:pPr>
      <w:bookmarkStart w:id="1" w:name="O_1271126"/>
      <w:bookmarkEnd w:id="1"/>
      <w:r w:rsidRPr="007275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Comments</w:t>
            </w:r>
          </w:p>
        </w:tc>
      </w:tr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>This version released with AHC Agriculture, Horticulture and Conservation and Land Management Training Package Version 9.0.</w:t>
            </w:r>
          </w:p>
        </w:tc>
      </w:tr>
    </w:tbl>
    <w:p w:rsidR="00000000" w:rsidRPr="007275E1" w:rsidP="007275E1">
      <w:pPr>
        <w:pStyle w:val="BodyText"/>
      </w:pPr>
    </w:p>
    <w:p w:rsidR="00000000" w:rsidRPr="007275E1" w:rsidP="007275E1">
      <w:pPr>
        <w:pStyle w:val="AllowPageBreak"/>
      </w:pPr>
    </w:p>
    <w:p w:rsidR="00000000" w:rsidRPr="007275E1" w:rsidP="007275E1">
      <w:pPr>
        <w:pStyle w:val="Heading1"/>
      </w:pPr>
      <w:bookmarkStart w:id="2" w:name="O_1271127"/>
      <w:bookmarkEnd w:id="2"/>
      <w:r w:rsidRPr="007275E1">
        <w:t>Application</w:t>
      </w:r>
    </w:p>
    <w:p w:rsidR="00000000" w:rsidRPr="007275E1" w:rsidP="002D7D5A">
      <w:pPr>
        <w:pStyle w:val="BodyText"/>
      </w:pPr>
      <w:r w:rsidRPr="007275E1">
        <w:t>This unit of competency describes the skills and k</w:t>
      </w:r>
      <w:r w:rsidRPr="007275E1">
        <w:t>nowledge required to review project documentation, establish acquittal records, identify transactions and reports, and prepare an acquittal statement for auditing and approval.</w:t>
      </w:r>
    </w:p>
    <w:p w:rsidR="00000000" w:rsidRPr="007275E1" w:rsidP="002D7D5A">
      <w:pPr>
        <w:pStyle w:val="BodyText"/>
      </w:pPr>
      <w:r w:rsidRPr="007275E1">
        <w:t>The unit applies to individuals who apply specialist skills and knowledge to pr</w:t>
      </w:r>
      <w:r w:rsidRPr="007275E1">
        <w:t>epare project acquittal. This includes applying and communicating non-routine technical solutions to predictable and unpredictable problems.</w:t>
      </w:r>
    </w:p>
    <w:p w:rsidR="00000000" w:rsidRPr="007275E1" w:rsidP="002D7D5A">
      <w:pPr>
        <w:pStyle w:val="BodyText"/>
      </w:pPr>
      <w:r w:rsidRPr="007275E1">
        <w:t>No licensing, legislative or certification requirements apply to this unit at the time of publication.</w:t>
      </w:r>
    </w:p>
    <w:p w:rsidR="00000000" w:rsidRPr="007275E1" w:rsidP="007275E1">
      <w:pPr>
        <w:pStyle w:val="Heading1"/>
      </w:pPr>
      <w:bookmarkStart w:id="3" w:name="O_1271128"/>
      <w:bookmarkEnd w:id="3"/>
      <w:r w:rsidRPr="007275E1">
        <w:t>Pre-requisite Unit</w:t>
      </w:r>
    </w:p>
    <w:p w:rsidR="00000000" w:rsidRPr="007275E1" w:rsidP="002D7D5A">
      <w:pPr>
        <w:pStyle w:val="BodyText"/>
      </w:pPr>
      <w:r w:rsidRPr="007275E1">
        <w:t>Nil</w:t>
      </w:r>
    </w:p>
    <w:p w:rsidR="00000000" w:rsidRPr="007275E1" w:rsidP="007275E1">
      <w:pPr>
        <w:pStyle w:val="Heading1"/>
      </w:pPr>
      <w:bookmarkStart w:id="4" w:name="O_1271130"/>
      <w:bookmarkEnd w:id="4"/>
      <w:r w:rsidRPr="007275E1">
        <w:t>Unit Sector</w:t>
      </w:r>
    </w:p>
    <w:p w:rsidR="00000000" w:rsidRPr="007275E1" w:rsidP="002D7D5A">
      <w:pPr>
        <w:pStyle w:val="BodyText"/>
      </w:pPr>
      <w:r w:rsidRPr="007275E1">
        <w:t>Business (BUS)</w:t>
      </w:r>
    </w:p>
    <w:p w:rsidR="00000000" w:rsidRPr="007275E1" w:rsidP="007275E1">
      <w:pPr>
        <w:pStyle w:val="Heading1"/>
      </w:pPr>
      <w:bookmarkStart w:id="5" w:name="O_1271131"/>
      <w:bookmarkEnd w:id="5"/>
      <w:r w:rsidRPr="007275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Performance Criteria</w:t>
            </w:r>
          </w:p>
        </w:tc>
      </w:tr>
      <w:tr w:rsidTr="002D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1. Establish acquittal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>1.1 Access and review program or project plans, guidelines or contracts and financial reporting requirements</w:t>
            </w:r>
          </w:p>
          <w:p w:rsidR="00000000" w:rsidRPr="007275E1" w:rsidP="007275E1">
            <w:pPr>
              <w:pStyle w:val="BodyText"/>
            </w:pPr>
            <w:r w:rsidRPr="007275E1">
              <w:t>1.2 Collect financi</w:t>
            </w:r>
            <w:r w:rsidRPr="007275E1">
              <w:t>al information for acquittal report</w:t>
            </w:r>
          </w:p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1.3 Establish records of materials, equipment and labour provided before start of project for acquittal report</w:t>
            </w:r>
          </w:p>
        </w:tc>
      </w:tr>
      <w:tr w:rsidTr="002D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2. Identify transactions and reports relating to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>2.1 Identify project-related accounting transactions and reports in group accounts for use in acquittal</w:t>
            </w:r>
          </w:p>
          <w:p w:rsidR="00000000" w:rsidRPr="007275E1" w:rsidP="007275E1">
            <w:pPr>
              <w:pStyle w:val="BodyText"/>
            </w:pPr>
            <w:r w:rsidRPr="007275E1">
              <w:t>2.2 Determine need for separate statements based on different funding sources</w:t>
            </w:r>
          </w:p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2.3 Estimate financial values of in-kind donations of materials, loan of e</w:t>
            </w:r>
            <w:r w:rsidRPr="007275E1">
              <w:t>quipment and labour</w:t>
            </w:r>
          </w:p>
        </w:tc>
      </w:tr>
      <w:tr w:rsidTr="002D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3. Prepare acquittal in required format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>3.1 Prepare acquittal from accounting and other information according to program and contract requirements</w:t>
            </w:r>
          </w:p>
          <w:p w:rsidR="00000000" w:rsidRPr="007275E1" w:rsidP="007275E1">
            <w:pPr>
              <w:pStyle w:val="BodyText"/>
            </w:pPr>
            <w:r w:rsidRPr="007275E1">
              <w:t>3.2 Report program funds and expenditure on operations separately from group contributio</w:t>
            </w:r>
            <w:r w:rsidRPr="007275E1">
              <w:t>ns to project</w:t>
            </w:r>
          </w:p>
          <w:p w:rsidR="00000000" w:rsidRPr="007275E1" w:rsidP="007275E1">
            <w:pPr>
              <w:pStyle w:val="BodyText"/>
            </w:pPr>
            <w:r w:rsidRPr="007275E1">
              <w:t>3.3 Report group contributions to project according to contract requirements</w:t>
            </w:r>
          </w:p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3.4 Consolidate report for approval and auditing</w:t>
            </w:r>
          </w:p>
        </w:tc>
      </w:tr>
      <w:tr w:rsidTr="002D7D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4. Arrange audit and approval of acquittal and transactions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 xml:space="preserve">4.1 Arrange audit of acquittal report and transactions </w:t>
            </w:r>
            <w:r w:rsidRPr="007275E1">
              <w:t>according to program and contract requirements</w:t>
            </w:r>
          </w:p>
          <w:p w:rsidR="00000000" w:rsidRPr="007275E1" w:rsidP="007275E1">
            <w:pPr>
              <w:pStyle w:val="BodyText"/>
            </w:pPr>
            <w:r w:rsidRPr="007275E1">
              <w:t>4.2 Arrange approval of report according to group, program and contract requirements</w:t>
            </w:r>
          </w:p>
        </w:tc>
      </w:tr>
    </w:tbl>
    <w:p w:rsidR="00000000" w:rsidRPr="007275E1" w:rsidP="007275E1">
      <w:pPr>
        <w:pStyle w:val="BodyText"/>
      </w:pPr>
    </w:p>
    <w:p w:rsidR="00000000" w:rsidRPr="007275E1" w:rsidP="007275E1">
      <w:pPr>
        <w:pStyle w:val="AllowPageBreak"/>
      </w:pPr>
    </w:p>
    <w:p w:rsidR="00000000" w:rsidRPr="007275E1" w:rsidP="007275E1">
      <w:pPr>
        <w:pStyle w:val="Heading1"/>
      </w:pPr>
      <w:bookmarkStart w:id="6" w:name="O_1271132"/>
      <w:bookmarkEnd w:id="6"/>
      <w:r w:rsidRPr="007275E1">
        <w:t>Foundation Skills</w:t>
      </w:r>
    </w:p>
    <w:p w:rsidR="00000000" w:rsidRPr="002D7D5A" w:rsidP="002D7D5A">
      <w:pPr>
        <w:pStyle w:val="BodyText"/>
        <w:rPr>
          <w:i/>
        </w:rPr>
      </w:pPr>
      <w:r w:rsidRPr="002D7D5A">
        <w:rPr>
          <w:rStyle w:val="Emphasis"/>
        </w:rPr>
        <w:t xml:space="preserve">This section describes those language, literacy, numeracy and employment skills that </w:t>
      </w:r>
      <w:r w:rsidRPr="002D7D5A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Description</w:t>
            </w:r>
          </w:p>
        </w:tc>
      </w:tr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ListBullet"/>
              <w:rPr>
                <w:lang w:val="en-NZ"/>
              </w:rPr>
            </w:pPr>
            <w:r w:rsidRPr="007275E1">
              <w:t>Identify and interpret information regarding requirements for project acquittal</w:t>
            </w:r>
          </w:p>
        </w:tc>
      </w:tr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ListBullet"/>
            </w:pPr>
            <w:r w:rsidRPr="007275E1">
              <w:t>Calculate and record financial data</w:t>
            </w:r>
          </w:p>
          <w:p w:rsidR="00000000" w:rsidRPr="007275E1" w:rsidP="007275E1">
            <w:pPr>
              <w:pStyle w:val="ListBullet"/>
            </w:pPr>
            <w:r w:rsidRPr="007275E1">
              <w:t>Use basic mathematical processes of addition, subtraction, division, multiplication, percentages, decimal points and ratios</w:t>
            </w:r>
          </w:p>
        </w:tc>
      </w:tr>
    </w:tbl>
    <w:p w:rsidR="00000000" w:rsidRPr="007275E1" w:rsidP="007275E1">
      <w:pPr>
        <w:pStyle w:val="BodyText"/>
      </w:pPr>
    </w:p>
    <w:p w:rsidR="00000000" w:rsidRPr="007275E1" w:rsidP="007275E1">
      <w:pPr>
        <w:pStyle w:val="AllowPageBreak"/>
      </w:pPr>
    </w:p>
    <w:p w:rsidR="00000000" w:rsidRPr="007275E1" w:rsidP="007275E1">
      <w:pPr>
        <w:pStyle w:val="Heading1"/>
      </w:pPr>
      <w:bookmarkStart w:id="7" w:name="O_1271134"/>
      <w:bookmarkEnd w:id="7"/>
      <w:r w:rsidRPr="007275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Bold"/>
              <w:rPr>
                <w:lang w:val="en-NZ"/>
              </w:rPr>
            </w:pPr>
            <w:r w:rsidRPr="007275E1">
              <w:t>Equivalence status</w:t>
            </w:r>
          </w:p>
        </w:tc>
      </w:tr>
      <w:tr w:rsidTr="007275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AHCBUS403 Prepare project acquittal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AHCCCF401 Prepare project acquittal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>Changes to unit application and sector</w:t>
            </w:r>
          </w:p>
          <w:p w:rsidR="00000000" w:rsidRPr="007275E1" w:rsidP="007275E1">
            <w:pPr>
              <w:pStyle w:val="BodyText"/>
            </w:pPr>
            <w:r w:rsidRPr="007275E1">
              <w:t>Minor changes to performance criteria</w:t>
            </w:r>
          </w:p>
          <w:p w:rsidR="00000000" w:rsidRPr="007275E1" w:rsidP="007275E1">
            <w:pPr>
              <w:pStyle w:val="BodyText"/>
            </w:pPr>
            <w:r w:rsidRPr="007275E1">
              <w:t>Foundation skills added</w:t>
            </w:r>
          </w:p>
          <w:p w:rsidR="00000000" w:rsidP="007275E1">
            <w:pPr>
              <w:pStyle w:val="BodyText"/>
              <w:rPr>
                <w:lang w:val="en-NZ"/>
              </w:rPr>
            </w:pPr>
            <w:r w:rsidRPr="007275E1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5E1" w:rsidP="007275E1">
            <w:pPr>
              <w:pStyle w:val="BodyText"/>
            </w:pPr>
            <w:r w:rsidRPr="007275E1">
              <w:t>Not equivalent</w:t>
            </w:r>
          </w:p>
        </w:tc>
      </w:tr>
    </w:tbl>
    <w:p w:rsidR="00000000" w:rsidRPr="007275E1" w:rsidP="007275E1">
      <w:pPr>
        <w:pStyle w:val="BodyText"/>
      </w:pPr>
    </w:p>
    <w:p w:rsidR="00000000" w:rsidRPr="007275E1" w:rsidP="007275E1">
      <w:pPr>
        <w:pStyle w:val="AllowPageBreak"/>
      </w:pPr>
    </w:p>
    <w:p w:rsidR="00000000" w:rsidRPr="007275E1" w:rsidP="007275E1">
      <w:pPr>
        <w:pStyle w:val="Heading1"/>
      </w:pPr>
      <w:bookmarkStart w:id="8" w:name="O_1271141"/>
      <w:bookmarkEnd w:id="8"/>
      <w:r w:rsidRPr="007275E1">
        <w:t>Links</w:t>
      </w:r>
    </w:p>
    <w:p w:rsidR="00000000" w:rsidRPr="007275E1" w:rsidP="002D7D5A">
      <w:pPr>
        <w:pStyle w:val="BodyText"/>
      </w:pPr>
      <w:r w:rsidRPr="007275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5C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75E1" w:rsidP="007275E1"/>
    <w:sectPr w:rsidSect="007275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E1" w:rsidRPr="002D7D5A" w:rsidP="002D7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A" w:rsidP="00727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D5A" w:rsidP="00727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7D5A" w:rsidP="00727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5E1" w:rsidRPr="002D7D5A" w:rsidP="002D7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A" w:rsidRPr="002D2AF8" w:rsidP="00727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AHCBUS403 Prepare project acquittal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7D5A" w:rsidP="00727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82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D0D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5E1"/>
  </w:style>
  <w:style w:type="character" w:customStyle="1" w:styleId="Heading1Char">
    <w:name w:val="Heading 1 Char"/>
    <w:basedOn w:val="DefaultParagraphFont"/>
    <w:link w:val="Heading1"/>
    <w:rsid w:val="00727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5E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275E1"/>
    <w:rPr>
      <w:i/>
    </w:rPr>
  </w:style>
  <w:style w:type="paragraph" w:customStyle="1" w:styleId="SuperHeading">
    <w:name w:val="SuperHeading"/>
    <w:basedOn w:val="Normal"/>
    <w:rsid w:val="00727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75E1"/>
    <w:rPr>
      <w:b/>
    </w:rPr>
  </w:style>
  <w:style w:type="character" w:customStyle="1" w:styleId="Heading2Char">
    <w:name w:val="Heading 2 Char"/>
    <w:basedOn w:val="DefaultParagraphFont"/>
    <w:link w:val="Heading2"/>
    <w:rsid w:val="00727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5E1"/>
    <w:rPr>
      <w:b/>
      <w:spacing w:val="0"/>
    </w:rPr>
  </w:style>
  <w:style w:type="paragraph" w:customStyle="1" w:styleId="SuperTitle">
    <w:name w:val="SuperTitle"/>
    <w:basedOn w:val="Title"/>
    <w:rsid w:val="00727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5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5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5E1"/>
  </w:style>
  <w:style w:type="paragraph" w:styleId="TableofFigures">
    <w:name w:val="table of figures"/>
    <w:basedOn w:val="Normal"/>
    <w:next w:val="Normal"/>
    <w:semiHidden/>
    <w:rsid w:val="00727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5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5E1"/>
    <w:rPr>
      <w:rFonts w:ascii="Wingdings" w:hAnsi="Wingdings"/>
    </w:rPr>
  </w:style>
  <w:style w:type="paragraph" w:customStyle="1" w:styleId="TableHeading">
    <w:name w:val="Table Heading"/>
    <w:basedOn w:val="HeadingBase"/>
    <w:rsid w:val="00727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5E1"/>
    <w:rPr>
      <w:color w:val="0033CC"/>
      <w:u w:val="none"/>
    </w:rPr>
  </w:style>
  <w:style w:type="paragraph" w:customStyle="1" w:styleId="BodyTextRight">
    <w:name w:val="Body Text Right"/>
    <w:basedOn w:val="BodyText"/>
    <w:rsid w:val="00727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5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5E1"/>
    <w:rPr>
      <w:sz w:val="32"/>
    </w:rPr>
  </w:style>
  <w:style w:type="paragraph" w:customStyle="1" w:styleId="HeadingProcedure">
    <w:name w:val="Heading Procedure"/>
    <w:basedOn w:val="HeadingBase"/>
    <w:next w:val="Normal"/>
    <w:rsid w:val="00727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5E1"/>
    <w:pPr>
      <w:spacing w:before="60" w:after="60"/>
    </w:pPr>
  </w:style>
  <w:style w:type="paragraph" w:styleId="ListContinue">
    <w:name w:val="List Continue"/>
    <w:basedOn w:val="List"/>
    <w:rsid w:val="007275E1"/>
    <w:pPr>
      <w:ind w:firstLine="0"/>
    </w:pPr>
  </w:style>
  <w:style w:type="paragraph" w:customStyle="1" w:styleId="ListNote">
    <w:name w:val="List Note"/>
    <w:basedOn w:val="List"/>
    <w:rsid w:val="00727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5E1"/>
    <w:rPr>
      <w:rFonts w:ascii="Courier New" w:hAnsi="Courier New"/>
    </w:rPr>
  </w:style>
  <w:style w:type="paragraph" w:customStyle="1" w:styleId="NoteBullet">
    <w:name w:val="Note Bullet"/>
    <w:basedOn w:val="Note"/>
    <w:rsid w:val="00727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5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5E1"/>
    <w:rPr>
      <w:b/>
      <w:smallCaps/>
    </w:rPr>
  </w:style>
  <w:style w:type="paragraph" w:customStyle="1" w:styleId="TableListNumber">
    <w:name w:val="Table List Number"/>
    <w:basedOn w:val="ListNumber"/>
    <w:rsid w:val="00727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5E1"/>
    <w:pPr>
      <w:numPr>
        <w:numId w:val="8"/>
      </w:numPr>
    </w:pPr>
  </w:style>
  <w:style w:type="paragraph" w:customStyle="1" w:styleId="ListAlpha2">
    <w:name w:val="List Alpha 2"/>
    <w:basedOn w:val="List2"/>
    <w:rsid w:val="007275E1"/>
    <w:pPr>
      <w:numPr>
        <w:numId w:val="7"/>
      </w:numPr>
    </w:pPr>
  </w:style>
  <w:style w:type="paragraph" w:styleId="List2">
    <w:name w:val="List 2"/>
    <w:basedOn w:val="BodyText"/>
    <w:rsid w:val="00727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5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5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5E1"/>
    <w:pPr>
      <w:numPr>
        <w:numId w:val="3"/>
      </w:numPr>
    </w:pPr>
  </w:style>
  <w:style w:type="paragraph" w:styleId="ListContinue2">
    <w:name w:val="List Continue 2"/>
    <w:basedOn w:val="List2"/>
    <w:rsid w:val="007275E1"/>
    <w:pPr>
      <w:ind w:firstLine="0"/>
    </w:pPr>
  </w:style>
  <w:style w:type="paragraph" w:styleId="ListContinue3">
    <w:name w:val="List Continue 3"/>
    <w:basedOn w:val="List3"/>
    <w:rsid w:val="007275E1"/>
    <w:pPr>
      <w:ind w:left="1021" w:firstLine="0"/>
    </w:pPr>
  </w:style>
  <w:style w:type="paragraph" w:styleId="ListContinue4">
    <w:name w:val="List Continue 4"/>
    <w:basedOn w:val="List4"/>
    <w:rsid w:val="007275E1"/>
    <w:pPr>
      <w:ind w:firstLine="0"/>
    </w:pPr>
  </w:style>
  <w:style w:type="paragraph" w:styleId="ListContinue5">
    <w:name w:val="List Continue 5"/>
    <w:basedOn w:val="List5"/>
    <w:rsid w:val="007275E1"/>
    <w:pPr>
      <w:ind w:firstLine="0"/>
    </w:pPr>
  </w:style>
  <w:style w:type="paragraph" w:styleId="ListNumber3">
    <w:name w:val="List Number 3"/>
    <w:basedOn w:val="List3"/>
    <w:rsid w:val="007275E1"/>
    <w:pPr>
      <w:numPr>
        <w:numId w:val="4"/>
      </w:numPr>
    </w:pPr>
  </w:style>
  <w:style w:type="paragraph" w:styleId="ListNumber4">
    <w:name w:val="List Number 4"/>
    <w:basedOn w:val="List4"/>
    <w:rsid w:val="007275E1"/>
    <w:pPr>
      <w:numPr>
        <w:numId w:val="5"/>
      </w:numPr>
    </w:pPr>
  </w:style>
  <w:style w:type="paragraph" w:styleId="ListNumber5">
    <w:name w:val="List Number 5"/>
    <w:basedOn w:val="List5"/>
    <w:rsid w:val="007275E1"/>
    <w:pPr>
      <w:numPr>
        <w:numId w:val="6"/>
      </w:numPr>
    </w:pPr>
  </w:style>
  <w:style w:type="paragraph" w:styleId="BlockText">
    <w:name w:val="Block Text"/>
    <w:basedOn w:val="Normal"/>
    <w:rsid w:val="00727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5E1"/>
    <w:rPr>
      <w:sz w:val="16"/>
      <w:vertAlign w:val="superscript"/>
    </w:rPr>
  </w:style>
  <w:style w:type="character" w:customStyle="1" w:styleId="Symbols">
    <w:name w:val="Symbols"/>
    <w:basedOn w:val="DefaultParagraphFont"/>
    <w:rsid w:val="007275E1"/>
    <w:rPr>
      <w:rFonts w:ascii="Symbol" w:hAnsi="Symbol"/>
    </w:rPr>
  </w:style>
  <w:style w:type="character" w:customStyle="1" w:styleId="MenuOptions">
    <w:name w:val="Menu Options"/>
    <w:basedOn w:val="DefaultParagraphFont"/>
    <w:rsid w:val="00727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5E1"/>
    <w:rPr>
      <w:b/>
    </w:rPr>
  </w:style>
  <w:style w:type="character" w:customStyle="1" w:styleId="Underlined">
    <w:name w:val="Underlined"/>
    <w:basedOn w:val="DefaultParagraphFont"/>
    <w:rsid w:val="007275E1"/>
    <w:rPr>
      <w:u w:val="single"/>
    </w:rPr>
  </w:style>
  <w:style w:type="paragraph" w:customStyle="1" w:styleId="TableBodyTextRight">
    <w:name w:val="Table Body Text Right"/>
    <w:basedOn w:val="TableBodyText"/>
    <w:rsid w:val="00727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5E1"/>
    <w:rPr>
      <w:sz w:val="18"/>
    </w:rPr>
  </w:style>
  <w:style w:type="paragraph" w:customStyle="1" w:styleId="BodySmallRight">
    <w:name w:val="Body Small Right"/>
    <w:basedOn w:val="BodyTextRight"/>
    <w:rsid w:val="007275E1"/>
    <w:rPr>
      <w:sz w:val="18"/>
      <w:szCs w:val="18"/>
    </w:rPr>
  </w:style>
  <w:style w:type="paragraph" w:customStyle="1" w:styleId="MarginEdition">
    <w:name w:val="Margin Edition"/>
    <w:basedOn w:val="MarginNote"/>
    <w:rsid w:val="00727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5E1"/>
    <w:rPr>
      <w:sz w:val="2"/>
      <w:szCs w:val="2"/>
    </w:rPr>
  </w:style>
  <w:style w:type="character" w:customStyle="1" w:styleId="Small">
    <w:name w:val="Small"/>
    <w:basedOn w:val="DefaultParagraphFont"/>
    <w:rsid w:val="007275E1"/>
    <w:rPr>
      <w:sz w:val="16"/>
    </w:rPr>
  </w:style>
  <w:style w:type="paragraph" w:customStyle="1" w:styleId="WideTable">
    <w:name w:val="Wide Table"/>
    <w:basedOn w:val="Normal"/>
    <w:rsid w:val="00727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5E1"/>
  </w:style>
  <w:style w:type="paragraph" w:styleId="Quote">
    <w:name w:val="Quote"/>
    <w:basedOn w:val="Heading1"/>
    <w:link w:val="QuoteChar"/>
    <w:qFormat/>
    <w:rsid w:val="00727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5E1"/>
    <w:pPr>
      <w:pageBreakBefore/>
    </w:pPr>
  </w:style>
  <w:style w:type="paragraph" w:customStyle="1" w:styleId="Border">
    <w:name w:val="Border"/>
    <w:basedOn w:val="Normal"/>
    <w:qFormat/>
    <w:rsid w:val="00727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5E1"/>
    <w:rPr>
      <w:u w:val="single"/>
    </w:rPr>
  </w:style>
  <w:style w:type="character" w:customStyle="1" w:styleId="BoldandItalics">
    <w:name w:val="Bold and Italics"/>
    <w:qFormat/>
    <w:rsid w:val="007275E1"/>
    <w:rPr>
      <w:b/>
      <w:i/>
      <w:u w:val="none"/>
    </w:rPr>
  </w:style>
  <w:style w:type="paragraph" w:styleId="BalloonText">
    <w:name w:val="Balloon Text"/>
    <w:basedOn w:val="Normal"/>
    <w:link w:val="BalloonTextChar"/>
    <w:rsid w:val="00727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5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7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3105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AHCBUS403 Prepare project acquittal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