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A34" w:rsidP="006E2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AHCBUS403 Prepare project acquittal</w:t>
      </w:r>
      <w:r>
        <w:fldChar w:fldCharType="end"/>
      </w:r>
    </w:p>
    <w:p w:rsidR="006E2A34" w:rsidP="006E2A34">
      <w:pPr>
        <w:pStyle w:val="Version"/>
        <w:sectPr w:rsidSect="00025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153" w:rsidP="00025153">
      <w:pPr>
        <w:pStyle w:val="SuperHeading"/>
      </w:pPr>
      <w:r w:rsidRPr="00025153">
        <w:t>AHCBUS403 Prepare project acquittal</w:t>
      </w:r>
    </w:p>
    <w:p w:rsidR="00000000" w:rsidRPr="00025153" w:rsidP="00025153">
      <w:pPr>
        <w:pStyle w:val="Heading1"/>
      </w:pPr>
      <w:bookmarkStart w:id="1" w:name="O_1271126"/>
      <w:bookmarkEnd w:id="1"/>
      <w:r w:rsidRPr="000251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Comments</w:t>
            </w:r>
          </w:p>
        </w:tc>
      </w:tr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This version released with AHC Agriculture, Horticulture and Conservation and Land Management Training Package Version 9.0.</w:t>
            </w:r>
          </w:p>
        </w:tc>
      </w:tr>
    </w:tbl>
    <w:p w:rsidR="00000000" w:rsidRPr="00025153" w:rsidP="00025153">
      <w:pPr>
        <w:pStyle w:val="BodyText"/>
      </w:pP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2" w:name="O_1271127"/>
      <w:bookmarkEnd w:id="2"/>
      <w:r w:rsidRPr="00025153">
        <w:t>Application</w:t>
      </w:r>
    </w:p>
    <w:p w:rsidR="00000000" w:rsidRPr="00025153" w:rsidP="006E2A34">
      <w:pPr>
        <w:pStyle w:val="BodyText"/>
      </w:pPr>
      <w:r w:rsidRPr="00025153">
        <w:t>This unit of competency describes the skills and k</w:t>
      </w:r>
      <w:r w:rsidRPr="00025153">
        <w:t>nowledge required to review project documentation, establish acquittal records, identify transactions and reports, and prepare an acquittal statement for auditing and approval.</w:t>
      </w:r>
    </w:p>
    <w:p w:rsidR="00000000" w:rsidRPr="00025153" w:rsidP="006E2A34">
      <w:pPr>
        <w:pStyle w:val="BodyText"/>
      </w:pPr>
      <w:r w:rsidRPr="00025153">
        <w:t>The unit applies to individuals who apply specialist skills and knowledge to pr</w:t>
      </w:r>
      <w:r w:rsidRPr="00025153">
        <w:t>epare project acquittal. This includes applying and communicating non-routine technical solutions to predictable and unpredictable problems.</w:t>
      </w:r>
    </w:p>
    <w:p w:rsidR="00000000" w:rsidRPr="00025153" w:rsidP="006E2A34">
      <w:pPr>
        <w:pStyle w:val="BodyText"/>
      </w:pPr>
      <w:r w:rsidRPr="00025153">
        <w:t>No licensing, legislative or certification requirements apply to this unit at the time of publication.</w:t>
      </w:r>
    </w:p>
    <w:p w:rsidR="00000000" w:rsidRPr="00025153" w:rsidP="00025153">
      <w:pPr>
        <w:pStyle w:val="Heading1"/>
      </w:pPr>
      <w:bookmarkStart w:id="3" w:name="O_1271128"/>
      <w:bookmarkEnd w:id="3"/>
      <w:r w:rsidRPr="00025153">
        <w:t>Pre-requisite Unit</w:t>
      </w:r>
    </w:p>
    <w:p w:rsidR="00000000" w:rsidRPr="00025153" w:rsidP="006E2A34">
      <w:pPr>
        <w:pStyle w:val="BodyText"/>
      </w:pPr>
      <w:r w:rsidRPr="00025153">
        <w:t>Nil</w:t>
      </w:r>
    </w:p>
    <w:p w:rsidR="00000000" w:rsidRPr="00025153" w:rsidP="00025153">
      <w:pPr>
        <w:pStyle w:val="Heading1"/>
      </w:pPr>
      <w:bookmarkStart w:id="4" w:name="O_1271130"/>
      <w:bookmarkEnd w:id="4"/>
      <w:r w:rsidRPr="00025153">
        <w:t>Unit Sector</w:t>
      </w:r>
    </w:p>
    <w:p w:rsidR="00000000" w:rsidRPr="00025153" w:rsidP="006E2A34">
      <w:pPr>
        <w:pStyle w:val="BodyText"/>
      </w:pPr>
      <w:r w:rsidRPr="00025153">
        <w:t>Business (BUS)</w:t>
      </w:r>
    </w:p>
    <w:p w:rsidR="00000000" w:rsidRPr="00025153" w:rsidP="00025153">
      <w:pPr>
        <w:pStyle w:val="Heading1"/>
      </w:pPr>
      <w:bookmarkStart w:id="5" w:name="O_1271131"/>
      <w:bookmarkEnd w:id="5"/>
      <w:r w:rsidRPr="000251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Performance Criteria</w:t>
            </w:r>
          </w:p>
        </w:tc>
      </w:tr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1. Establish acquittal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1.1 Access and review program or project plans, guidelines or contracts and financial reporting requirements</w:t>
            </w:r>
          </w:p>
          <w:p w:rsidR="00000000" w:rsidRPr="00025153" w:rsidP="00025153">
            <w:pPr>
              <w:pStyle w:val="BodyText"/>
            </w:pPr>
            <w:r w:rsidRPr="00025153">
              <w:t>1.2 Collect financi</w:t>
            </w:r>
            <w:r w:rsidRPr="00025153">
              <w:t>al information for acquittal report</w:t>
            </w:r>
          </w:p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1.3 Establish records of materials, equipment and labour provided before start of project for acquittal report</w:t>
            </w:r>
          </w:p>
        </w:tc>
      </w:tr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2. Identify transactions and reports relating to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2.1</w:t>
            </w:r>
            <w:r w:rsidRPr="00025153">
              <w:t xml:space="preserve"> Identify project-related accounting transactions and reports in group accounts for use in acquittal</w:t>
            </w:r>
          </w:p>
          <w:p w:rsidR="00000000" w:rsidRPr="00025153" w:rsidP="00025153">
            <w:pPr>
              <w:pStyle w:val="BodyText"/>
            </w:pPr>
            <w:r w:rsidRPr="00025153">
              <w:t>2.2 Determine need for separate statements based on different funding sources</w:t>
            </w:r>
          </w:p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2.3 Estimate financial values of in-kind donations of materials, loan of equi</w:t>
            </w:r>
            <w:r w:rsidRPr="00025153">
              <w:t>pment and labour</w:t>
            </w:r>
          </w:p>
        </w:tc>
      </w:tr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3. Prepare acquittal in required format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3.1 Prepare acquittal from accounting and other information according to program and contract requirements</w:t>
            </w:r>
          </w:p>
          <w:p w:rsidR="00000000" w:rsidRPr="00025153" w:rsidP="00025153">
            <w:pPr>
              <w:pStyle w:val="BodyText"/>
            </w:pPr>
            <w:r w:rsidRPr="00025153">
              <w:t xml:space="preserve">3.2 Report program funds and expenditure on operations separately from group contributions </w:t>
            </w:r>
            <w:r w:rsidRPr="00025153">
              <w:t>to project</w:t>
            </w:r>
          </w:p>
          <w:p w:rsidR="00000000" w:rsidRPr="00025153" w:rsidP="00025153">
            <w:pPr>
              <w:pStyle w:val="BodyText"/>
            </w:pPr>
            <w:r w:rsidRPr="00025153">
              <w:t>3.3 Report group contributions to project according to contract requirements</w:t>
            </w:r>
          </w:p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3.4 Consolidate report for approval and auditing</w:t>
            </w:r>
          </w:p>
        </w:tc>
      </w:tr>
      <w:tr w:rsidTr="006E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4. Arrange audit and approval of acquittal and transactions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4.1 Arrange audit of acquittal report and transactions acc</w:t>
            </w:r>
            <w:r w:rsidRPr="00025153">
              <w:t>ording to program and contract requirements</w:t>
            </w:r>
          </w:p>
          <w:p w:rsidR="00000000" w:rsidRPr="00025153" w:rsidP="00025153">
            <w:pPr>
              <w:pStyle w:val="BodyText"/>
            </w:pPr>
            <w:r w:rsidRPr="00025153">
              <w:t>4.2 Arrange approval of report according to group, program and contract requirements</w:t>
            </w:r>
          </w:p>
        </w:tc>
      </w:tr>
    </w:tbl>
    <w:p w:rsidR="00000000" w:rsidRPr="00025153" w:rsidP="00025153">
      <w:pPr>
        <w:pStyle w:val="BodyText"/>
      </w:pP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6" w:name="O_1271132"/>
      <w:bookmarkEnd w:id="6"/>
      <w:r w:rsidRPr="00025153">
        <w:t>Foundation Skills</w:t>
      </w:r>
    </w:p>
    <w:p w:rsidR="00000000" w:rsidRPr="006E2A34" w:rsidP="006E2A34">
      <w:pPr>
        <w:pStyle w:val="BodyText"/>
        <w:rPr>
          <w:i/>
        </w:rPr>
      </w:pPr>
      <w:r w:rsidRPr="006E2A34">
        <w:rPr>
          <w:rStyle w:val="Emphasis"/>
        </w:rPr>
        <w:t>This section describes those language, literacy, numeracy and employment skills that are</w:t>
      </w:r>
      <w:r w:rsidRPr="006E2A34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Description</w:t>
            </w:r>
          </w:p>
        </w:tc>
      </w:tr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ListBullet"/>
              <w:rPr>
                <w:lang w:val="en-NZ"/>
              </w:rPr>
            </w:pPr>
            <w:r w:rsidRPr="00025153">
              <w:t>Identify and interpret information regarding requirements for project acquittal</w:t>
            </w:r>
          </w:p>
        </w:tc>
      </w:tr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ListBullet"/>
            </w:pPr>
            <w:r w:rsidRPr="00025153">
              <w:t>Calculate and record financial data</w:t>
            </w:r>
          </w:p>
          <w:p w:rsidR="00000000" w:rsidRPr="00025153" w:rsidP="00025153">
            <w:pPr>
              <w:pStyle w:val="ListBullet"/>
            </w:pPr>
            <w:r w:rsidRPr="00025153">
              <w:t>Use basic mathematical processes of addition, subtraction, division, multiplication, percentages, decimal points and ratios</w:t>
            </w:r>
          </w:p>
        </w:tc>
      </w:tr>
    </w:tbl>
    <w:p w:rsidR="00000000" w:rsidRPr="00025153" w:rsidP="00025153">
      <w:pPr>
        <w:pStyle w:val="BodyText"/>
      </w:pP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7" w:name="O_1271134"/>
      <w:bookmarkEnd w:id="7"/>
      <w:r w:rsidRPr="000251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Equivalence status</w:t>
            </w:r>
          </w:p>
        </w:tc>
      </w:tr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AHCBUS403 Prepare project acquittal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AHCCCF401 Prepare project acquittal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Changes to unit application and sector</w:t>
            </w:r>
          </w:p>
          <w:p w:rsidR="00000000" w:rsidRPr="00025153" w:rsidP="00025153">
            <w:pPr>
              <w:pStyle w:val="BodyText"/>
            </w:pPr>
            <w:r w:rsidRPr="00025153">
              <w:t>Minor changes to performance criteria</w:t>
            </w:r>
          </w:p>
          <w:p w:rsidR="00000000" w:rsidRPr="00025153" w:rsidP="00025153">
            <w:pPr>
              <w:pStyle w:val="BodyText"/>
            </w:pPr>
            <w:r w:rsidRPr="00025153">
              <w:t>Foundation skills added</w:t>
            </w:r>
          </w:p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Not equivalent</w:t>
            </w:r>
          </w:p>
        </w:tc>
      </w:tr>
    </w:tbl>
    <w:p w:rsidR="00000000" w:rsidRPr="00025153" w:rsidP="00025153">
      <w:pPr>
        <w:pStyle w:val="BodyText"/>
      </w:pP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8" w:name="O_1271141"/>
      <w:bookmarkEnd w:id="8"/>
      <w:r w:rsidRPr="00025153">
        <w:t>Links</w:t>
      </w:r>
    </w:p>
    <w:p w:rsidR="00000000" w:rsidRPr="00025153" w:rsidP="006E2A34">
      <w:pPr>
        <w:pStyle w:val="BodyText"/>
      </w:pPr>
      <w:r w:rsidRPr="000251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6A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5153" w:rsidP="006E2A34">
      <w:pPr>
        <w:pStyle w:val="BodyText"/>
        <w:sectPr w:rsidSect="000251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153" w:rsidP="00025153">
      <w:pPr>
        <w:pStyle w:val="SuperHeading"/>
      </w:pPr>
      <w:r w:rsidRPr="00025153">
        <w:t>Assessment Requirements for AHCBUS403 Prepare project acquittal</w:t>
      </w:r>
    </w:p>
    <w:p w:rsidR="00000000" w:rsidRPr="00025153" w:rsidP="00025153">
      <w:pPr>
        <w:pStyle w:val="Heading1"/>
      </w:pPr>
      <w:bookmarkStart w:id="9" w:name="O_1271136"/>
      <w:bookmarkEnd w:id="9"/>
      <w:r w:rsidRPr="000251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Bold"/>
              <w:rPr>
                <w:lang w:val="en-NZ"/>
              </w:rPr>
            </w:pPr>
            <w:r w:rsidRPr="00025153">
              <w:t>Comments</w:t>
            </w:r>
          </w:p>
        </w:tc>
      </w:tr>
      <w:tr w:rsidTr="00025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53">
            <w:pPr>
              <w:pStyle w:val="BodyText"/>
              <w:rPr>
                <w:lang w:val="en-NZ"/>
              </w:rPr>
            </w:pPr>
            <w:r w:rsidRPr="000251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53" w:rsidP="00025153">
            <w:pPr>
              <w:pStyle w:val="BodyText"/>
            </w:pPr>
            <w:r w:rsidRPr="00025153">
              <w:t>This version released with AHC Agriculture, Horticulture and Conservation and Land Management Training Package Version 9.0.</w:t>
            </w:r>
          </w:p>
        </w:tc>
      </w:tr>
    </w:tbl>
    <w:p w:rsidR="00000000" w:rsidRPr="00025153" w:rsidP="00025153">
      <w:pPr>
        <w:pStyle w:val="BodyText"/>
      </w:pP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10" w:name="O_1271137"/>
      <w:bookmarkEnd w:id="10"/>
      <w:r w:rsidRPr="00025153">
        <w:t>Performance Evidence</w:t>
      </w:r>
    </w:p>
    <w:p w:rsidR="00000000" w:rsidRPr="00025153" w:rsidP="006E2A34">
      <w:pPr>
        <w:pStyle w:val="BodyText"/>
      </w:pPr>
      <w:r w:rsidRPr="00025153">
        <w:t>An individual demonstrating competency must satisfy all of the elements and performance cr</w:t>
      </w:r>
      <w:r w:rsidRPr="00025153">
        <w:t>iteria in this unit.</w:t>
      </w:r>
    </w:p>
    <w:p w:rsidR="00000000" w:rsidRPr="00025153" w:rsidP="006E2A34">
      <w:pPr>
        <w:pStyle w:val="BodyText"/>
      </w:pPr>
      <w:r w:rsidRPr="00025153">
        <w:t>There must be evidence that the individual has prepared a project acquittal on at least one occasion and has:</w:t>
      </w:r>
    </w:p>
    <w:p w:rsidR="00000000" w:rsidRPr="00025153" w:rsidP="00025153">
      <w:pPr>
        <w:pStyle w:val="ListBullet"/>
      </w:pPr>
      <w:r w:rsidRPr="00025153">
        <w:t>collated budget resources and inputs to project from planning documents</w:t>
      </w:r>
    </w:p>
    <w:p w:rsidR="00000000" w:rsidRPr="00025153" w:rsidP="00025153">
      <w:pPr>
        <w:pStyle w:val="ListBullet"/>
      </w:pPr>
      <w:r w:rsidRPr="00025153">
        <w:t>accessed accounts and developed a list of transactions related to the project</w:t>
      </w:r>
    </w:p>
    <w:p w:rsidR="00000000" w:rsidRPr="00025153" w:rsidP="00025153">
      <w:pPr>
        <w:pStyle w:val="ListBullet"/>
      </w:pPr>
      <w:r w:rsidRPr="00025153">
        <w:t>prepared the project acquittal for reporting and auditing according to program and contract requirements</w:t>
      </w:r>
    </w:p>
    <w:p w:rsidR="00000000" w:rsidRPr="00025153" w:rsidP="00025153">
      <w:pPr>
        <w:pStyle w:val="ListBullet"/>
      </w:pPr>
      <w:r w:rsidRPr="00025153">
        <w:t>recorded and reported cash and in-kind contributions</w:t>
      </w:r>
    </w:p>
    <w:p w:rsidR="00000000" w:rsidRPr="00025153" w:rsidP="00025153">
      <w:pPr>
        <w:pStyle w:val="ListBullet"/>
      </w:pPr>
      <w:r w:rsidRPr="00025153">
        <w:t>arranged for an audi</w:t>
      </w:r>
      <w:r w:rsidRPr="00025153">
        <w:t>t of the acquittal, transactions and final report.</w:t>
      </w: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11" w:name="O_1271138"/>
      <w:bookmarkEnd w:id="11"/>
      <w:r w:rsidRPr="00025153">
        <w:t>Knowledge Evidence</w:t>
      </w:r>
    </w:p>
    <w:p w:rsidR="00000000" w:rsidRPr="00025153" w:rsidP="006E2A34">
      <w:pPr>
        <w:pStyle w:val="BodyText"/>
      </w:pPr>
      <w:r w:rsidRPr="00025153">
        <w:t xml:space="preserve">An individual must be able to demonstrate the knowledge required to perform the tasks outlined in the elements and performance criteria of this unit. This includes </w:t>
      </w:r>
      <w:r w:rsidRPr="00025153">
        <w:t>knowledge of:</w:t>
      </w:r>
    </w:p>
    <w:p w:rsidR="00000000" w:rsidRPr="00025153" w:rsidP="00025153">
      <w:pPr>
        <w:pStyle w:val="ListBullet"/>
      </w:pPr>
      <w:r w:rsidRPr="00025153">
        <w:t>program objectives and guidelines</w:t>
      </w:r>
    </w:p>
    <w:p w:rsidR="00000000" w:rsidRPr="00025153" w:rsidP="00025153">
      <w:pPr>
        <w:pStyle w:val="ListBullet"/>
      </w:pPr>
      <w:r w:rsidRPr="00025153">
        <w:t>procedures for preparing project acquittals</w:t>
      </w:r>
    </w:p>
    <w:p w:rsidR="00000000" w:rsidRPr="00025153" w:rsidP="00025153">
      <w:pPr>
        <w:pStyle w:val="ListBullet"/>
      </w:pPr>
      <w:r w:rsidRPr="00025153">
        <w:t>basic financial reporting formats and procedures</w:t>
      </w:r>
    </w:p>
    <w:p w:rsidR="00000000" w:rsidRPr="00025153" w:rsidP="00025153">
      <w:pPr>
        <w:pStyle w:val="ListBullet"/>
      </w:pPr>
      <w:r w:rsidRPr="00025153">
        <w:t>project acquittal reporting requirements.</w:t>
      </w:r>
    </w:p>
    <w:p w:rsidR="00000000" w:rsidRPr="00025153" w:rsidP="00025153">
      <w:pPr>
        <w:pStyle w:val="AllowPageBreak"/>
      </w:pPr>
    </w:p>
    <w:p w:rsidR="00000000" w:rsidRPr="00025153" w:rsidP="00025153">
      <w:pPr>
        <w:pStyle w:val="Heading1"/>
      </w:pPr>
      <w:bookmarkStart w:id="12" w:name="O_1271139"/>
      <w:bookmarkEnd w:id="12"/>
      <w:r w:rsidRPr="00025153">
        <w:t>Assessment Conditions</w:t>
      </w:r>
    </w:p>
    <w:p w:rsidR="00000000" w:rsidRPr="00025153" w:rsidP="006E2A34">
      <w:pPr>
        <w:pStyle w:val="BodyText"/>
      </w:pPr>
      <w:r w:rsidRPr="00025153">
        <w:t>Assessment of the skills in thi</w:t>
      </w:r>
      <w:r w:rsidRPr="00025153">
        <w:t>s unit of competency must take place under the following conditions:</w:t>
      </w:r>
    </w:p>
    <w:p w:rsidR="00000000" w:rsidRPr="00025153" w:rsidP="00025153">
      <w:pPr>
        <w:pStyle w:val="ListBullet"/>
      </w:pPr>
      <w:r w:rsidRPr="00025153">
        <w:t>physical conditions:</w:t>
      </w:r>
    </w:p>
    <w:p w:rsidR="00000000" w:rsidRPr="00025153" w:rsidP="00025153">
      <w:pPr>
        <w:pStyle w:val="ListBullet2"/>
      </w:pPr>
      <w:r w:rsidRPr="00025153">
        <w:t>a workplace setting or an environment that accurately represents workplace conditions</w:t>
      </w:r>
    </w:p>
    <w:p w:rsidR="00000000" w:rsidRPr="00025153" w:rsidP="00025153">
      <w:pPr>
        <w:pStyle w:val="ListBullet"/>
      </w:pPr>
      <w:r w:rsidRPr="00025153">
        <w:t>resources, equipment and materials:</w:t>
      </w:r>
    </w:p>
    <w:p w:rsidR="00000000" w:rsidRPr="00025153" w:rsidP="00025153">
      <w:pPr>
        <w:pStyle w:val="ListBullet2"/>
      </w:pPr>
      <w:r w:rsidRPr="00025153">
        <w:t>program or project plans, guidelines or contracts and financial reporting requirements</w:t>
      </w:r>
    </w:p>
    <w:p w:rsidR="00000000" w:rsidRPr="00025153" w:rsidP="00025153">
      <w:pPr>
        <w:pStyle w:val="ListBullet2"/>
      </w:pPr>
      <w:r w:rsidRPr="00025153">
        <w:t>project financial information</w:t>
      </w:r>
    </w:p>
    <w:p w:rsidR="00000000" w:rsidRPr="00025153" w:rsidP="00025153">
      <w:pPr>
        <w:pStyle w:val="ListBullet2"/>
      </w:pPr>
      <w:r w:rsidRPr="00025153">
        <w:t>computer hardware and software.</w:t>
      </w:r>
    </w:p>
    <w:p w:rsidR="00000000" w:rsidRPr="00025153" w:rsidP="006E2A34">
      <w:pPr>
        <w:pStyle w:val="BodyText"/>
      </w:pPr>
      <w:r w:rsidRPr="00025153">
        <w:t>Assessors of this unit must satisfy the requirements for assessors in applicable vocational education and t</w:t>
      </w:r>
      <w:r w:rsidRPr="00025153">
        <w:t>raining legislation, frameworks and/or standards.</w:t>
      </w:r>
    </w:p>
    <w:p w:rsidR="00000000" w:rsidRPr="00025153" w:rsidP="00025153">
      <w:pPr>
        <w:pStyle w:val="Heading1"/>
      </w:pPr>
      <w:bookmarkStart w:id="13" w:name="O_1271142"/>
      <w:bookmarkEnd w:id="13"/>
      <w:r w:rsidRPr="00025153">
        <w:t>Links</w:t>
      </w:r>
    </w:p>
    <w:p w:rsidR="00000000" w:rsidRPr="00025153" w:rsidP="006E2A34">
      <w:pPr>
        <w:pStyle w:val="BodyText"/>
      </w:pPr>
      <w:r w:rsidRPr="000251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6A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5153" w:rsidP="00025153"/>
    <w:sectPr w:rsidSect="000251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 w:rsidRPr="006E2A34" w:rsidP="006E2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4" w:rsidP="0002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A34" w:rsidP="0002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2A34" w:rsidP="000251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 w:rsidP="0002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A34">
      <w:t>Approved</w:t>
    </w:r>
    <w:r w:rsidR="006E2A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A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A34">
      <w:rPr>
        <w:noProof/>
      </w:rPr>
      <w:t>4</w:t>
    </w:r>
    <w:r>
      <w:rPr>
        <w:noProof/>
      </w:rPr>
      <w:fldChar w:fldCharType="end"/>
    </w:r>
  </w:p>
  <w:p w:rsidR="00025153" w:rsidP="0002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A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A34">
      <w:t>Skills Insight</w:t>
    </w:r>
    <w:r w:rsidR="006E2A34">
      <w:fldChar w:fldCharType="end"/>
    </w:r>
  </w:p>
  <w:p w:rsidR="00025153" w:rsidP="00025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153" w:rsidRPr="006E2A34" w:rsidP="006E2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4" w:rsidRPr="002D2AF8" w:rsidP="0002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AHCBUS403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A34" w:rsidP="000251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53" w:rsidRPr="002D2AF8" w:rsidP="0002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A34">
      <w:t>AHCBUS403 Prepare project acquittal</w:t>
    </w:r>
    <w:r w:rsidR="006E2A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A34">
      <w:rPr>
        <w:noProof/>
      </w:rPr>
      <w:t>2 March 2025</w:t>
    </w:r>
    <w:r>
      <w:fldChar w:fldCharType="end"/>
    </w:r>
  </w:p>
  <w:p w:rsidR="00025153" w:rsidP="00025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0F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80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6D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153"/>
  </w:style>
  <w:style w:type="character" w:customStyle="1" w:styleId="Heading1Char">
    <w:name w:val="Heading 1 Char"/>
    <w:basedOn w:val="DefaultParagraphFont"/>
    <w:link w:val="Heading1"/>
    <w:rsid w:val="00025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1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51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5153"/>
    <w:rPr>
      <w:i/>
    </w:rPr>
  </w:style>
  <w:style w:type="paragraph" w:customStyle="1" w:styleId="SuperHeading">
    <w:name w:val="SuperHeading"/>
    <w:basedOn w:val="Normal"/>
    <w:rsid w:val="00025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5153"/>
    <w:rPr>
      <w:b/>
    </w:rPr>
  </w:style>
  <w:style w:type="character" w:customStyle="1" w:styleId="Heading2Char">
    <w:name w:val="Heading 2 Char"/>
    <w:basedOn w:val="DefaultParagraphFont"/>
    <w:link w:val="Heading2"/>
    <w:rsid w:val="00025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5153"/>
    <w:rPr>
      <w:b/>
      <w:spacing w:val="0"/>
    </w:rPr>
  </w:style>
  <w:style w:type="paragraph" w:customStyle="1" w:styleId="SuperTitle">
    <w:name w:val="SuperTitle"/>
    <w:basedOn w:val="Title"/>
    <w:rsid w:val="00025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1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153"/>
  </w:style>
  <w:style w:type="paragraph" w:styleId="TableofFigures">
    <w:name w:val="table of figures"/>
    <w:basedOn w:val="Normal"/>
    <w:next w:val="Normal"/>
    <w:semiHidden/>
    <w:rsid w:val="00025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153"/>
    <w:rPr>
      <w:rFonts w:ascii="Wingdings" w:hAnsi="Wingdings"/>
    </w:rPr>
  </w:style>
  <w:style w:type="paragraph" w:customStyle="1" w:styleId="TableHeading">
    <w:name w:val="Table Heading"/>
    <w:basedOn w:val="HeadingBase"/>
    <w:rsid w:val="00025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153"/>
    <w:rPr>
      <w:color w:val="0033CC"/>
      <w:u w:val="none"/>
    </w:rPr>
  </w:style>
  <w:style w:type="paragraph" w:customStyle="1" w:styleId="BodyTextRight">
    <w:name w:val="Body Text Right"/>
    <w:basedOn w:val="BodyText"/>
    <w:rsid w:val="00025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153"/>
    <w:rPr>
      <w:sz w:val="32"/>
    </w:rPr>
  </w:style>
  <w:style w:type="paragraph" w:customStyle="1" w:styleId="HeadingProcedure">
    <w:name w:val="Heading Procedure"/>
    <w:basedOn w:val="HeadingBase"/>
    <w:next w:val="Normal"/>
    <w:rsid w:val="00025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153"/>
    <w:pPr>
      <w:spacing w:before="60" w:after="60"/>
    </w:pPr>
  </w:style>
  <w:style w:type="paragraph" w:styleId="ListContinue">
    <w:name w:val="List Continue"/>
    <w:basedOn w:val="List"/>
    <w:rsid w:val="00025153"/>
    <w:pPr>
      <w:ind w:firstLine="0"/>
    </w:pPr>
  </w:style>
  <w:style w:type="paragraph" w:customStyle="1" w:styleId="ListNote">
    <w:name w:val="List Note"/>
    <w:basedOn w:val="List"/>
    <w:rsid w:val="00025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153"/>
    <w:rPr>
      <w:rFonts w:ascii="Courier New" w:hAnsi="Courier New"/>
    </w:rPr>
  </w:style>
  <w:style w:type="paragraph" w:customStyle="1" w:styleId="NoteBullet">
    <w:name w:val="Note Bullet"/>
    <w:basedOn w:val="Note"/>
    <w:rsid w:val="00025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153"/>
    <w:rPr>
      <w:b/>
      <w:smallCaps/>
    </w:rPr>
  </w:style>
  <w:style w:type="paragraph" w:customStyle="1" w:styleId="TableListNumber">
    <w:name w:val="Table List Number"/>
    <w:basedOn w:val="ListNumber"/>
    <w:rsid w:val="00025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153"/>
    <w:pPr>
      <w:numPr>
        <w:numId w:val="9"/>
      </w:numPr>
    </w:pPr>
  </w:style>
  <w:style w:type="paragraph" w:customStyle="1" w:styleId="ListAlpha2">
    <w:name w:val="List Alpha 2"/>
    <w:basedOn w:val="List2"/>
    <w:rsid w:val="00025153"/>
    <w:pPr>
      <w:numPr>
        <w:numId w:val="8"/>
      </w:numPr>
    </w:pPr>
  </w:style>
  <w:style w:type="paragraph" w:styleId="List2">
    <w:name w:val="List 2"/>
    <w:basedOn w:val="BodyText"/>
    <w:rsid w:val="00025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153"/>
    <w:pPr>
      <w:numPr>
        <w:numId w:val="4"/>
      </w:numPr>
    </w:pPr>
  </w:style>
  <w:style w:type="paragraph" w:styleId="ListContinue2">
    <w:name w:val="List Continue 2"/>
    <w:basedOn w:val="List2"/>
    <w:rsid w:val="00025153"/>
    <w:pPr>
      <w:ind w:firstLine="0"/>
    </w:pPr>
  </w:style>
  <w:style w:type="paragraph" w:styleId="ListContinue3">
    <w:name w:val="List Continue 3"/>
    <w:basedOn w:val="List3"/>
    <w:rsid w:val="00025153"/>
    <w:pPr>
      <w:ind w:left="1021" w:firstLine="0"/>
    </w:pPr>
  </w:style>
  <w:style w:type="paragraph" w:styleId="ListContinue4">
    <w:name w:val="List Continue 4"/>
    <w:basedOn w:val="List4"/>
    <w:rsid w:val="00025153"/>
    <w:pPr>
      <w:ind w:firstLine="0"/>
    </w:pPr>
  </w:style>
  <w:style w:type="paragraph" w:styleId="ListContinue5">
    <w:name w:val="List Continue 5"/>
    <w:basedOn w:val="List5"/>
    <w:rsid w:val="00025153"/>
    <w:pPr>
      <w:ind w:firstLine="0"/>
    </w:pPr>
  </w:style>
  <w:style w:type="paragraph" w:styleId="ListNumber3">
    <w:name w:val="List Number 3"/>
    <w:basedOn w:val="List3"/>
    <w:rsid w:val="00025153"/>
    <w:pPr>
      <w:numPr>
        <w:numId w:val="5"/>
      </w:numPr>
    </w:pPr>
  </w:style>
  <w:style w:type="paragraph" w:styleId="ListNumber4">
    <w:name w:val="List Number 4"/>
    <w:basedOn w:val="List4"/>
    <w:rsid w:val="00025153"/>
    <w:pPr>
      <w:numPr>
        <w:numId w:val="6"/>
      </w:numPr>
    </w:pPr>
  </w:style>
  <w:style w:type="paragraph" w:styleId="ListNumber5">
    <w:name w:val="List Number 5"/>
    <w:basedOn w:val="List5"/>
    <w:rsid w:val="00025153"/>
    <w:pPr>
      <w:numPr>
        <w:numId w:val="7"/>
      </w:numPr>
    </w:pPr>
  </w:style>
  <w:style w:type="paragraph" w:styleId="BlockText">
    <w:name w:val="Block Text"/>
    <w:basedOn w:val="Normal"/>
    <w:rsid w:val="00025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153"/>
    <w:rPr>
      <w:sz w:val="16"/>
      <w:vertAlign w:val="superscript"/>
    </w:rPr>
  </w:style>
  <w:style w:type="character" w:customStyle="1" w:styleId="Symbols">
    <w:name w:val="Symbols"/>
    <w:basedOn w:val="DefaultParagraphFont"/>
    <w:rsid w:val="00025153"/>
    <w:rPr>
      <w:rFonts w:ascii="Symbol" w:hAnsi="Symbol"/>
    </w:rPr>
  </w:style>
  <w:style w:type="character" w:customStyle="1" w:styleId="MenuOptions">
    <w:name w:val="Menu Options"/>
    <w:basedOn w:val="DefaultParagraphFont"/>
    <w:rsid w:val="00025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153"/>
    <w:rPr>
      <w:b/>
    </w:rPr>
  </w:style>
  <w:style w:type="character" w:customStyle="1" w:styleId="Underlined">
    <w:name w:val="Underlined"/>
    <w:basedOn w:val="DefaultParagraphFont"/>
    <w:rsid w:val="00025153"/>
    <w:rPr>
      <w:u w:val="single"/>
    </w:rPr>
  </w:style>
  <w:style w:type="paragraph" w:customStyle="1" w:styleId="TableBodyTextRight">
    <w:name w:val="Table Body Text Right"/>
    <w:basedOn w:val="TableBodyText"/>
    <w:rsid w:val="00025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153"/>
    <w:rPr>
      <w:sz w:val="18"/>
    </w:rPr>
  </w:style>
  <w:style w:type="paragraph" w:customStyle="1" w:styleId="BodySmallRight">
    <w:name w:val="Body Small Right"/>
    <w:basedOn w:val="BodyTextRight"/>
    <w:rsid w:val="00025153"/>
    <w:rPr>
      <w:sz w:val="18"/>
      <w:szCs w:val="18"/>
    </w:rPr>
  </w:style>
  <w:style w:type="paragraph" w:customStyle="1" w:styleId="MarginEdition">
    <w:name w:val="Margin Edition"/>
    <w:basedOn w:val="MarginNote"/>
    <w:rsid w:val="00025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153"/>
    <w:rPr>
      <w:sz w:val="2"/>
      <w:szCs w:val="2"/>
    </w:rPr>
  </w:style>
  <w:style w:type="character" w:customStyle="1" w:styleId="Small">
    <w:name w:val="Small"/>
    <w:basedOn w:val="DefaultParagraphFont"/>
    <w:rsid w:val="00025153"/>
    <w:rPr>
      <w:sz w:val="16"/>
    </w:rPr>
  </w:style>
  <w:style w:type="paragraph" w:customStyle="1" w:styleId="WideTable">
    <w:name w:val="Wide Table"/>
    <w:basedOn w:val="Normal"/>
    <w:rsid w:val="00025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153"/>
  </w:style>
  <w:style w:type="paragraph" w:styleId="Quote">
    <w:name w:val="Quote"/>
    <w:basedOn w:val="Heading1"/>
    <w:link w:val="QuoteChar"/>
    <w:qFormat/>
    <w:rsid w:val="00025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153"/>
    <w:pPr>
      <w:pageBreakBefore/>
    </w:pPr>
  </w:style>
  <w:style w:type="paragraph" w:customStyle="1" w:styleId="Border">
    <w:name w:val="Border"/>
    <w:basedOn w:val="Normal"/>
    <w:qFormat/>
    <w:rsid w:val="00025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153"/>
    <w:rPr>
      <w:u w:val="single"/>
    </w:rPr>
  </w:style>
  <w:style w:type="character" w:customStyle="1" w:styleId="BoldandItalics">
    <w:name w:val="Bold and Italics"/>
    <w:qFormat/>
    <w:rsid w:val="00025153"/>
    <w:rPr>
      <w:b/>
      <w:i/>
      <w:u w:val="none"/>
    </w:rPr>
  </w:style>
  <w:style w:type="paragraph" w:styleId="BalloonText">
    <w:name w:val="Balloon Text"/>
    <w:basedOn w:val="Normal"/>
    <w:link w:val="BalloonTextChar"/>
    <w:rsid w:val="00025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1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2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4911</Characters>
  <Application>Microsoft Office Word</Application>
  <DocSecurity>0</DocSecurity>
  <Lines>169</Lines>
  <Paragraphs>108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AHCBUS403 Prepare project acquittal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