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865" w:rsidP="00F60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AHCBUS302 Use portable technology in the workplace</w:t>
      </w:r>
      <w:r>
        <w:fldChar w:fldCharType="end"/>
      </w:r>
    </w:p>
    <w:p w:rsidR="00F60865" w:rsidP="00F60865">
      <w:pPr>
        <w:pStyle w:val="Version"/>
        <w:sectPr w:rsidSect="005D6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C82" w:rsidP="005D6C82">
      <w:pPr>
        <w:pStyle w:val="SuperHeading"/>
      </w:pPr>
      <w:r w:rsidRPr="005D6C82">
        <w:t>AHCBUS302 Use portable technology in the workplace</w:t>
      </w:r>
    </w:p>
    <w:p w:rsidR="00000000" w:rsidRPr="005D6C82" w:rsidP="005D6C82">
      <w:pPr>
        <w:pStyle w:val="Heading1"/>
      </w:pPr>
      <w:bookmarkStart w:id="1" w:name="O_1286281"/>
      <w:bookmarkEnd w:id="1"/>
      <w:r w:rsidRPr="005D6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Comments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This version released with AHC Agriculture, Horticulture and Conservation and Land Management Training Package Release 11.0.</w:t>
            </w:r>
          </w:p>
        </w:tc>
      </w:tr>
    </w:tbl>
    <w:p w:rsidR="00000000" w:rsidRPr="005D6C82" w:rsidP="005D6C82">
      <w:pPr>
        <w:pStyle w:val="BodyText"/>
      </w:pP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2" w:name="O_1286282"/>
      <w:bookmarkEnd w:id="2"/>
      <w:r w:rsidRPr="005D6C82">
        <w:t>Application</w:t>
      </w:r>
    </w:p>
    <w:p w:rsidR="00000000" w:rsidRPr="005D6C82" w:rsidP="00F60865">
      <w:pPr>
        <w:pStyle w:val="BodyText"/>
      </w:pPr>
      <w:r w:rsidRPr="005D6C82">
        <w:t>This unit of competency describes the sk</w:t>
      </w:r>
      <w:r w:rsidRPr="005D6C82">
        <w:t>ills and knowledge required to use portable technology in the workplace.</w:t>
      </w:r>
    </w:p>
    <w:p w:rsidR="00000000" w:rsidRPr="005D6C82" w:rsidP="00F60865">
      <w:pPr>
        <w:pStyle w:val="BodyText"/>
      </w:pPr>
      <w:r w:rsidRPr="005D6C82">
        <w:t>The unit applies to individuals who use portable technology in the workplace under broad direction and take responsibility for their own work.</w:t>
      </w:r>
    </w:p>
    <w:p w:rsidR="00000000" w:rsidRPr="005D6C82" w:rsidP="00F60865">
      <w:pPr>
        <w:pStyle w:val="BodyText"/>
      </w:pPr>
      <w:r w:rsidRPr="005D6C82">
        <w:t>All work must be carried out to comply w</w:t>
      </w:r>
      <w:r w:rsidRPr="005D6C82">
        <w:t>ith workplace procedures, according to state/territory health and safety regulations, legislation and standards that apply to the workplace.</w:t>
      </w:r>
    </w:p>
    <w:p w:rsidR="00000000" w:rsidRPr="005D6C82" w:rsidP="00F60865">
      <w:pPr>
        <w:pStyle w:val="BodyText"/>
      </w:pPr>
      <w:r w:rsidRPr="005D6C82">
        <w:t>No licensing, legislative or certification requirements apply to this unit at the time of publication.</w:t>
      </w:r>
    </w:p>
    <w:p w:rsidR="00000000" w:rsidRPr="005D6C82" w:rsidP="005D6C82">
      <w:pPr>
        <w:pStyle w:val="Heading1"/>
      </w:pPr>
      <w:bookmarkStart w:id="3" w:name="O_1286283"/>
      <w:bookmarkEnd w:id="3"/>
      <w:r w:rsidRPr="005D6C82">
        <w:t>Pre-requisite Unit</w:t>
      </w:r>
    </w:p>
    <w:p w:rsidR="00000000" w:rsidRPr="005D6C82" w:rsidP="00F60865">
      <w:pPr>
        <w:pStyle w:val="BodyText"/>
      </w:pPr>
      <w:r w:rsidRPr="005D6C82">
        <w:t>Nil</w:t>
      </w:r>
    </w:p>
    <w:p w:rsidR="00000000" w:rsidRPr="005D6C82" w:rsidP="005D6C82">
      <w:pPr>
        <w:pStyle w:val="Heading1"/>
      </w:pPr>
      <w:bookmarkStart w:id="4" w:name="O_1286285"/>
      <w:bookmarkEnd w:id="4"/>
      <w:r w:rsidRPr="005D6C82">
        <w:t>Unit Sector</w:t>
      </w:r>
    </w:p>
    <w:p w:rsidR="00000000" w:rsidRPr="005D6C82" w:rsidP="00F60865">
      <w:pPr>
        <w:pStyle w:val="BodyText"/>
      </w:pPr>
      <w:r w:rsidRPr="005D6C82">
        <w:t>Business (BUS)</w:t>
      </w:r>
    </w:p>
    <w:p w:rsidR="00000000" w:rsidRPr="005D6C82" w:rsidP="005D6C82">
      <w:pPr>
        <w:pStyle w:val="Heading1"/>
      </w:pPr>
      <w:bookmarkStart w:id="5" w:name="O_1286286"/>
      <w:bookmarkEnd w:id="5"/>
      <w:r w:rsidRPr="005D6C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Performance Criteria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Performance criteria describe the performance needed to demonstrate achievement of the element.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1. Prepare portable technology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1.1 Select portable technology according to workplace requirements</w:t>
            </w:r>
          </w:p>
          <w:p w:rsidR="00000000" w:rsidRPr="005D6C82" w:rsidP="005D6C82">
            <w:pPr>
              <w:pStyle w:val="BodyText"/>
            </w:pPr>
            <w:r w:rsidRPr="005D6C82">
              <w:t>1.2 Complete relevant start-up procedures according t</w:t>
            </w:r>
            <w:r w:rsidRPr="005D6C82">
              <w:t>o workplace and manufacturer instructions</w:t>
            </w:r>
          </w:p>
          <w:p w:rsidR="00000000" w:rsidRPr="005D6C82" w:rsidP="005D6C82">
            <w:pPr>
              <w:pStyle w:val="BodyText"/>
            </w:pPr>
            <w:r w:rsidRPr="005D6C82">
              <w:t>1.3 Configure data</w:t>
            </w:r>
          </w:p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1.4 Test connectivity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2. Use portable 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2.1 Operate portable technology</w:t>
            </w:r>
          </w:p>
          <w:p w:rsidR="00000000" w:rsidRPr="005D6C82" w:rsidP="005D6C82">
            <w:pPr>
              <w:pStyle w:val="BodyText"/>
            </w:pPr>
            <w:r w:rsidRPr="005D6C82">
              <w:t>2.2 Identify and correct equipment faults</w:t>
            </w:r>
          </w:p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2.3 Check data for accuracy, and address errors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3. Process workplace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3.1 Generate and compile workplace data</w:t>
            </w:r>
          </w:p>
          <w:p w:rsidR="00000000" w:rsidRPr="005D6C82" w:rsidP="005D6C82">
            <w:pPr>
              <w:pStyle w:val="BodyText"/>
            </w:pPr>
            <w:r w:rsidRPr="005D6C82">
              <w:t>3.2 Process workplace data</w:t>
            </w:r>
          </w:p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3.3 Maintain the integrity of data and data security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4. Complete portable technology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4.1 Report faulty or damaged portable technology</w:t>
            </w:r>
          </w:p>
          <w:p w:rsidR="00000000" w:rsidRPr="005D6C82" w:rsidP="005D6C82">
            <w:pPr>
              <w:pStyle w:val="BodyText"/>
            </w:pPr>
            <w:r w:rsidRPr="005D6C82">
              <w:t>4.2 Store portabl</w:t>
            </w:r>
            <w:r w:rsidRPr="005D6C82">
              <w:t>e technology according to workplace procedures</w:t>
            </w:r>
          </w:p>
          <w:p w:rsidR="00000000" w:rsidRPr="005D6C82" w:rsidP="005D6C82">
            <w:pPr>
              <w:pStyle w:val="BodyText"/>
            </w:pPr>
            <w:r w:rsidRPr="005D6C82">
              <w:t>4.3 Review performance of portable technology</w:t>
            </w:r>
          </w:p>
          <w:p w:rsidR="00000000" w:rsidRPr="005D6C82" w:rsidP="005D6C82">
            <w:pPr>
              <w:pStyle w:val="BodyText"/>
            </w:pPr>
            <w:r w:rsidRPr="005D6C82">
              <w:t>4.4 Make recommendations to supervisor or management for improvements to hardware, software or their use according to workplace strategy and budget</w:t>
            </w:r>
          </w:p>
        </w:tc>
      </w:tr>
    </w:tbl>
    <w:p w:rsidR="00000000" w:rsidRPr="005D6C82" w:rsidP="005D6C82">
      <w:pPr>
        <w:pStyle w:val="BodyText"/>
      </w:pP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6" w:name="O_1286287"/>
      <w:bookmarkEnd w:id="6"/>
      <w:r w:rsidRPr="005D6C82">
        <w:t>Foundation Skills</w:t>
      </w:r>
    </w:p>
    <w:p w:rsidR="00000000" w:rsidRPr="00F60865" w:rsidP="00F60865">
      <w:pPr>
        <w:pStyle w:val="BodyText"/>
        <w:rPr>
          <w:i/>
        </w:rPr>
      </w:pPr>
      <w:r w:rsidRPr="00F608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Description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ListBullet"/>
              <w:rPr>
                <w:lang w:val="en-NZ"/>
              </w:rPr>
            </w:pPr>
            <w:r w:rsidRPr="005D6C82">
              <w:t>Identify and interpret workplace requirements and manufacturer instructions to safely use portable technology in the workplace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ListBullet"/>
            </w:pPr>
            <w:r w:rsidRPr="005D6C82">
              <w:t>Use clear language to report malfunctions, faults, wear or damage to portable technology</w:t>
            </w:r>
          </w:p>
          <w:p w:rsidR="00000000" w:rsidRPr="005D6C82" w:rsidP="005D6C82">
            <w:pPr>
              <w:pStyle w:val="ListBullet"/>
            </w:pPr>
            <w:r w:rsidRPr="005D6C82">
              <w:t>Respond to question</w:t>
            </w:r>
            <w:r w:rsidRPr="005D6C82">
              <w:t>s and clarify information</w:t>
            </w:r>
          </w:p>
        </w:tc>
      </w:tr>
    </w:tbl>
    <w:p w:rsidR="00000000" w:rsidRPr="005D6C82" w:rsidP="005D6C82">
      <w:pPr>
        <w:pStyle w:val="BodyText"/>
      </w:pP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7" w:name="O_1286289"/>
      <w:bookmarkEnd w:id="7"/>
      <w:r w:rsidRPr="005D6C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Equivalence status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 xml:space="preserve">AHCBUS302 Use </w:t>
            </w:r>
            <w:r w:rsidRPr="005D6C82">
              <w:t>portable technology 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 xml:space="preserve">AHCBUS301 Use </w:t>
            </w:r>
            <w:r w:rsidRPr="005D6C82">
              <w:t>hand held e-business tools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Unit title change</w:t>
            </w:r>
          </w:p>
          <w:p w:rsidR="00000000" w:rsidRPr="005D6C82" w:rsidP="005D6C82">
            <w:pPr>
              <w:pStyle w:val="BodyText"/>
            </w:pPr>
            <w:r w:rsidRPr="005D6C82">
              <w:t>Minor changes to application</w:t>
            </w:r>
          </w:p>
          <w:p w:rsidR="00000000" w:rsidRPr="005D6C82" w:rsidP="005D6C82">
            <w:pPr>
              <w:pStyle w:val="BodyText"/>
            </w:pPr>
            <w:r w:rsidRPr="005D6C82">
              <w:t>Major and minor changes to performance criteria</w:t>
            </w:r>
          </w:p>
          <w:p w:rsidR="00000000" w:rsidRPr="005D6C82" w:rsidP="005D6C82">
            <w:pPr>
              <w:pStyle w:val="BodyText"/>
            </w:pPr>
            <w:r w:rsidRPr="005D6C82">
              <w:t>Foundation skills added</w:t>
            </w:r>
          </w:p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Major and minor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Not equivalent</w:t>
            </w:r>
          </w:p>
        </w:tc>
      </w:tr>
    </w:tbl>
    <w:p w:rsidR="00000000" w:rsidRPr="005D6C82" w:rsidP="005D6C82">
      <w:pPr>
        <w:pStyle w:val="BodyText"/>
      </w:pP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8" w:name="O_1286296"/>
      <w:bookmarkEnd w:id="8"/>
      <w:r w:rsidRPr="005D6C82">
        <w:t>Links</w:t>
      </w:r>
    </w:p>
    <w:p w:rsidR="00000000" w:rsidRPr="005D6C82" w:rsidP="00F60865">
      <w:pPr>
        <w:pStyle w:val="BodyText"/>
      </w:pPr>
      <w:r w:rsidRPr="005D6C82">
        <w:t>Companion Volumes,</w:t>
      </w:r>
      <w:r w:rsidRPr="005D6C82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5A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6C82" w:rsidP="00F60865">
      <w:pPr>
        <w:pStyle w:val="BodyText"/>
        <w:sectPr w:rsidSect="005D6C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C82" w:rsidP="005D6C82">
      <w:pPr>
        <w:pStyle w:val="SuperHeading"/>
      </w:pPr>
      <w:r w:rsidRPr="005D6C82">
        <w:t xml:space="preserve">Assessment </w:t>
      </w:r>
      <w:r w:rsidRPr="005D6C82">
        <w:t>Requirements for AHCBUS302 Use portable technology in the workplace</w:t>
      </w:r>
    </w:p>
    <w:p w:rsidR="00000000" w:rsidRPr="005D6C82" w:rsidP="005D6C82">
      <w:pPr>
        <w:pStyle w:val="Heading1"/>
      </w:pPr>
      <w:bookmarkStart w:id="9" w:name="O_1286291"/>
      <w:bookmarkEnd w:id="9"/>
      <w:r w:rsidRPr="005D6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Bold"/>
              <w:rPr>
                <w:lang w:val="en-NZ"/>
              </w:rPr>
            </w:pPr>
            <w:r w:rsidRPr="005D6C82">
              <w:t>Comments</w:t>
            </w:r>
          </w:p>
        </w:tc>
      </w:tr>
      <w:tr w:rsidTr="005D6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82">
            <w:pPr>
              <w:pStyle w:val="BodyText"/>
              <w:rPr>
                <w:lang w:val="en-NZ"/>
              </w:rPr>
            </w:pPr>
            <w:r w:rsidRPr="005D6C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82" w:rsidP="005D6C82">
            <w:pPr>
              <w:pStyle w:val="BodyText"/>
            </w:pPr>
            <w:r w:rsidRPr="005D6C82">
              <w:t>This version released with AHC Agriculture, Horticulture and Conservation and Land Management Training Package Release 11</w:t>
            </w:r>
            <w:r w:rsidRPr="005D6C82">
              <w:t>.0.</w:t>
            </w:r>
          </w:p>
        </w:tc>
      </w:tr>
    </w:tbl>
    <w:p w:rsidR="00000000" w:rsidRPr="005D6C82" w:rsidP="005D6C82">
      <w:pPr>
        <w:pStyle w:val="BodyText"/>
      </w:pP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10" w:name="O_1286292"/>
      <w:bookmarkEnd w:id="10"/>
      <w:r w:rsidRPr="005D6C82">
        <w:t>Performance Evidence</w:t>
      </w:r>
    </w:p>
    <w:p w:rsidR="00000000" w:rsidRPr="005D6C82" w:rsidP="00F60865">
      <w:pPr>
        <w:pStyle w:val="BodyText"/>
      </w:pPr>
      <w:r w:rsidRPr="005D6C82">
        <w:t>An individual demonstrating competency must satisfy all of the elements and performance criteria in this unit.</w:t>
      </w:r>
    </w:p>
    <w:p w:rsidR="00000000" w:rsidRPr="005D6C82" w:rsidP="00F60865">
      <w:pPr>
        <w:pStyle w:val="BodyText"/>
      </w:pPr>
      <w:r w:rsidRPr="005D6C82">
        <w:t xml:space="preserve">There must be evidence that the individual has used portable technology on at least two occasions, </w:t>
      </w:r>
      <w:r w:rsidRPr="005D6C82">
        <w:t>and has:</w:t>
      </w:r>
    </w:p>
    <w:p w:rsidR="00000000" w:rsidRPr="005D6C82" w:rsidP="005D6C82">
      <w:pPr>
        <w:pStyle w:val="ListBullet"/>
      </w:pPr>
      <w:r w:rsidRPr="005D6C82">
        <w:t>selected and prepared portable technology</w:t>
      </w:r>
    </w:p>
    <w:p w:rsidR="00000000" w:rsidRPr="005D6C82" w:rsidP="005D6C82">
      <w:pPr>
        <w:pStyle w:val="ListBullet"/>
      </w:pPr>
      <w:r w:rsidRPr="005D6C82">
        <w:t>used relevant portable technology according to workplace requirements and manufacturer instructions, including at least one of the following:</w:t>
      </w:r>
    </w:p>
    <w:p w:rsidR="00000000" w:rsidRPr="005D6C82" w:rsidP="005D6C82">
      <w:pPr>
        <w:pStyle w:val="ListBullet2"/>
      </w:pPr>
      <w:r w:rsidRPr="005D6C82">
        <w:t>mobile or smartphones</w:t>
      </w:r>
    </w:p>
    <w:p w:rsidR="00000000" w:rsidRPr="005D6C82" w:rsidP="005D6C82">
      <w:pPr>
        <w:pStyle w:val="ListBullet2"/>
      </w:pPr>
      <w:r w:rsidRPr="005D6C82">
        <w:t>computers</w:t>
      </w:r>
    </w:p>
    <w:p w:rsidR="00000000" w:rsidRPr="005D6C82" w:rsidP="005D6C82">
      <w:pPr>
        <w:pStyle w:val="ListBullet2"/>
      </w:pPr>
      <w:r w:rsidRPr="005D6C82">
        <w:t>tablets</w:t>
      </w:r>
    </w:p>
    <w:p w:rsidR="00000000" w:rsidRPr="005D6C82" w:rsidP="005D6C82">
      <w:pPr>
        <w:pStyle w:val="ListBullet2"/>
      </w:pPr>
      <w:r w:rsidRPr="005D6C82">
        <w:t>handheld radio frequency (RF) scanners</w:t>
      </w:r>
    </w:p>
    <w:p w:rsidR="00000000" w:rsidRPr="005D6C82" w:rsidP="005D6C82">
      <w:pPr>
        <w:pStyle w:val="ListBullet2"/>
      </w:pPr>
      <w:r w:rsidRPr="005D6C82">
        <w:t>microchip scanners</w:t>
      </w:r>
    </w:p>
    <w:p w:rsidR="00000000" w:rsidRPr="005D6C82" w:rsidP="005D6C82">
      <w:pPr>
        <w:pStyle w:val="ListBullet2"/>
      </w:pPr>
      <w:r w:rsidRPr="005D6C82">
        <w:t>NLIS tag scanners</w:t>
      </w:r>
    </w:p>
    <w:p w:rsidR="00000000" w:rsidRPr="005D6C82" w:rsidP="005D6C82">
      <w:pPr>
        <w:pStyle w:val="ListBullet2"/>
      </w:pPr>
      <w:r w:rsidRPr="005D6C82">
        <w:t>data recording devices</w:t>
      </w:r>
    </w:p>
    <w:p w:rsidR="00000000" w:rsidRPr="005D6C82" w:rsidP="005D6C82">
      <w:pPr>
        <w:pStyle w:val="ListBullet2"/>
      </w:pPr>
      <w:r w:rsidRPr="005D6C82">
        <w:t>barcoding equipment</w:t>
      </w:r>
    </w:p>
    <w:p w:rsidR="00000000" w:rsidRPr="005D6C82" w:rsidP="005D6C82">
      <w:pPr>
        <w:pStyle w:val="ListBullet"/>
      </w:pPr>
      <w:r w:rsidRPr="005D6C82">
        <w:t>entered and processed data according to technical and workplace requirements</w:t>
      </w:r>
    </w:p>
    <w:p w:rsidR="00000000" w:rsidRPr="005D6C82" w:rsidP="005D6C82">
      <w:pPr>
        <w:pStyle w:val="ListBullet"/>
      </w:pPr>
      <w:r w:rsidRPr="005D6C82">
        <w:t>generated data in the format required by workplace</w:t>
      </w:r>
    </w:p>
    <w:p w:rsidR="00000000" w:rsidRPr="005D6C82" w:rsidP="005D6C82">
      <w:pPr>
        <w:pStyle w:val="ListBullet"/>
      </w:pPr>
      <w:r w:rsidRPr="005D6C82">
        <w:t>reported</w:t>
      </w:r>
      <w:r w:rsidRPr="005D6C82">
        <w:t xml:space="preserve"> faulty or damaged portable technology</w:t>
      </w:r>
    </w:p>
    <w:p w:rsidR="00000000" w:rsidRPr="005D6C82" w:rsidP="005D6C82">
      <w:pPr>
        <w:pStyle w:val="ListBullet"/>
      </w:pPr>
      <w:r w:rsidRPr="005D6C82">
        <w:t>reviewed portable technology performance and made recommendations for improvements to hardware or software.</w:t>
      </w: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11" w:name="O_1286293"/>
      <w:bookmarkEnd w:id="11"/>
      <w:r w:rsidRPr="005D6C82">
        <w:t>Knowledge Evidence</w:t>
      </w:r>
    </w:p>
    <w:p w:rsidR="00000000" w:rsidRPr="005D6C82" w:rsidP="00F60865">
      <w:pPr>
        <w:pStyle w:val="BodyText"/>
      </w:pPr>
      <w:r w:rsidRPr="005D6C82">
        <w:t>An individual must be able to demonstrate knowledge required to perform the tasks outlined in the elements and performance criteria of this unit. This includes knowledge of:</w:t>
      </w:r>
    </w:p>
    <w:p w:rsidR="00000000" w:rsidRPr="005D6C82" w:rsidP="005D6C82">
      <w:pPr>
        <w:pStyle w:val="ListBullet"/>
      </w:pPr>
      <w:r w:rsidRPr="005D6C82">
        <w:t>features and operating procedures of relevant workplace tools</w:t>
      </w:r>
    </w:p>
    <w:p w:rsidR="00000000" w:rsidRPr="005D6C82" w:rsidP="005D6C82">
      <w:pPr>
        <w:pStyle w:val="ListBullet"/>
      </w:pPr>
      <w:r w:rsidRPr="005D6C82">
        <w:t>portable technology</w:t>
      </w:r>
      <w:r w:rsidRPr="005D6C82">
        <w:t xml:space="preserve"> workplace requirements and manufacturer instructions</w:t>
      </w:r>
    </w:p>
    <w:p w:rsidR="00000000" w:rsidRPr="005D6C82" w:rsidP="005D6C82">
      <w:pPr>
        <w:pStyle w:val="ListBullet"/>
      </w:pPr>
      <w:r w:rsidRPr="005D6C82">
        <w:t>relevant protocols for electronic data interchange</w:t>
      </w:r>
    </w:p>
    <w:p w:rsidR="00000000" w:rsidRPr="005D6C82" w:rsidP="005D6C82">
      <w:pPr>
        <w:pStyle w:val="ListBullet"/>
      </w:pPr>
      <w:r w:rsidRPr="005D6C82">
        <w:t>personal identification and password for access to software, data and workplace documentation and processes.</w:t>
      </w:r>
    </w:p>
    <w:p w:rsidR="00000000" w:rsidRPr="005D6C82" w:rsidP="005D6C82">
      <w:pPr>
        <w:pStyle w:val="AllowPageBreak"/>
      </w:pPr>
    </w:p>
    <w:p w:rsidR="00000000" w:rsidRPr="005D6C82" w:rsidP="005D6C82">
      <w:pPr>
        <w:pStyle w:val="Heading1"/>
      </w:pPr>
      <w:bookmarkStart w:id="12" w:name="O_1286294"/>
      <w:bookmarkEnd w:id="12"/>
      <w:r w:rsidRPr="005D6C82">
        <w:t>Assessment Conditions</w:t>
      </w:r>
    </w:p>
    <w:p w:rsidR="00000000" w:rsidRPr="005D6C82" w:rsidP="00F60865">
      <w:pPr>
        <w:pStyle w:val="BodyText"/>
      </w:pPr>
      <w:r w:rsidRPr="005D6C82">
        <w:t>Assessment of the skills in this unit of competency must take place under the following conditions:</w:t>
      </w:r>
    </w:p>
    <w:p w:rsidR="00000000" w:rsidRPr="005D6C82" w:rsidP="005D6C82">
      <w:pPr>
        <w:pStyle w:val="ListBullet"/>
      </w:pPr>
      <w:r w:rsidRPr="005D6C82">
        <w:t>physical conditions:</w:t>
      </w:r>
    </w:p>
    <w:p w:rsidR="00000000" w:rsidRPr="005D6C82" w:rsidP="005D6C82">
      <w:pPr>
        <w:pStyle w:val="ListBullet2"/>
      </w:pPr>
      <w:r w:rsidRPr="005D6C82">
        <w:t>a workplace setting or an environment that accurately represents workplace conditions</w:t>
      </w:r>
    </w:p>
    <w:p w:rsidR="00000000" w:rsidRPr="005D6C82" w:rsidP="005D6C82">
      <w:pPr>
        <w:pStyle w:val="ListBullet"/>
      </w:pPr>
      <w:r w:rsidRPr="005D6C82">
        <w:t>resources, equipment and materials:</w:t>
      </w:r>
    </w:p>
    <w:p w:rsidR="00000000" w:rsidRPr="005D6C82" w:rsidP="005D6C82">
      <w:pPr>
        <w:pStyle w:val="ListBullet2"/>
      </w:pPr>
      <w:r w:rsidRPr="005D6C82">
        <w:t>portable technology</w:t>
      </w:r>
    </w:p>
    <w:p w:rsidR="00000000" w:rsidRPr="005D6C82" w:rsidP="005D6C82">
      <w:pPr>
        <w:pStyle w:val="ListBullet2"/>
      </w:pPr>
      <w:r w:rsidRPr="005D6C82">
        <w:t>intranet or internet access to software, data and workplace documentation and processes</w:t>
      </w:r>
    </w:p>
    <w:p w:rsidR="00000000" w:rsidRPr="005D6C82" w:rsidP="005D6C82">
      <w:pPr>
        <w:pStyle w:val="ListBullet"/>
      </w:pPr>
      <w:r w:rsidRPr="005D6C82">
        <w:t>specifications:</w:t>
      </w:r>
    </w:p>
    <w:p w:rsidR="00000000" w:rsidRPr="005D6C82" w:rsidP="005D6C82">
      <w:pPr>
        <w:pStyle w:val="ListBullet2"/>
      </w:pPr>
      <w:r w:rsidRPr="005D6C82">
        <w:t>workplace requirements and manufacturer instructions applicable to using portable technology</w:t>
      </w:r>
    </w:p>
    <w:p w:rsidR="00000000" w:rsidRPr="005D6C82" w:rsidP="005D6C82">
      <w:pPr>
        <w:pStyle w:val="ListBullet"/>
      </w:pPr>
      <w:r w:rsidRPr="005D6C82">
        <w:t>relationships:</w:t>
      </w:r>
    </w:p>
    <w:p w:rsidR="00000000" w:rsidRPr="005D6C82" w:rsidP="005D6C82">
      <w:pPr>
        <w:pStyle w:val="ListBullet2"/>
      </w:pPr>
      <w:r w:rsidRPr="005D6C82">
        <w:t>supervisor or manage</w:t>
      </w:r>
      <w:r w:rsidRPr="005D6C82">
        <w:t>ment</w:t>
      </w:r>
    </w:p>
    <w:p w:rsidR="00000000" w:rsidRPr="005D6C82" w:rsidP="005D6C82">
      <w:pPr>
        <w:pStyle w:val="ListBullet"/>
      </w:pPr>
      <w:r w:rsidRPr="005D6C82">
        <w:t>time frames:</w:t>
      </w:r>
    </w:p>
    <w:p w:rsidR="00000000" w:rsidRPr="005D6C82" w:rsidP="005D6C82">
      <w:pPr>
        <w:pStyle w:val="ListBullet2"/>
      </w:pPr>
      <w:r w:rsidRPr="005D6C82">
        <w:t>according to job requirements.</w:t>
      </w:r>
    </w:p>
    <w:p w:rsidR="00000000" w:rsidRPr="005D6C82" w:rsidP="00F60865">
      <w:pPr>
        <w:pStyle w:val="BodyText"/>
      </w:pPr>
      <w:r w:rsidRPr="005D6C82">
        <w:t>Assessors of this unit must satisfy the requirements for assessors in applicable vocational education and training legislation, frameworks and/or standards.</w:t>
      </w:r>
    </w:p>
    <w:p w:rsidR="00000000" w:rsidRPr="005D6C82" w:rsidP="005D6C82">
      <w:pPr>
        <w:pStyle w:val="Heading1"/>
      </w:pPr>
      <w:bookmarkStart w:id="13" w:name="O_1286297"/>
      <w:bookmarkEnd w:id="13"/>
      <w:r w:rsidRPr="005D6C82">
        <w:t>Links</w:t>
      </w:r>
    </w:p>
    <w:p w:rsidR="00000000" w:rsidRPr="005D6C82" w:rsidP="00F60865">
      <w:pPr>
        <w:pStyle w:val="BodyText"/>
      </w:pPr>
      <w:r w:rsidRPr="005D6C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5A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6C82" w:rsidP="005D6C82"/>
    <w:sectPr w:rsidSect="005D6C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 w:rsidRPr="00F60865" w:rsidP="00F60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65" w:rsidP="005D6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865" w:rsidP="005D6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0865" w:rsidP="005D6C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 w:rsidP="005D6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0865">
      <w:t>Approved</w:t>
    </w:r>
    <w:r w:rsidR="00F608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08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0865">
      <w:rPr>
        <w:noProof/>
      </w:rPr>
      <w:t>5</w:t>
    </w:r>
    <w:r>
      <w:rPr>
        <w:noProof/>
      </w:rPr>
      <w:fldChar w:fldCharType="end"/>
    </w:r>
  </w:p>
  <w:p w:rsidR="005D6C82" w:rsidP="005D6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08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0865">
      <w:t>Skills Insight</w:t>
    </w:r>
    <w:r w:rsidR="00F60865">
      <w:fldChar w:fldCharType="end"/>
    </w:r>
  </w:p>
  <w:p w:rsidR="005D6C82" w:rsidP="005D6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C82" w:rsidRPr="00F60865" w:rsidP="00F60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65" w:rsidRPr="002D2AF8" w:rsidP="005D6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AHCBUS302 Use portable technology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0865" w:rsidP="005D6C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82" w:rsidRPr="002D2AF8" w:rsidP="005D6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0865">
      <w:t>AHCBUS302 Use portable technology in the workplace</w:t>
    </w:r>
    <w:r w:rsidR="00F608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0865">
      <w:rPr>
        <w:noProof/>
      </w:rPr>
      <w:t>1 March 2025</w:t>
    </w:r>
    <w:r>
      <w:fldChar w:fldCharType="end"/>
    </w:r>
  </w:p>
  <w:p w:rsidR="005D6C82" w:rsidP="005D6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29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6A5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2C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C82"/>
  </w:style>
  <w:style w:type="character" w:customStyle="1" w:styleId="Heading1Char">
    <w:name w:val="Heading 1 Char"/>
    <w:basedOn w:val="DefaultParagraphFont"/>
    <w:link w:val="Heading1"/>
    <w:rsid w:val="005D6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C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C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C82"/>
    <w:rPr>
      <w:i/>
    </w:rPr>
  </w:style>
  <w:style w:type="paragraph" w:customStyle="1" w:styleId="SuperHeading">
    <w:name w:val="SuperHeading"/>
    <w:basedOn w:val="Normal"/>
    <w:rsid w:val="005D6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6C82"/>
    <w:rPr>
      <w:b/>
    </w:rPr>
  </w:style>
  <w:style w:type="character" w:customStyle="1" w:styleId="Heading2Char">
    <w:name w:val="Heading 2 Char"/>
    <w:basedOn w:val="DefaultParagraphFont"/>
    <w:link w:val="Heading2"/>
    <w:rsid w:val="005D6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C82"/>
    <w:rPr>
      <w:b/>
      <w:spacing w:val="0"/>
    </w:rPr>
  </w:style>
  <w:style w:type="paragraph" w:customStyle="1" w:styleId="SuperTitle">
    <w:name w:val="SuperTitle"/>
    <w:basedOn w:val="Title"/>
    <w:rsid w:val="005D6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C82"/>
  </w:style>
  <w:style w:type="paragraph" w:styleId="TableofFigures">
    <w:name w:val="table of figures"/>
    <w:basedOn w:val="Normal"/>
    <w:next w:val="Normal"/>
    <w:semiHidden/>
    <w:rsid w:val="005D6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C82"/>
    <w:rPr>
      <w:rFonts w:ascii="Wingdings" w:hAnsi="Wingdings"/>
    </w:rPr>
  </w:style>
  <w:style w:type="paragraph" w:customStyle="1" w:styleId="TableHeading">
    <w:name w:val="Table Heading"/>
    <w:basedOn w:val="HeadingBase"/>
    <w:rsid w:val="005D6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C82"/>
    <w:rPr>
      <w:color w:val="0033CC"/>
      <w:u w:val="none"/>
    </w:rPr>
  </w:style>
  <w:style w:type="paragraph" w:customStyle="1" w:styleId="BodyTextRight">
    <w:name w:val="Body Text Right"/>
    <w:basedOn w:val="BodyText"/>
    <w:rsid w:val="005D6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C82"/>
    <w:rPr>
      <w:sz w:val="32"/>
    </w:rPr>
  </w:style>
  <w:style w:type="paragraph" w:customStyle="1" w:styleId="HeadingProcedure">
    <w:name w:val="Heading Procedure"/>
    <w:basedOn w:val="HeadingBase"/>
    <w:next w:val="Normal"/>
    <w:rsid w:val="005D6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C82"/>
    <w:pPr>
      <w:spacing w:before="60" w:after="60"/>
    </w:pPr>
  </w:style>
  <w:style w:type="paragraph" w:styleId="ListContinue">
    <w:name w:val="List Continue"/>
    <w:basedOn w:val="List"/>
    <w:rsid w:val="005D6C82"/>
    <w:pPr>
      <w:ind w:firstLine="0"/>
    </w:pPr>
  </w:style>
  <w:style w:type="paragraph" w:customStyle="1" w:styleId="ListNote">
    <w:name w:val="List Note"/>
    <w:basedOn w:val="List"/>
    <w:rsid w:val="005D6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C82"/>
    <w:rPr>
      <w:rFonts w:ascii="Courier New" w:hAnsi="Courier New"/>
    </w:rPr>
  </w:style>
  <w:style w:type="paragraph" w:customStyle="1" w:styleId="NoteBullet">
    <w:name w:val="Note Bullet"/>
    <w:basedOn w:val="Note"/>
    <w:rsid w:val="005D6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C82"/>
    <w:rPr>
      <w:b/>
      <w:smallCaps/>
    </w:rPr>
  </w:style>
  <w:style w:type="paragraph" w:customStyle="1" w:styleId="TableListNumber">
    <w:name w:val="Table List Number"/>
    <w:basedOn w:val="ListNumber"/>
    <w:rsid w:val="005D6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C82"/>
    <w:pPr>
      <w:numPr>
        <w:numId w:val="9"/>
      </w:numPr>
    </w:pPr>
  </w:style>
  <w:style w:type="paragraph" w:customStyle="1" w:styleId="ListAlpha2">
    <w:name w:val="List Alpha 2"/>
    <w:basedOn w:val="List2"/>
    <w:rsid w:val="005D6C82"/>
    <w:pPr>
      <w:numPr>
        <w:numId w:val="8"/>
      </w:numPr>
    </w:pPr>
  </w:style>
  <w:style w:type="paragraph" w:styleId="List2">
    <w:name w:val="List 2"/>
    <w:basedOn w:val="BodyText"/>
    <w:rsid w:val="005D6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C82"/>
    <w:pPr>
      <w:numPr>
        <w:numId w:val="4"/>
      </w:numPr>
    </w:pPr>
  </w:style>
  <w:style w:type="paragraph" w:styleId="ListContinue2">
    <w:name w:val="List Continue 2"/>
    <w:basedOn w:val="List2"/>
    <w:rsid w:val="005D6C82"/>
    <w:pPr>
      <w:ind w:firstLine="0"/>
    </w:pPr>
  </w:style>
  <w:style w:type="paragraph" w:styleId="ListContinue3">
    <w:name w:val="List Continue 3"/>
    <w:basedOn w:val="List3"/>
    <w:rsid w:val="005D6C82"/>
    <w:pPr>
      <w:ind w:left="1021" w:firstLine="0"/>
    </w:pPr>
  </w:style>
  <w:style w:type="paragraph" w:styleId="ListContinue4">
    <w:name w:val="List Continue 4"/>
    <w:basedOn w:val="List4"/>
    <w:rsid w:val="005D6C82"/>
    <w:pPr>
      <w:ind w:firstLine="0"/>
    </w:pPr>
  </w:style>
  <w:style w:type="paragraph" w:styleId="ListContinue5">
    <w:name w:val="List Continue 5"/>
    <w:basedOn w:val="List5"/>
    <w:rsid w:val="005D6C82"/>
    <w:pPr>
      <w:ind w:firstLine="0"/>
    </w:pPr>
  </w:style>
  <w:style w:type="paragraph" w:styleId="ListNumber3">
    <w:name w:val="List Number 3"/>
    <w:basedOn w:val="List3"/>
    <w:rsid w:val="005D6C82"/>
    <w:pPr>
      <w:numPr>
        <w:numId w:val="5"/>
      </w:numPr>
    </w:pPr>
  </w:style>
  <w:style w:type="paragraph" w:styleId="ListNumber4">
    <w:name w:val="List Number 4"/>
    <w:basedOn w:val="List4"/>
    <w:rsid w:val="005D6C82"/>
    <w:pPr>
      <w:numPr>
        <w:numId w:val="6"/>
      </w:numPr>
    </w:pPr>
  </w:style>
  <w:style w:type="paragraph" w:styleId="ListNumber5">
    <w:name w:val="List Number 5"/>
    <w:basedOn w:val="List5"/>
    <w:rsid w:val="005D6C82"/>
    <w:pPr>
      <w:numPr>
        <w:numId w:val="7"/>
      </w:numPr>
    </w:pPr>
  </w:style>
  <w:style w:type="paragraph" w:styleId="BlockText">
    <w:name w:val="Block Text"/>
    <w:basedOn w:val="Normal"/>
    <w:rsid w:val="005D6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C82"/>
    <w:rPr>
      <w:sz w:val="16"/>
      <w:vertAlign w:val="superscript"/>
    </w:rPr>
  </w:style>
  <w:style w:type="character" w:customStyle="1" w:styleId="Symbols">
    <w:name w:val="Symbols"/>
    <w:basedOn w:val="DefaultParagraphFont"/>
    <w:rsid w:val="005D6C82"/>
    <w:rPr>
      <w:rFonts w:ascii="Symbol" w:hAnsi="Symbol"/>
    </w:rPr>
  </w:style>
  <w:style w:type="character" w:customStyle="1" w:styleId="MenuOptions">
    <w:name w:val="Menu Options"/>
    <w:basedOn w:val="DefaultParagraphFont"/>
    <w:rsid w:val="005D6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C82"/>
    <w:rPr>
      <w:b/>
    </w:rPr>
  </w:style>
  <w:style w:type="character" w:customStyle="1" w:styleId="Underlined">
    <w:name w:val="Underlined"/>
    <w:basedOn w:val="DefaultParagraphFont"/>
    <w:rsid w:val="005D6C82"/>
    <w:rPr>
      <w:u w:val="single"/>
    </w:rPr>
  </w:style>
  <w:style w:type="paragraph" w:customStyle="1" w:styleId="TableBodyTextRight">
    <w:name w:val="Table Body Text Right"/>
    <w:basedOn w:val="TableBodyText"/>
    <w:rsid w:val="005D6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C82"/>
    <w:rPr>
      <w:sz w:val="18"/>
    </w:rPr>
  </w:style>
  <w:style w:type="paragraph" w:customStyle="1" w:styleId="BodySmallRight">
    <w:name w:val="Body Small Right"/>
    <w:basedOn w:val="BodyTextRight"/>
    <w:rsid w:val="005D6C82"/>
    <w:rPr>
      <w:sz w:val="18"/>
      <w:szCs w:val="18"/>
    </w:rPr>
  </w:style>
  <w:style w:type="paragraph" w:customStyle="1" w:styleId="MarginEdition">
    <w:name w:val="Margin Edition"/>
    <w:basedOn w:val="MarginNote"/>
    <w:rsid w:val="005D6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C82"/>
    <w:rPr>
      <w:sz w:val="2"/>
      <w:szCs w:val="2"/>
    </w:rPr>
  </w:style>
  <w:style w:type="character" w:customStyle="1" w:styleId="Small">
    <w:name w:val="Small"/>
    <w:basedOn w:val="DefaultParagraphFont"/>
    <w:rsid w:val="005D6C82"/>
    <w:rPr>
      <w:sz w:val="16"/>
    </w:rPr>
  </w:style>
  <w:style w:type="paragraph" w:customStyle="1" w:styleId="WideTable">
    <w:name w:val="Wide Table"/>
    <w:basedOn w:val="Normal"/>
    <w:rsid w:val="005D6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C82"/>
  </w:style>
  <w:style w:type="paragraph" w:styleId="Quote">
    <w:name w:val="Quote"/>
    <w:basedOn w:val="Heading1"/>
    <w:link w:val="QuoteChar"/>
    <w:qFormat/>
    <w:rsid w:val="005D6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C82"/>
    <w:pPr>
      <w:pageBreakBefore/>
    </w:pPr>
  </w:style>
  <w:style w:type="paragraph" w:customStyle="1" w:styleId="Border">
    <w:name w:val="Border"/>
    <w:basedOn w:val="Normal"/>
    <w:qFormat/>
    <w:rsid w:val="005D6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C82"/>
    <w:rPr>
      <w:u w:val="single"/>
    </w:rPr>
  </w:style>
  <w:style w:type="character" w:customStyle="1" w:styleId="BoldandItalics">
    <w:name w:val="Bold and Italics"/>
    <w:qFormat/>
    <w:rsid w:val="005D6C82"/>
    <w:rPr>
      <w:b/>
      <w:i/>
      <w:u w:val="none"/>
    </w:rPr>
  </w:style>
  <w:style w:type="paragraph" w:styleId="BalloonText">
    <w:name w:val="Balloon Text"/>
    <w:basedOn w:val="Normal"/>
    <w:link w:val="BalloonTextChar"/>
    <w:rsid w:val="005D6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C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0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761</Words>
  <Characters>5120</Characters>
  <Application>Microsoft Office Word</Application>
  <DocSecurity>0</DocSecurity>
  <Lines>182</Lines>
  <Paragraphs>130</Paragraphs>
  <ScaleCrop>false</ScaleCrop>
  <Company>Author-it Software Corporation Ltd.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AHCBUS302 Use portable technology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