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2A5" w:rsidP="00AB22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AHCBIO303 Apply biosecurity measures</w:t>
      </w:r>
      <w:r>
        <w:fldChar w:fldCharType="end"/>
      </w:r>
    </w:p>
    <w:p w:rsidR="00AB22A5" w:rsidP="00AB22A5">
      <w:pPr>
        <w:pStyle w:val="Version"/>
        <w:sectPr w:rsidSect="00316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EF9" w:rsidP="00316EF9">
      <w:pPr>
        <w:pStyle w:val="SuperHeading"/>
      </w:pPr>
      <w:r w:rsidRPr="00316EF9">
        <w:t>AHCBIO303 Apply biosecurity measures</w:t>
      </w:r>
    </w:p>
    <w:p w:rsidR="00000000" w:rsidRPr="00316EF9" w:rsidP="00316EF9">
      <w:pPr>
        <w:pStyle w:val="Heading1"/>
      </w:pPr>
      <w:bookmarkStart w:id="1" w:name="O_1149795"/>
      <w:bookmarkEnd w:id="1"/>
      <w:r w:rsidRPr="00316E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Comments</w:t>
            </w:r>
          </w:p>
        </w:tc>
      </w:tr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t>This version released with AHC Agriculture, Horticulture and Conservation and Land Management Training Package Version 6.0.</w:t>
            </w:r>
          </w:p>
        </w:tc>
      </w:tr>
    </w:tbl>
    <w:p w:rsidR="00000000" w:rsidRPr="00316EF9" w:rsidP="00316EF9">
      <w:pPr>
        <w:pStyle w:val="BodyText"/>
      </w:pPr>
    </w:p>
    <w:p w:rsidR="00000000" w:rsidRPr="00316EF9" w:rsidP="00316EF9">
      <w:pPr>
        <w:pStyle w:val="AllowPageBreak"/>
      </w:pPr>
    </w:p>
    <w:p w:rsidR="00000000" w:rsidRPr="00316EF9" w:rsidP="00316EF9">
      <w:pPr>
        <w:pStyle w:val="Heading1"/>
      </w:pPr>
      <w:bookmarkStart w:id="2" w:name="O_1149796"/>
      <w:bookmarkEnd w:id="2"/>
      <w:r w:rsidRPr="00316EF9">
        <w:t>Application</w:t>
      </w:r>
    </w:p>
    <w:p w:rsidR="00000000" w:rsidRPr="00316EF9" w:rsidP="00AB22A5">
      <w:pPr>
        <w:pStyle w:val="BodyText"/>
      </w:pPr>
      <w:r w:rsidRPr="00316EF9">
        <w:t>This unit of competency describes the skills and k</w:t>
      </w:r>
      <w:r w:rsidRPr="00316EF9">
        <w:t>nowledge required to interpret and apply control measures in a biosecurity plan to protect a site from the entry and spread of biosecurity threats.</w:t>
      </w:r>
    </w:p>
    <w:p w:rsidR="00000000" w:rsidRPr="00316EF9" w:rsidP="00AB22A5">
      <w:pPr>
        <w:pStyle w:val="BodyText"/>
      </w:pPr>
      <w:r w:rsidRPr="00316EF9">
        <w:t>The unit applies to individuals who work under broad direction and take responsibility for their own work. T</w:t>
      </w:r>
      <w:r w:rsidRPr="00316EF9">
        <w:t>hey use discretion and judgement in the selection, allocation and use of available resources.</w:t>
      </w:r>
    </w:p>
    <w:p w:rsidR="00000000" w:rsidRPr="00316EF9" w:rsidP="00AB22A5">
      <w:pPr>
        <w:pStyle w:val="BodyText"/>
      </w:pPr>
      <w:r w:rsidRPr="00316EF9">
        <w:t xml:space="preserve">No licensing, legislative or certification requirements apply to this unit at the time of publication. </w:t>
      </w:r>
    </w:p>
    <w:p w:rsidR="00000000" w:rsidRPr="00316EF9" w:rsidP="00316EF9">
      <w:pPr>
        <w:pStyle w:val="Heading1"/>
      </w:pPr>
      <w:bookmarkStart w:id="3" w:name="O_1149797"/>
      <w:bookmarkEnd w:id="3"/>
      <w:r w:rsidRPr="00316EF9">
        <w:t>Pre-requisite Unit</w:t>
      </w:r>
    </w:p>
    <w:p w:rsidR="00000000" w:rsidRPr="00316EF9" w:rsidP="00AB22A5">
      <w:pPr>
        <w:pStyle w:val="BodyText"/>
      </w:pPr>
      <w:r w:rsidRPr="00316EF9">
        <w:t>Nil</w:t>
      </w:r>
    </w:p>
    <w:p w:rsidR="00000000" w:rsidRPr="00316EF9" w:rsidP="00316EF9">
      <w:pPr>
        <w:pStyle w:val="Heading1"/>
      </w:pPr>
      <w:bookmarkStart w:id="4" w:name="O_1149799"/>
      <w:bookmarkEnd w:id="4"/>
      <w:r w:rsidRPr="00316EF9">
        <w:t>Unit Sector</w:t>
      </w:r>
    </w:p>
    <w:p w:rsidR="00000000" w:rsidRPr="00316EF9" w:rsidP="00AB22A5">
      <w:pPr>
        <w:pStyle w:val="BodyText"/>
      </w:pPr>
      <w:r w:rsidRPr="00316EF9">
        <w:t>Biosecurity (BIO)</w:t>
      </w:r>
    </w:p>
    <w:p w:rsidR="00000000" w:rsidRPr="00316EF9" w:rsidP="00316EF9">
      <w:pPr>
        <w:pStyle w:val="Heading1"/>
      </w:pPr>
      <w:bookmarkStart w:id="5" w:name="O_1149800"/>
      <w:bookmarkEnd w:id="5"/>
      <w:r w:rsidRPr="00316E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2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Performance Criteria</w:t>
            </w:r>
          </w:p>
        </w:tc>
      </w:tr>
      <w:tr w:rsidTr="00AB2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2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1. Identify biosecurity threats and determine control measures for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t>1.1 Access and interpret site biosecurity plan and information</w:t>
            </w:r>
          </w:p>
          <w:p w:rsidR="00000000" w:rsidRPr="00316EF9" w:rsidP="00316EF9">
            <w:pPr>
              <w:pStyle w:val="BodyText"/>
            </w:pPr>
            <w:r w:rsidRPr="00316EF9">
              <w:t>1.2 Identify biosecurity hazards and threats for the site</w:t>
            </w:r>
          </w:p>
          <w:p w:rsidR="00000000" w:rsidRPr="00316EF9" w:rsidP="00316EF9">
            <w:pPr>
              <w:pStyle w:val="BodyText"/>
            </w:pPr>
            <w:r w:rsidRPr="00316EF9">
              <w:t>1.3 Identify control measures to minimise the risk of identifie</w:t>
            </w:r>
            <w:r w:rsidRPr="00316EF9">
              <w:t>d biosecurity threats</w:t>
            </w:r>
          </w:p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 xml:space="preserve">1.4 Determine responsibilities for applying control measures in regular </w:t>
            </w:r>
            <w:r w:rsidRPr="00316EF9">
              <w:t>work routines and confirm with supervisor</w:t>
            </w:r>
          </w:p>
        </w:tc>
      </w:tr>
      <w:tr w:rsidTr="00AB2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2. Apply biosecurity control measures to site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t xml:space="preserve">2.1 Apply control measures identified </w:t>
            </w:r>
            <w:r w:rsidRPr="00316EF9">
              <w:t>in site biosecurity plan for all activities according to workplace procedures</w:t>
            </w:r>
          </w:p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2.2 Incorporate the site control measures into work routines seeking clarification from supervisor according to workplace procedures</w:t>
            </w:r>
          </w:p>
        </w:tc>
      </w:tr>
      <w:tr w:rsidTr="00AB2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3. Monitor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t>3.1 Monito</w:t>
            </w:r>
            <w:r w:rsidRPr="00316EF9">
              <w:t>r effectiveness of control measures</w:t>
            </w:r>
          </w:p>
          <w:p w:rsidR="00000000" w:rsidRPr="00316EF9" w:rsidP="00316EF9">
            <w:pPr>
              <w:pStyle w:val="BodyText"/>
            </w:pPr>
            <w:r w:rsidRPr="00316EF9">
              <w:t>3.2 Monitor work duties of site personnel to ensure biosecurity control measures are applied appropriately</w:t>
            </w:r>
          </w:p>
          <w:p w:rsidR="00000000" w:rsidRPr="00316EF9" w:rsidP="00316EF9">
            <w:pPr>
              <w:pStyle w:val="BodyText"/>
            </w:pPr>
            <w:r w:rsidRPr="00316EF9">
              <w:t>3.3 Report issues and concerns for biosecurity according to workplace procedures</w:t>
            </w:r>
          </w:p>
          <w:p w:rsidR="00000000" w:rsidRPr="00316EF9" w:rsidP="00316EF9">
            <w:pPr>
              <w:pStyle w:val="BodyText"/>
            </w:pPr>
            <w:r w:rsidRPr="00316EF9">
              <w:t>3.4 Maintain currency in biosecu</w:t>
            </w:r>
            <w:r w:rsidRPr="00316EF9">
              <w:t>rity measures applicable to workplace</w:t>
            </w:r>
          </w:p>
          <w:p w:rsidR="00000000" w:rsidRPr="00316EF9" w:rsidP="00316EF9">
            <w:pPr>
              <w:pStyle w:val="BodyText"/>
            </w:pPr>
            <w:r w:rsidRPr="00316EF9">
              <w:t>3.5 Record inputs and outputs for traceability of activity according to workplace procedures and legislative requirements</w:t>
            </w:r>
          </w:p>
        </w:tc>
      </w:tr>
    </w:tbl>
    <w:p w:rsidR="00000000" w:rsidRPr="00316EF9" w:rsidP="00316EF9">
      <w:pPr>
        <w:pStyle w:val="BodyText"/>
      </w:pPr>
    </w:p>
    <w:p w:rsidR="00000000" w:rsidRPr="00316EF9" w:rsidP="00316EF9">
      <w:pPr>
        <w:pStyle w:val="AllowPageBreak"/>
      </w:pPr>
    </w:p>
    <w:p w:rsidR="00000000" w:rsidRPr="00316EF9" w:rsidP="00316EF9">
      <w:pPr>
        <w:pStyle w:val="Heading1"/>
      </w:pPr>
      <w:bookmarkStart w:id="6" w:name="O_1149801"/>
      <w:bookmarkEnd w:id="6"/>
      <w:r w:rsidRPr="00316EF9">
        <w:t>Foundation Skills</w:t>
      </w:r>
    </w:p>
    <w:p w:rsidR="00000000" w:rsidRPr="00AB22A5" w:rsidP="00AB22A5">
      <w:pPr>
        <w:pStyle w:val="BodyText"/>
        <w:rPr>
          <w:i/>
        </w:rPr>
      </w:pPr>
      <w:r w:rsidRPr="00AB22A5">
        <w:rPr>
          <w:rStyle w:val="Emphasis"/>
        </w:rPr>
        <w:t>This section describes those language, literacy, numeracy</w:t>
      </w:r>
      <w:r w:rsidRPr="00AB22A5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Description</w:t>
            </w:r>
          </w:p>
        </w:tc>
      </w:tr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ListBullet"/>
              <w:rPr>
                <w:lang w:val="en-NZ"/>
              </w:rPr>
            </w:pPr>
            <w:r w:rsidRPr="00316EF9">
              <w:t>Apply a range of learning strategies in structured and familiar contexts to maintain currency in biosecurity</w:t>
            </w:r>
          </w:p>
        </w:tc>
      </w:tr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ListBullet"/>
              <w:rPr>
                <w:lang w:val="en-NZ"/>
              </w:rPr>
            </w:pPr>
            <w:r w:rsidRPr="00316EF9">
              <w:t>Analyse and consolidate information and data from a range of sources which apply to biosecurity measures</w:t>
            </w:r>
          </w:p>
        </w:tc>
      </w:tr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ListBullet"/>
              <w:rPr>
                <w:lang w:val="en-NZ"/>
              </w:rPr>
            </w:pPr>
            <w:r w:rsidRPr="00316EF9">
              <w:t>Accurately complete wo</w:t>
            </w:r>
            <w:r w:rsidRPr="00316EF9">
              <w:t>rkplace and regulatory biosecurity records using clear and industry relevant terminology</w:t>
            </w:r>
          </w:p>
        </w:tc>
      </w:tr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ListBullet"/>
            </w:pPr>
            <w:r w:rsidRPr="00316EF9">
              <w:t xml:space="preserve">Effectively participate in verbal exchanges including active listening and questioning and reading </w:t>
            </w:r>
            <w:r w:rsidRPr="00316EF9">
              <w:t>of verbal and non-verbal signals to convey and clarify information</w:t>
            </w:r>
          </w:p>
        </w:tc>
      </w:tr>
    </w:tbl>
    <w:p w:rsidR="00000000" w:rsidRPr="00316EF9" w:rsidP="00316EF9">
      <w:pPr>
        <w:pStyle w:val="BodyText"/>
      </w:pPr>
    </w:p>
    <w:p w:rsidR="00000000" w:rsidRPr="00316EF9" w:rsidP="00316EF9">
      <w:pPr>
        <w:pStyle w:val="AllowPageBreak"/>
      </w:pPr>
    </w:p>
    <w:p w:rsidR="00000000" w:rsidRPr="00316EF9" w:rsidP="00316EF9">
      <w:pPr>
        <w:pStyle w:val="Heading1"/>
      </w:pPr>
      <w:bookmarkStart w:id="7" w:name="O_1149803"/>
      <w:bookmarkEnd w:id="7"/>
      <w:r w:rsidRPr="00316E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EF9">
            <w:pPr>
              <w:pStyle w:val="BodyTextBold"/>
              <w:rPr>
                <w:lang w:val="en-NZ"/>
              </w:rPr>
            </w:pPr>
            <w:r w:rsidRPr="00316EF9">
              <w:t>Equivalence status</w:t>
            </w:r>
          </w:p>
        </w:tc>
      </w:tr>
      <w:tr w:rsidTr="00316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t>AHCBIO303 Apply biosecurity measures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t>AHCBIO305 Apply biosecurity measures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t>Changed unit code</w:t>
            </w:r>
          </w:p>
          <w:p w:rsidR="00000000" w:rsidRPr="00316EF9" w:rsidP="00316EF9">
            <w:pPr>
              <w:pStyle w:val="BodyText"/>
            </w:pPr>
            <w:r w:rsidRPr="00316EF9">
              <w:t>Minor changes to Performance Criteria to be inclusive of non-farm environments</w:t>
            </w:r>
          </w:p>
          <w:p w:rsidR="00000000" w:rsidP="00316EF9">
            <w:pPr>
              <w:pStyle w:val="BodyText"/>
              <w:rPr>
                <w:lang w:val="en-NZ"/>
              </w:rPr>
            </w:pPr>
            <w:r w:rsidRPr="00316EF9">
              <w:t>Updated Performance Evidence and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EF9" w:rsidP="00316EF9">
            <w:pPr>
              <w:pStyle w:val="BodyText"/>
            </w:pPr>
            <w:r w:rsidRPr="00316EF9">
              <w:t>Equivalent</w:t>
            </w:r>
          </w:p>
        </w:tc>
      </w:tr>
    </w:tbl>
    <w:p w:rsidR="00000000" w:rsidRPr="00316EF9" w:rsidP="00316EF9">
      <w:pPr>
        <w:pStyle w:val="BodyText"/>
      </w:pPr>
    </w:p>
    <w:p w:rsidR="00000000" w:rsidRPr="00316EF9" w:rsidP="00316EF9">
      <w:pPr>
        <w:pStyle w:val="AllowPageBreak"/>
      </w:pPr>
    </w:p>
    <w:p w:rsidR="00000000" w:rsidRPr="00316EF9" w:rsidP="00316EF9">
      <w:pPr>
        <w:pStyle w:val="Heading1"/>
      </w:pPr>
      <w:bookmarkStart w:id="8" w:name="O_1149810"/>
      <w:bookmarkEnd w:id="8"/>
      <w:r w:rsidRPr="00316EF9">
        <w:t>Links</w:t>
      </w:r>
    </w:p>
    <w:p w:rsidR="00000000" w:rsidRPr="00316EF9" w:rsidP="00AB22A5">
      <w:pPr>
        <w:pStyle w:val="BodyText"/>
      </w:pPr>
      <w:r w:rsidRPr="00316EF9">
        <w:t>Companion Volumes, including Im</w:t>
      </w:r>
      <w:r w:rsidRPr="00316EF9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18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6EF9" w:rsidP="00316EF9"/>
    <w:sectPr w:rsidSect="00316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F9" w:rsidRPr="00AB22A5" w:rsidP="00AB22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A5" w:rsidP="00316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2A5" w:rsidP="00316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22A5" w:rsidP="00316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EF9" w:rsidRPr="00AB22A5" w:rsidP="00AB22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A5" w:rsidRPr="002D2AF8" w:rsidP="00316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AHCBIO303 Apply biosecurity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B22A5" w:rsidP="00316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CE5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441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EF9"/>
  </w:style>
  <w:style w:type="character" w:customStyle="1" w:styleId="Heading1Char">
    <w:name w:val="Heading 1 Char"/>
    <w:basedOn w:val="DefaultParagraphFont"/>
    <w:link w:val="Heading1"/>
    <w:rsid w:val="00316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EF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6EF9"/>
    <w:rPr>
      <w:i/>
    </w:rPr>
  </w:style>
  <w:style w:type="paragraph" w:customStyle="1" w:styleId="SuperHeading">
    <w:name w:val="SuperHeading"/>
    <w:basedOn w:val="Normal"/>
    <w:rsid w:val="00316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6EF9"/>
    <w:rPr>
      <w:b/>
    </w:rPr>
  </w:style>
  <w:style w:type="character" w:customStyle="1" w:styleId="Heading2Char">
    <w:name w:val="Heading 2 Char"/>
    <w:basedOn w:val="DefaultParagraphFont"/>
    <w:link w:val="Heading2"/>
    <w:rsid w:val="00316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6EF9"/>
    <w:rPr>
      <w:b/>
      <w:spacing w:val="0"/>
    </w:rPr>
  </w:style>
  <w:style w:type="paragraph" w:customStyle="1" w:styleId="SuperTitle">
    <w:name w:val="SuperTitle"/>
    <w:basedOn w:val="Title"/>
    <w:rsid w:val="00316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E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E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EF9"/>
  </w:style>
  <w:style w:type="paragraph" w:styleId="TableofFigures">
    <w:name w:val="table of figures"/>
    <w:basedOn w:val="Normal"/>
    <w:next w:val="Normal"/>
    <w:semiHidden/>
    <w:rsid w:val="00316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E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EF9"/>
    <w:rPr>
      <w:rFonts w:ascii="Wingdings" w:hAnsi="Wingdings"/>
    </w:rPr>
  </w:style>
  <w:style w:type="paragraph" w:customStyle="1" w:styleId="TableHeading">
    <w:name w:val="Table Heading"/>
    <w:basedOn w:val="HeadingBase"/>
    <w:rsid w:val="00316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EF9"/>
    <w:rPr>
      <w:color w:val="0033CC"/>
      <w:u w:val="none"/>
    </w:rPr>
  </w:style>
  <w:style w:type="paragraph" w:customStyle="1" w:styleId="BodyTextRight">
    <w:name w:val="Body Text Right"/>
    <w:basedOn w:val="BodyText"/>
    <w:rsid w:val="00316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EF9"/>
    <w:rPr>
      <w:sz w:val="32"/>
    </w:rPr>
  </w:style>
  <w:style w:type="paragraph" w:customStyle="1" w:styleId="HeadingProcedure">
    <w:name w:val="Heading Procedure"/>
    <w:basedOn w:val="HeadingBase"/>
    <w:next w:val="Normal"/>
    <w:rsid w:val="00316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EF9"/>
    <w:pPr>
      <w:spacing w:before="60" w:after="60"/>
    </w:pPr>
  </w:style>
  <w:style w:type="paragraph" w:styleId="ListContinue">
    <w:name w:val="List Continue"/>
    <w:basedOn w:val="List"/>
    <w:rsid w:val="00316EF9"/>
    <w:pPr>
      <w:ind w:firstLine="0"/>
    </w:pPr>
  </w:style>
  <w:style w:type="paragraph" w:customStyle="1" w:styleId="ListNote">
    <w:name w:val="List Note"/>
    <w:basedOn w:val="List"/>
    <w:rsid w:val="00316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EF9"/>
    <w:rPr>
      <w:rFonts w:ascii="Courier New" w:hAnsi="Courier New"/>
    </w:rPr>
  </w:style>
  <w:style w:type="paragraph" w:customStyle="1" w:styleId="NoteBullet">
    <w:name w:val="Note Bullet"/>
    <w:basedOn w:val="Note"/>
    <w:rsid w:val="00316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EF9"/>
    <w:rPr>
      <w:b/>
      <w:smallCaps/>
    </w:rPr>
  </w:style>
  <w:style w:type="paragraph" w:customStyle="1" w:styleId="TableListNumber">
    <w:name w:val="Table List Number"/>
    <w:basedOn w:val="ListNumber"/>
    <w:rsid w:val="00316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EF9"/>
    <w:pPr>
      <w:numPr>
        <w:numId w:val="8"/>
      </w:numPr>
    </w:pPr>
  </w:style>
  <w:style w:type="paragraph" w:customStyle="1" w:styleId="ListAlpha2">
    <w:name w:val="List Alpha 2"/>
    <w:basedOn w:val="List2"/>
    <w:rsid w:val="00316EF9"/>
    <w:pPr>
      <w:numPr>
        <w:numId w:val="7"/>
      </w:numPr>
    </w:pPr>
  </w:style>
  <w:style w:type="paragraph" w:styleId="List2">
    <w:name w:val="List 2"/>
    <w:basedOn w:val="BodyText"/>
    <w:rsid w:val="00316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EF9"/>
    <w:pPr>
      <w:numPr>
        <w:numId w:val="3"/>
      </w:numPr>
    </w:pPr>
  </w:style>
  <w:style w:type="paragraph" w:styleId="ListContinue2">
    <w:name w:val="List Continue 2"/>
    <w:basedOn w:val="List2"/>
    <w:rsid w:val="00316EF9"/>
    <w:pPr>
      <w:ind w:firstLine="0"/>
    </w:pPr>
  </w:style>
  <w:style w:type="paragraph" w:styleId="ListContinue3">
    <w:name w:val="List Continue 3"/>
    <w:basedOn w:val="List3"/>
    <w:rsid w:val="00316EF9"/>
    <w:pPr>
      <w:ind w:left="1021" w:firstLine="0"/>
    </w:pPr>
  </w:style>
  <w:style w:type="paragraph" w:styleId="ListContinue4">
    <w:name w:val="List Continue 4"/>
    <w:basedOn w:val="List4"/>
    <w:rsid w:val="00316EF9"/>
    <w:pPr>
      <w:ind w:firstLine="0"/>
    </w:pPr>
  </w:style>
  <w:style w:type="paragraph" w:styleId="ListContinue5">
    <w:name w:val="List Continue 5"/>
    <w:basedOn w:val="List5"/>
    <w:rsid w:val="00316EF9"/>
    <w:pPr>
      <w:ind w:firstLine="0"/>
    </w:pPr>
  </w:style>
  <w:style w:type="paragraph" w:styleId="ListNumber3">
    <w:name w:val="List Number 3"/>
    <w:basedOn w:val="List3"/>
    <w:rsid w:val="00316EF9"/>
    <w:pPr>
      <w:numPr>
        <w:numId w:val="4"/>
      </w:numPr>
    </w:pPr>
  </w:style>
  <w:style w:type="paragraph" w:styleId="ListNumber4">
    <w:name w:val="List Number 4"/>
    <w:basedOn w:val="List4"/>
    <w:rsid w:val="00316EF9"/>
    <w:pPr>
      <w:numPr>
        <w:numId w:val="5"/>
      </w:numPr>
    </w:pPr>
  </w:style>
  <w:style w:type="paragraph" w:styleId="ListNumber5">
    <w:name w:val="List Number 5"/>
    <w:basedOn w:val="List5"/>
    <w:rsid w:val="00316EF9"/>
    <w:pPr>
      <w:numPr>
        <w:numId w:val="6"/>
      </w:numPr>
    </w:pPr>
  </w:style>
  <w:style w:type="paragraph" w:styleId="BlockText">
    <w:name w:val="Block Text"/>
    <w:basedOn w:val="Normal"/>
    <w:rsid w:val="00316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EF9"/>
    <w:rPr>
      <w:sz w:val="16"/>
      <w:vertAlign w:val="superscript"/>
    </w:rPr>
  </w:style>
  <w:style w:type="character" w:customStyle="1" w:styleId="Symbols">
    <w:name w:val="Symbols"/>
    <w:basedOn w:val="DefaultParagraphFont"/>
    <w:rsid w:val="00316EF9"/>
    <w:rPr>
      <w:rFonts w:ascii="Symbol" w:hAnsi="Symbol"/>
    </w:rPr>
  </w:style>
  <w:style w:type="character" w:customStyle="1" w:styleId="MenuOptions">
    <w:name w:val="Menu Options"/>
    <w:basedOn w:val="DefaultParagraphFont"/>
    <w:rsid w:val="00316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EF9"/>
    <w:rPr>
      <w:b/>
    </w:rPr>
  </w:style>
  <w:style w:type="character" w:customStyle="1" w:styleId="Underlined">
    <w:name w:val="Underlined"/>
    <w:basedOn w:val="DefaultParagraphFont"/>
    <w:rsid w:val="00316EF9"/>
    <w:rPr>
      <w:u w:val="single"/>
    </w:rPr>
  </w:style>
  <w:style w:type="paragraph" w:customStyle="1" w:styleId="TableBodyTextRight">
    <w:name w:val="Table Body Text Right"/>
    <w:basedOn w:val="TableBodyText"/>
    <w:rsid w:val="00316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EF9"/>
    <w:rPr>
      <w:sz w:val="18"/>
    </w:rPr>
  </w:style>
  <w:style w:type="paragraph" w:customStyle="1" w:styleId="BodySmallRight">
    <w:name w:val="Body Small Right"/>
    <w:basedOn w:val="BodyTextRight"/>
    <w:rsid w:val="00316EF9"/>
    <w:rPr>
      <w:sz w:val="18"/>
      <w:szCs w:val="18"/>
    </w:rPr>
  </w:style>
  <w:style w:type="paragraph" w:customStyle="1" w:styleId="MarginEdition">
    <w:name w:val="Margin Edition"/>
    <w:basedOn w:val="MarginNote"/>
    <w:rsid w:val="00316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EF9"/>
    <w:rPr>
      <w:sz w:val="2"/>
      <w:szCs w:val="2"/>
    </w:rPr>
  </w:style>
  <w:style w:type="character" w:customStyle="1" w:styleId="Small">
    <w:name w:val="Small"/>
    <w:basedOn w:val="DefaultParagraphFont"/>
    <w:rsid w:val="00316EF9"/>
    <w:rPr>
      <w:sz w:val="16"/>
    </w:rPr>
  </w:style>
  <w:style w:type="paragraph" w:customStyle="1" w:styleId="WideTable">
    <w:name w:val="Wide Table"/>
    <w:basedOn w:val="Normal"/>
    <w:rsid w:val="00316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EF9"/>
  </w:style>
  <w:style w:type="paragraph" w:styleId="Quote">
    <w:name w:val="Quote"/>
    <w:basedOn w:val="Heading1"/>
    <w:link w:val="QuoteChar"/>
    <w:qFormat/>
    <w:rsid w:val="00316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EF9"/>
    <w:pPr>
      <w:pageBreakBefore/>
    </w:pPr>
  </w:style>
  <w:style w:type="paragraph" w:customStyle="1" w:styleId="Border">
    <w:name w:val="Border"/>
    <w:basedOn w:val="Normal"/>
    <w:qFormat/>
    <w:rsid w:val="00316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EF9"/>
    <w:rPr>
      <w:u w:val="single"/>
    </w:rPr>
  </w:style>
  <w:style w:type="character" w:customStyle="1" w:styleId="BoldandItalics">
    <w:name w:val="Bold and Italics"/>
    <w:qFormat/>
    <w:rsid w:val="00316EF9"/>
    <w:rPr>
      <w:b/>
      <w:i/>
      <w:u w:val="none"/>
    </w:rPr>
  </w:style>
  <w:style w:type="paragraph" w:styleId="BalloonText">
    <w:name w:val="Balloon Text"/>
    <w:basedOn w:val="Normal"/>
    <w:link w:val="BalloonTextChar"/>
    <w:rsid w:val="00316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E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22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3179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AHCBIO303 Apply biosecurity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