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035F" w:rsidP="005203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AHCBER503 Manage active operational emergency disease or pest sites</w:t>
      </w:r>
      <w:r>
        <w:fldChar w:fldCharType="end"/>
      </w:r>
    </w:p>
    <w:p w:rsidR="0052035F" w:rsidP="0052035F">
      <w:pPr>
        <w:pStyle w:val="Version"/>
        <w:sectPr w:rsidSect="004B55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5515" w:rsidP="004B5515">
      <w:pPr>
        <w:pStyle w:val="SuperHeading"/>
      </w:pPr>
      <w:r w:rsidRPr="004B5515">
        <w:t>Assessment Requirements for AHCBER503 Manage active operational emergency disease or pest sites</w:t>
      </w:r>
    </w:p>
    <w:p w:rsidR="00000000" w:rsidRPr="004B5515" w:rsidP="004B5515">
      <w:pPr>
        <w:pStyle w:val="Heading1"/>
      </w:pPr>
      <w:bookmarkStart w:id="1" w:name="O_1149691"/>
      <w:bookmarkEnd w:id="1"/>
      <w:r w:rsidRPr="004B551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B5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15">
            <w:pPr>
              <w:pStyle w:val="BodyTextBold"/>
              <w:rPr>
                <w:lang w:val="en-NZ"/>
              </w:rPr>
            </w:pPr>
            <w:r w:rsidRPr="004B551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15">
            <w:pPr>
              <w:pStyle w:val="BodyTextBold"/>
              <w:rPr>
                <w:lang w:val="en-NZ"/>
              </w:rPr>
            </w:pPr>
            <w:r w:rsidRPr="004B5515">
              <w:t>Comments</w:t>
            </w:r>
          </w:p>
        </w:tc>
      </w:tr>
      <w:tr w:rsidTr="004B5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15">
            <w:pPr>
              <w:pStyle w:val="BodyText"/>
              <w:rPr>
                <w:lang w:val="en-NZ"/>
              </w:rPr>
            </w:pPr>
            <w:r w:rsidRPr="004B551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515" w:rsidP="004B5515">
            <w:pPr>
              <w:pStyle w:val="BodyText"/>
            </w:pPr>
            <w:r w:rsidRPr="004B5515">
              <w:t>This version released with AHC Agriculture, Horticulture and Conservation and Land Management Training Package Version 6.0.</w:t>
            </w:r>
          </w:p>
        </w:tc>
      </w:tr>
    </w:tbl>
    <w:p w:rsidR="00000000" w:rsidRPr="004B5515" w:rsidP="004B5515">
      <w:pPr>
        <w:pStyle w:val="BodyText"/>
      </w:pPr>
    </w:p>
    <w:p w:rsidR="00000000" w:rsidRPr="004B5515" w:rsidP="004B5515">
      <w:pPr>
        <w:pStyle w:val="AllowPageBreak"/>
      </w:pPr>
    </w:p>
    <w:p w:rsidR="00000000" w:rsidRPr="004B5515" w:rsidP="004B5515">
      <w:pPr>
        <w:pStyle w:val="Heading1"/>
      </w:pPr>
      <w:bookmarkStart w:id="2" w:name="O_1149692"/>
      <w:bookmarkEnd w:id="2"/>
      <w:r w:rsidRPr="004B5515">
        <w:t>Performance Evidence</w:t>
      </w:r>
    </w:p>
    <w:p w:rsidR="00000000" w:rsidRPr="004B5515" w:rsidP="0052035F">
      <w:pPr>
        <w:pStyle w:val="BodyText"/>
      </w:pPr>
      <w:r w:rsidRPr="004B5515">
        <w:t>An individual demonstrating competency must satisfy all of the elements and performance cr</w:t>
      </w:r>
      <w:r w:rsidRPr="004B5515">
        <w:t xml:space="preserve">iteria in this unit. </w:t>
      </w:r>
    </w:p>
    <w:p w:rsidR="00000000" w:rsidRPr="004B5515" w:rsidP="0052035F">
      <w:pPr>
        <w:pStyle w:val="BodyText"/>
      </w:pPr>
      <w:r w:rsidRPr="004B5515">
        <w:t>There must be evidence that the individual has planned and managed site specific operational emergencies for a disease or pests on at least two different sites.</w:t>
      </w:r>
    </w:p>
    <w:p w:rsidR="00000000" w:rsidRPr="004B5515" w:rsidP="0052035F">
      <w:pPr>
        <w:pStyle w:val="BodyText"/>
      </w:pPr>
      <w:r w:rsidRPr="004B5515">
        <w:t>There must also be evidence that the individual has:</w:t>
      </w:r>
    </w:p>
    <w:p w:rsidR="00000000" w:rsidRPr="004B5515" w:rsidP="004B5515">
      <w:pPr>
        <w:pStyle w:val="ListBullet"/>
      </w:pPr>
      <w:r w:rsidRPr="004B5515">
        <w:t xml:space="preserve">applied standards, </w:t>
      </w:r>
      <w:r w:rsidRPr="004B5515">
        <w:t>guidelines, protocols and legislation in:</w:t>
      </w:r>
    </w:p>
    <w:p w:rsidR="00000000" w:rsidRPr="004B5515" w:rsidP="004B5515">
      <w:pPr>
        <w:pStyle w:val="ListBullet2"/>
      </w:pPr>
      <w:r w:rsidRPr="004B5515">
        <w:t>planning control procedures</w:t>
      </w:r>
    </w:p>
    <w:p w:rsidR="00000000" w:rsidRPr="004B5515" w:rsidP="004B5515">
      <w:pPr>
        <w:pStyle w:val="ListBullet2"/>
      </w:pPr>
      <w:r w:rsidRPr="004B5515">
        <w:t>resourcing the control plan</w:t>
      </w:r>
    </w:p>
    <w:p w:rsidR="00000000" w:rsidRPr="004B5515" w:rsidP="004B5515">
      <w:pPr>
        <w:pStyle w:val="ListBullet2"/>
      </w:pPr>
      <w:r w:rsidRPr="004B5515">
        <w:t>addressing workplace health and safety requirements</w:t>
      </w:r>
    </w:p>
    <w:p w:rsidR="00000000" w:rsidRPr="004B5515" w:rsidP="004B5515">
      <w:pPr>
        <w:pStyle w:val="ListBullet2"/>
      </w:pPr>
      <w:r w:rsidRPr="004B5515">
        <w:t>determining criteria for implementing control procedures</w:t>
      </w:r>
    </w:p>
    <w:p w:rsidR="00000000" w:rsidRPr="004B5515" w:rsidP="004B5515">
      <w:pPr>
        <w:pStyle w:val="ListBullet2"/>
      </w:pPr>
      <w:r w:rsidRPr="004B5515">
        <w:t>contracting services</w:t>
      </w:r>
    </w:p>
    <w:p w:rsidR="00000000" w:rsidRPr="004B5515" w:rsidP="004B5515">
      <w:pPr>
        <w:pStyle w:val="ListBullet2"/>
      </w:pPr>
      <w:r w:rsidRPr="004B5515">
        <w:t>monitoring implementation of control procedures for cost effectiveness</w:t>
      </w:r>
    </w:p>
    <w:p w:rsidR="00000000" w:rsidRPr="004B5515" w:rsidP="004B5515">
      <w:pPr>
        <w:pStyle w:val="ListBullet2"/>
      </w:pPr>
      <w:r w:rsidRPr="004B5515">
        <w:t>monitoring, reviewing control operations and revising priorities as part of managing active emergency disease or pest sites</w:t>
      </w:r>
    </w:p>
    <w:p w:rsidR="00000000" w:rsidRPr="004B5515" w:rsidP="004B5515">
      <w:pPr>
        <w:pStyle w:val="ListBullet"/>
      </w:pPr>
      <w:r w:rsidRPr="004B5515">
        <w:t>planned and resourced control procedures</w:t>
      </w:r>
    </w:p>
    <w:p w:rsidR="00000000" w:rsidRPr="004B5515" w:rsidP="004B5515">
      <w:pPr>
        <w:pStyle w:val="ListBullet"/>
      </w:pPr>
      <w:r w:rsidRPr="004B5515">
        <w:t>engaged with stakeh</w:t>
      </w:r>
      <w:r w:rsidRPr="004B5515">
        <w:t>olders and field personnel in planning process</w:t>
      </w:r>
    </w:p>
    <w:p w:rsidR="00000000" w:rsidRPr="004B5515" w:rsidP="004B5515">
      <w:pPr>
        <w:pStyle w:val="ListBullet"/>
      </w:pPr>
      <w:r w:rsidRPr="004B5515">
        <w:t>engaged with stakeholders, and control centre throughout the control period</w:t>
      </w:r>
    </w:p>
    <w:p w:rsidR="00000000" w:rsidRPr="004B5515" w:rsidP="004B5515">
      <w:pPr>
        <w:pStyle w:val="ListBullet"/>
      </w:pPr>
      <w:r w:rsidRPr="004B5515">
        <w:t>managed and monitored implementation of control procedures</w:t>
      </w:r>
    </w:p>
    <w:p w:rsidR="00000000" w:rsidRPr="004B5515" w:rsidP="004B5515">
      <w:pPr>
        <w:pStyle w:val="ListBullet"/>
      </w:pPr>
      <w:r w:rsidRPr="004B5515">
        <w:t>monitored work performance against specified objectives</w:t>
      </w:r>
    </w:p>
    <w:p w:rsidR="00000000" w:rsidRPr="004B5515" w:rsidP="004B5515">
      <w:pPr>
        <w:pStyle w:val="ListBullet"/>
      </w:pPr>
      <w:r w:rsidRPr="004B5515">
        <w:t>monitored resource</w:t>
      </w:r>
      <w:r w:rsidRPr="004B5515">
        <w:t>s including:</w:t>
      </w:r>
    </w:p>
    <w:p w:rsidR="00000000" w:rsidRPr="004B5515" w:rsidP="004B5515">
      <w:pPr>
        <w:pStyle w:val="ListBullet2"/>
      </w:pPr>
      <w:r w:rsidRPr="004B5515">
        <w:t>suitability</w:t>
      </w:r>
    </w:p>
    <w:p w:rsidR="00000000" w:rsidRPr="004B5515" w:rsidP="004B5515">
      <w:pPr>
        <w:pStyle w:val="ListBullet2"/>
      </w:pPr>
      <w:r w:rsidRPr="004B5515">
        <w:t>availability</w:t>
      </w:r>
    </w:p>
    <w:p w:rsidR="00000000" w:rsidRPr="004B5515" w:rsidP="004B5515">
      <w:pPr>
        <w:pStyle w:val="ListBullet2"/>
      </w:pPr>
      <w:r w:rsidRPr="004B5515">
        <w:t>cost against budget</w:t>
      </w:r>
    </w:p>
    <w:p w:rsidR="00000000" w:rsidRPr="004B5515" w:rsidP="004B5515">
      <w:pPr>
        <w:pStyle w:val="ListBullet"/>
      </w:pPr>
      <w:r w:rsidRPr="004B5515">
        <w:t xml:space="preserve">reviewed priorities and revised plan </w:t>
      </w:r>
    </w:p>
    <w:p w:rsidR="00000000" w:rsidRPr="004B5515" w:rsidP="004B5515">
      <w:pPr>
        <w:pStyle w:val="ListBullet"/>
      </w:pPr>
      <w:r w:rsidRPr="004B5515">
        <w:t>reviewed control activities and communicated to stakeholders.</w:t>
      </w:r>
    </w:p>
    <w:p w:rsidR="00000000" w:rsidRPr="004B5515" w:rsidP="004B5515">
      <w:pPr>
        <w:pStyle w:val="AllowPageBreak"/>
      </w:pPr>
    </w:p>
    <w:p w:rsidR="00000000" w:rsidRPr="004B5515" w:rsidP="004B5515">
      <w:pPr>
        <w:pStyle w:val="Heading1"/>
      </w:pPr>
      <w:bookmarkStart w:id="3" w:name="O_1149693"/>
      <w:bookmarkEnd w:id="3"/>
      <w:r w:rsidRPr="004B5515">
        <w:t>Knowledge Evidence</w:t>
      </w:r>
    </w:p>
    <w:p w:rsidR="00000000" w:rsidRPr="004B5515" w:rsidP="0052035F">
      <w:pPr>
        <w:pStyle w:val="BodyText"/>
      </w:pPr>
      <w:r w:rsidRPr="004B5515">
        <w:t>An individual must be able to demonstrate the knowledge required to perform the tasks outlined in the elements and performance criteria of this unit. This includes knowledge of:</w:t>
      </w:r>
    </w:p>
    <w:p w:rsidR="00000000" w:rsidRPr="004B5515" w:rsidP="004B5515">
      <w:pPr>
        <w:pStyle w:val="ListBullet"/>
      </w:pPr>
      <w:r w:rsidRPr="004B5515">
        <w:t>standards and legislative requirements that guide development for planning an</w:t>
      </w:r>
      <w:r w:rsidRPr="004B5515">
        <w:t>d implementing emergency response to disease or pests, including:</w:t>
      </w:r>
    </w:p>
    <w:p w:rsidR="00000000" w:rsidRPr="004B5515" w:rsidP="004B5515">
      <w:pPr>
        <w:pStyle w:val="ListBullet2"/>
      </w:pPr>
      <w:r w:rsidRPr="004B5515">
        <w:t>emergency response plans relevant to the industry</w:t>
      </w:r>
    </w:p>
    <w:p w:rsidR="00000000" w:rsidRPr="004B5515" w:rsidP="004B5515">
      <w:pPr>
        <w:pStyle w:val="ListBullet2"/>
      </w:pPr>
      <w:r w:rsidRPr="004B5515">
        <w:t>nationally agreed standard operating procedures</w:t>
      </w:r>
    </w:p>
    <w:p w:rsidR="00000000" w:rsidRPr="004B5515" w:rsidP="004B5515">
      <w:pPr>
        <w:pStyle w:val="ListBullet2"/>
      </w:pPr>
      <w:r w:rsidRPr="004B5515">
        <w:t>biosecurity codes of practice</w:t>
      </w:r>
    </w:p>
    <w:p w:rsidR="00000000" w:rsidRPr="004B5515" w:rsidP="004B5515">
      <w:pPr>
        <w:pStyle w:val="ListBullet2"/>
      </w:pPr>
      <w:r w:rsidRPr="004B5515">
        <w:t>commonwealth, state and territory legislation for biosecurity</w:t>
      </w:r>
    </w:p>
    <w:p w:rsidR="00000000" w:rsidRPr="004B5515" w:rsidP="004B5515">
      <w:pPr>
        <w:pStyle w:val="ListBullet"/>
      </w:pPr>
      <w:r w:rsidRPr="004B5515">
        <w:t>management procedures for incident control</w:t>
      </w:r>
    </w:p>
    <w:p w:rsidR="00000000" w:rsidRPr="004B5515" w:rsidP="004B5515">
      <w:pPr>
        <w:pStyle w:val="ListBullet"/>
      </w:pPr>
      <w:r w:rsidRPr="004B5515">
        <w:t>public sector policies, practices and constraints for emergency disease or pest management</w:t>
      </w:r>
    </w:p>
    <w:p w:rsidR="00000000" w:rsidRPr="004B5515" w:rsidP="004B5515">
      <w:pPr>
        <w:pStyle w:val="ListBullet"/>
      </w:pPr>
      <w:r w:rsidRPr="004B5515">
        <w:t>workplace health and safety policies procedures and processes including:</w:t>
      </w:r>
    </w:p>
    <w:p w:rsidR="00000000" w:rsidRPr="004B5515" w:rsidP="004B5515">
      <w:pPr>
        <w:pStyle w:val="ListBullet2"/>
      </w:pPr>
      <w:r w:rsidRPr="004B5515">
        <w:t>risk assessment</w:t>
      </w:r>
    </w:p>
    <w:p w:rsidR="00000000" w:rsidRPr="004B5515" w:rsidP="004B5515">
      <w:pPr>
        <w:pStyle w:val="ListBullet2"/>
      </w:pPr>
      <w:r w:rsidRPr="004B5515">
        <w:t>type and use of personal prote</w:t>
      </w:r>
      <w:r w:rsidRPr="004B5515">
        <w:t>ctive equipment</w:t>
      </w:r>
    </w:p>
    <w:p w:rsidR="00000000" w:rsidRPr="004B5515" w:rsidP="004B5515">
      <w:pPr>
        <w:pStyle w:val="ListBullet2"/>
      </w:pPr>
      <w:r w:rsidRPr="004B5515">
        <w:t>working with personnel and stakeholders under stressful emergency situations</w:t>
      </w:r>
    </w:p>
    <w:p w:rsidR="00000000" w:rsidRPr="004B5515" w:rsidP="004B5515">
      <w:pPr>
        <w:pStyle w:val="ListBullet"/>
      </w:pPr>
      <w:r w:rsidRPr="004B5515">
        <w:t>techniques for monitoring and reviewing control procedures, and resource expenditure, including:</w:t>
      </w:r>
    </w:p>
    <w:p w:rsidR="00000000" w:rsidRPr="004B5515" w:rsidP="004B5515">
      <w:pPr>
        <w:pStyle w:val="ListBullet2"/>
      </w:pPr>
      <w:r w:rsidRPr="004B5515">
        <w:t>allocating costs against planned operations</w:t>
      </w:r>
    </w:p>
    <w:p w:rsidR="00000000" w:rsidRPr="004B5515" w:rsidP="004B5515">
      <w:pPr>
        <w:pStyle w:val="ListBullet2"/>
      </w:pPr>
      <w:r w:rsidRPr="004B5515">
        <w:t>assessing cost again</w:t>
      </w:r>
      <w:r w:rsidRPr="004B5515">
        <w:t>st budget</w:t>
      </w:r>
    </w:p>
    <w:p w:rsidR="00000000" w:rsidRPr="004B5515" w:rsidP="004B5515">
      <w:pPr>
        <w:pStyle w:val="ListBullet2"/>
      </w:pPr>
      <w:r w:rsidRPr="004B5515">
        <w:t xml:space="preserve">losses in production and </w:t>
      </w:r>
    </w:p>
    <w:p w:rsidR="00000000" w:rsidRPr="004B5515" w:rsidP="004B5515">
      <w:pPr>
        <w:pStyle w:val="ListBullet"/>
      </w:pPr>
      <w:r w:rsidRPr="004B5515">
        <w:t>advanced communication principles to consult and communicate with a range of stakeholders and the control centre</w:t>
      </w:r>
    </w:p>
    <w:p w:rsidR="00000000" w:rsidRPr="004B5515" w:rsidP="004B5515">
      <w:pPr>
        <w:pStyle w:val="ListBullet"/>
      </w:pPr>
      <w:r w:rsidRPr="004B5515">
        <w:t>project management principles.</w:t>
      </w:r>
    </w:p>
    <w:p w:rsidR="00000000" w:rsidRPr="004B5515" w:rsidP="004B5515">
      <w:pPr>
        <w:pStyle w:val="AllowPageBreak"/>
      </w:pPr>
    </w:p>
    <w:p w:rsidR="00000000" w:rsidRPr="004B5515" w:rsidP="004B5515">
      <w:pPr>
        <w:pStyle w:val="Heading1"/>
      </w:pPr>
      <w:bookmarkStart w:id="4" w:name="O_1149694"/>
      <w:bookmarkEnd w:id="4"/>
      <w:r w:rsidRPr="004B5515">
        <w:t>Assessment Conditions</w:t>
      </w:r>
    </w:p>
    <w:p w:rsidR="00000000" w:rsidRPr="004B5515" w:rsidP="0052035F">
      <w:pPr>
        <w:pStyle w:val="BodyText"/>
      </w:pPr>
      <w:r w:rsidRPr="004B5515">
        <w:t xml:space="preserve">Assessment of the skills in this unit of competency must take place under the following conditions: </w:t>
      </w:r>
    </w:p>
    <w:p w:rsidR="00000000" w:rsidRPr="004B5515" w:rsidP="004B5515">
      <w:pPr>
        <w:pStyle w:val="ListBullet"/>
      </w:pPr>
      <w:r w:rsidRPr="004B5515">
        <w:t>physical conditions:</w:t>
      </w:r>
    </w:p>
    <w:p w:rsidR="00000000" w:rsidRPr="004B5515" w:rsidP="004B5515">
      <w:pPr>
        <w:pStyle w:val="ListBullet2"/>
      </w:pPr>
      <w:r w:rsidRPr="004B5515">
        <w:t>skills must be demonstrated on an active operational emergency site or an environment that represents workplace conditions</w:t>
      </w:r>
    </w:p>
    <w:p w:rsidR="00000000" w:rsidRPr="004B5515" w:rsidP="004B5515">
      <w:pPr>
        <w:pStyle w:val="ListBullet"/>
      </w:pPr>
      <w:r>
        <w:t>•</w:t>
      </w:r>
      <w:r>
        <w:tab/>
      </w:r>
      <w:r w:rsidRPr="004B5515">
        <w:t>specifi</w:t>
      </w:r>
      <w:r w:rsidRPr="004B5515">
        <w:t>cations:</w:t>
      </w:r>
    </w:p>
    <w:p w:rsidR="00000000" w:rsidRPr="004B5515" w:rsidP="004B5515">
      <w:pPr>
        <w:pStyle w:val="ListBullet2"/>
      </w:pPr>
      <w:r w:rsidRPr="004B5515">
        <w:t>policies, procedures and processes for managing a biosecurity operation</w:t>
      </w:r>
    </w:p>
    <w:p w:rsidR="00000000" w:rsidRPr="004B5515" w:rsidP="004B5515">
      <w:pPr>
        <w:pStyle w:val="ListBullet2"/>
      </w:pPr>
      <w:r w:rsidRPr="004B5515">
        <w:t>instructions from incident controller</w:t>
      </w:r>
    </w:p>
    <w:p w:rsidR="00000000" w:rsidRPr="004B5515" w:rsidP="004B5515">
      <w:pPr>
        <w:pStyle w:val="ListBullet2"/>
      </w:pPr>
      <w:r w:rsidRPr="004B5515">
        <w:t xml:space="preserve">biosecurity legislation, codes of practice </w:t>
      </w:r>
    </w:p>
    <w:p w:rsidR="00000000" w:rsidRPr="004B5515" w:rsidP="004B5515">
      <w:pPr>
        <w:pStyle w:val="ListBullet2"/>
      </w:pPr>
      <w:r w:rsidRPr="004B5515">
        <w:t>emergency response cost sharing deeds</w:t>
      </w:r>
    </w:p>
    <w:p w:rsidR="00000000" w:rsidRPr="004B5515" w:rsidP="004B5515">
      <w:pPr>
        <w:pStyle w:val="ListBullet"/>
      </w:pPr>
      <w:r w:rsidRPr="004B5515">
        <w:t>relationships:</w:t>
      </w:r>
    </w:p>
    <w:p w:rsidR="00000000" w:rsidRPr="004B5515" w:rsidP="004B5515">
      <w:pPr>
        <w:pStyle w:val="ListBullet2"/>
      </w:pPr>
      <w:r w:rsidRPr="004B5515">
        <w:t>stakeholder</w:t>
      </w:r>
    </w:p>
    <w:p w:rsidR="00000000" w:rsidRPr="004B5515" w:rsidP="004B5515">
      <w:pPr>
        <w:pStyle w:val="ListBullet2"/>
      </w:pPr>
      <w:r w:rsidRPr="004B5515">
        <w:t>incident controller</w:t>
      </w:r>
    </w:p>
    <w:p w:rsidR="00000000" w:rsidRPr="004B5515" w:rsidP="004B5515">
      <w:pPr>
        <w:pStyle w:val="ListBullet"/>
      </w:pPr>
      <w:r w:rsidRPr="004B5515">
        <w:t>timeframes:</w:t>
      </w:r>
    </w:p>
    <w:p w:rsidR="00000000" w:rsidRPr="004B5515" w:rsidP="004B5515">
      <w:pPr>
        <w:pStyle w:val="ListBullet2"/>
      </w:pPr>
      <w:r w:rsidRPr="004B5515">
        <w:t>operations are conducted according to timelines specified by incident control.</w:t>
      </w:r>
    </w:p>
    <w:p w:rsidR="00000000" w:rsidRPr="004B5515" w:rsidP="0052035F">
      <w:pPr>
        <w:pStyle w:val="BodyText"/>
      </w:pPr>
      <w:r w:rsidRPr="004B5515">
        <w:t>Assessors of this unit must satisfy the requirements for assessors in applicable vocational education and training legislation, frameworks and/or standards.</w:t>
      </w:r>
    </w:p>
    <w:p w:rsidR="00000000" w:rsidRPr="004B5515" w:rsidP="004B5515">
      <w:pPr>
        <w:pStyle w:val="Heading1"/>
      </w:pPr>
      <w:bookmarkStart w:id="5" w:name="O_1149697"/>
      <w:bookmarkEnd w:id="5"/>
      <w:r w:rsidRPr="004B5515">
        <w:t>Links</w:t>
      </w:r>
    </w:p>
    <w:p w:rsidR="00000000" w:rsidRPr="004B5515" w:rsidP="0052035F">
      <w:pPr>
        <w:pStyle w:val="BodyText"/>
      </w:pPr>
      <w:r w:rsidRPr="004B551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0381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B5515" w:rsidP="004B5515"/>
    <w:sectPr w:rsidSect="004B55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5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515" w:rsidRPr="0052035F" w:rsidP="005203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5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35F" w:rsidP="004B55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035F" w:rsidP="004B55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2035F" w:rsidP="004B55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5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3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515" w:rsidRPr="0052035F" w:rsidP="005203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5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35F" w:rsidRPr="002D2AF8" w:rsidP="004B55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AHCBER503 Manage active operational emergency disease or pest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2035F" w:rsidP="004B55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402A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5C3E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24D0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5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55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55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55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55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55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55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55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55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55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55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515"/>
  </w:style>
  <w:style w:type="character" w:customStyle="1" w:styleId="Heading1Char">
    <w:name w:val="Heading 1 Char"/>
    <w:basedOn w:val="DefaultParagraphFont"/>
    <w:link w:val="Heading1"/>
    <w:rsid w:val="004B55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55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55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551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55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55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55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B5515"/>
    <w:rPr>
      <w:b/>
    </w:rPr>
  </w:style>
  <w:style w:type="character" w:customStyle="1" w:styleId="Heading2Char">
    <w:name w:val="Heading 2 Char"/>
    <w:basedOn w:val="DefaultParagraphFont"/>
    <w:link w:val="Heading2"/>
    <w:rsid w:val="004B55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55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55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55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55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55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55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55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55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55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55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55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55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55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55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55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55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55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55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55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5515"/>
    <w:rPr>
      <w:b/>
      <w:spacing w:val="0"/>
    </w:rPr>
  </w:style>
  <w:style w:type="paragraph" w:customStyle="1" w:styleId="SuperTitle">
    <w:name w:val="SuperTitle"/>
    <w:basedOn w:val="Title"/>
    <w:rsid w:val="004B55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55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55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55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55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55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55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55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55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55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55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55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5515"/>
    <w:rPr>
      <w:i/>
    </w:rPr>
  </w:style>
  <w:style w:type="paragraph" w:styleId="Caption">
    <w:name w:val="caption"/>
    <w:basedOn w:val="BodyText"/>
    <w:next w:val="Normal"/>
    <w:qFormat/>
    <w:rsid w:val="004B55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55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55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5515"/>
  </w:style>
  <w:style w:type="paragraph" w:styleId="TableofFigures">
    <w:name w:val="table of figures"/>
    <w:basedOn w:val="Normal"/>
    <w:next w:val="Normal"/>
    <w:semiHidden/>
    <w:rsid w:val="004B55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55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5515"/>
    <w:rPr>
      <w:rFonts w:ascii="Wingdings" w:hAnsi="Wingdings"/>
    </w:rPr>
  </w:style>
  <w:style w:type="paragraph" w:customStyle="1" w:styleId="TableHeading">
    <w:name w:val="Table Heading"/>
    <w:basedOn w:val="HeadingBase"/>
    <w:rsid w:val="004B55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5515"/>
    <w:rPr>
      <w:color w:val="0033CC"/>
      <w:u w:val="none"/>
    </w:rPr>
  </w:style>
  <w:style w:type="paragraph" w:customStyle="1" w:styleId="BodyTextRight">
    <w:name w:val="Body Text Right"/>
    <w:basedOn w:val="BodyText"/>
    <w:rsid w:val="004B55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55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55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55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55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55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5515"/>
    <w:rPr>
      <w:sz w:val="32"/>
    </w:rPr>
  </w:style>
  <w:style w:type="paragraph" w:customStyle="1" w:styleId="HeadingProcedure">
    <w:name w:val="Heading Procedure"/>
    <w:basedOn w:val="HeadingBase"/>
    <w:next w:val="Normal"/>
    <w:rsid w:val="004B55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5515"/>
    <w:pPr>
      <w:spacing w:before="60" w:after="60"/>
    </w:pPr>
  </w:style>
  <w:style w:type="paragraph" w:styleId="ListContinue">
    <w:name w:val="List Continue"/>
    <w:basedOn w:val="List"/>
    <w:rsid w:val="004B5515"/>
    <w:pPr>
      <w:ind w:firstLine="0"/>
    </w:pPr>
  </w:style>
  <w:style w:type="paragraph" w:customStyle="1" w:styleId="ListNote">
    <w:name w:val="List Note"/>
    <w:basedOn w:val="List"/>
    <w:rsid w:val="004B55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55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55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5515"/>
    <w:rPr>
      <w:rFonts w:ascii="Courier New" w:hAnsi="Courier New"/>
    </w:rPr>
  </w:style>
  <w:style w:type="paragraph" w:customStyle="1" w:styleId="NoteBullet">
    <w:name w:val="Note Bullet"/>
    <w:basedOn w:val="Note"/>
    <w:rsid w:val="004B55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55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55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55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55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55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55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5515"/>
    <w:rPr>
      <w:b/>
      <w:smallCaps/>
    </w:rPr>
  </w:style>
  <w:style w:type="paragraph" w:customStyle="1" w:styleId="TableListNumber">
    <w:name w:val="Table List Number"/>
    <w:basedOn w:val="ListNumber"/>
    <w:rsid w:val="004B55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55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5515"/>
    <w:pPr>
      <w:numPr>
        <w:numId w:val="9"/>
      </w:numPr>
    </w:pPr>
  </w:style>
  <w:style w:type="paragraph" w:customStyle="1" w:styleId="ListAlpha2">
    <w:name w:val="List Alpha 2"/>
    <w:basedOn w:val="List2"/>
    <w:rsid w:val="004B5515"/>
    <w:pPr>
      <w:numPr>
        <w:numId w:val="8"/>
      </w:numPr>
    </w:pPr>
  </w:style>
  <w:style w:type="paragraph" w:styleId="List2">
    <w:name w:val="List 2"/>
    <w:basedOn w:val="BodyText"/>
    <w:rsid w:val="004B55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55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55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55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55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55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5515"/>
    <w:pPr>
      <w:numPr>
        <w:numId w:val="4"/>
      </w:numPr>
    </w:pPr>
  </w:style>
  <w:style w:type="paragraph" w:styleId="ListContinue2">
    <w:name w:val="List Continue 2"/>
    <w:basedOn w:val="List2"/>
    <w:rsid w:val="004B5515"/>
    <w:pPr>
      <w:ind w:firstLine="0"/>
    </w:pPr>
  </w:style>
  <w:style w:type="paragraph" w:styleId="ListContinue3">
    <w:name w:val="List Continue 3"/>
    <w:basedOn w:val="List3"/>
    <w:rsid w:val="004B5515"/>
    <w:pPr>
      <w:ind w:left="1021" w:firstLine="0"/>
    </w:pPr>
  </w:style>
  <w:style w:type="paragraph" w:styleId="ListContinue4">
    <w:name w:val="List Continue 4"/>
    <w:basedOn w:val="List4"/>
    <w:rsid w:val="004B5515"/>
    <w:pPr>
      <w:ind w:firstLine="0"/>
    </w:pPr>
  </w:style>
  <w:style w:type="paragraph" w:styleId="ListContinue5">
    <w:name w:val="List Continue 5"/>
    <w:basedOn w:val="List5"/>
    <w:rsid w:val="004B5515"/>
    <w:pPr>
      <w:ind w:firstLine="0"/>
    </w:pPr>
  </w:style>
  <w:style w:type="paragraph" w:styleId="ListNumber3">
    <w:name w:val="List Number 3"/>
    <w:basedOn w:val="List3"/>
    <w:rsid w:val="004B5515"/>
    <w:pPr>
      <w:numPr>
        <w:numId w:val="5"/>
      </w:numPr>
    </w:pPr>
  </w:style>
  <w:style w:type="paragraph" w:styleId="ListNumber4">
    <w:name w:val="List Number 4"/>
    <w:basedOn w:val="List4"/>
    <w:rsid w:val="004B5515"/>
    <w:pPr>
      <w:numPr>
        <w:numId w:val="6"/>
      </w:numPr>
    </w:pPr>
  </w:style>
  <w:style w:type="paragraph" w:styleId="ListNumber5">
    <w:name w:val="List Number 5"/>
    <w:basedOn w:val="List5"/>
    <w:rsid w:val="004B5515"/>
    <w:pPr>
      <w:numPr>
        <w:numId w:val="7"/>
      </w:numPr>
    </w:pPr>
  </w:style>
  <w:style w:type="paragraph" w:styleId="BlockText">
    <w:name w:val="Block Text"/>
    <w:basedOn w:val="Normal"/>
    <w:rsid w:val="004B55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55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5515"/>
    <w:rPr>
      <w:sz w:val="16"/>
      <w:vertAlign w:val="superscript"/>
    </w:rPr>
  </w:style>
  <w:style w:type="character" w:customStyle="1" w:styleId="Symbols">
    <w:name w:val="Symbols"/>
    <w:basedOn w:val="DefaultParagraphFont"/>
    <w:rsid w:val="004B5515"/>
    <w:rPr>
      <w:rFonts w:ascii="Symbol" w:hAnsi="Symbol"/>
    </w:rPr>
  </w:style>
  <w:style w:type="character" w:customStyle="1" w:styleId="MenuOptions">
    <w:name w:val="Menu Options"/>
    <w:basedOn w:val="DefaultParagraphFont"/>
    <w:rsid w:val="004B55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5515"/>
    <w:rPr>
      <w:b/>
    </w:rPr>
  </w:style>
  <w:style w:type="character" w:customStyle="1" w:styleId="Underlined">
    <w:name w:val="Underlined"/>
    <w:basedOn w:val="DefaultParagraphFont"/>
    <w:rsid w:val="004B5515"/>
    <w:rPr>
      <w:u w:val="single"/>
    </w:rPr>
  </w:style>
  <w:style w:type="paragraph" w:customStyle="1" w:styleId="TableBodyTextRight">
    <w:name w:val="Table Body Text Right"/>
    <w:basedOn w:val="TableBodyText"/>
    <w:rsid w:val="004B55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5515"/>
    <w:rPr>
      <w:sz w:val="18"/>
    </w:rPr>
  </w:style>
  <w:style w:type="paragraph" w:customStyle="1" w:styleId="BodySmallRight">
    <w:name w:val="Body Small Right"/>
    <w:basedOn w:val="BodyTextRight"/>
    <w:rsid w:val="004B5515"/>
    <w:rPr>
      <w:sz w:val="18"/>
      <w:szCs w:val="18"/>
    </w:rPr>
  </w:style>
  <w:style w:type="paragraph" w:customStyle="1" w:styleId="MarginEdition">
    <w:name w:val="Margin Edition"/>
    <w:basedOn w:val="MarginNote"/>
    <w:rsid w:val="004B55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5515"/>
    <w:rPr>
      <w:sz w:val="2"/>
      <w:szCs w:val="2"/>
    </w:rPr>
  </w:style>
  <w:style w:type="character" w:customStyle="1" w:styleId="Small">
    <w:name w:val="Small"/>
    <w:basedOn w:val="DefaultParagraphFont"/>
    <w:rsid w:val="004B5515"/>
    <w:rPr>
      <w:sz w:val="16"/>
    </w:rPr>
  </w:style>
  <w:style w:type="paragraph" w:customStyle="1" w:styleId="WideTable">
    <w:name w:val="Wide Table"/>
    <w:basedOn w:val="Normal"/>
    <w:rsid w:val="004B55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5515"/>
  </w:style>
  <w:style w:type="paragraph" w:styleId="Quote">
    <w:name w:val="Quote"/>
    <w:basedOn w:val="Heading1"/>
    <w:link w:val="QuoteChar"/>
    <w:qFormat/>
    <w:rsid w:val="004B55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55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5515"/>
    <w:pPr>
      <w:pageBreakBefore/>
    </w:pPr>
  </w:style>
  <w:style w:type="paragraph" w:customStyle="1" w:styleId="Border">
    <w:name w:val="Border"/>
    <w:basedOn w:val="Normal"/>
    <w:qFormat/>
    <w:rsid w:val="004B55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55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5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5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55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55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55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55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55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5515"/>
    <w:rPr>
      <w:u w:val="single"/>
    </w:rPr>
  </w:style>
  <w:style w:type="character" w:customStyle="1" w:styleId="BoldandItalics">
    <w:name w:val="Bold and Italics"/>
    <w:qFormat/>
    <w:rsid w:val="004B5515"/>
    <w:rPr>
      <w:b/>
      <w:i/>
      <w:u w:val="none"/>
    </w:rPr>
  </w:style>
  <w:style w:type="paragraph" w:styleId="BalloonText">
    <w:name w:val="Balloon Text"/>
    <w:basedOn w:val="Normal"/>
    <w:link w:val="BalloonTextChar"/>
    <w:rsid w:val="004B55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55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55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55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55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55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551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203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494</Words>
  <Characters>3480</Characters>
  <Application>Microsoft Office Word</Application>
  <DocSecurity>0</DocSecurity>
  <Lines>94</Lines>
  <Paragraphs>77</Paragraphs>
  <ScaleCrop>false</ScaleCrop>
  <Company>Author-it Software Corporation Ltd.</Company>
  <LinksUpToDate>false</LinksUpToDate>
  <CharactersWithSpaces>3897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AHCBER503 Manage active operational emergency disease or pest sites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2025-02-11T06:59:00Z</dcterms:created>
  <dcterms:modified xsi:type="dcterms:W3CDTF">2025-02-11T06:59:00Z</dcterms:modified>
</cp:coreProperties>
</file>