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ADD" w:rsidP="00940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AHCBER404 Conduct field surveillance for a biosecurity emergency response</w:t>
      </w:r>
      <w:r>
        <w:fldChar w:fldCharType="end"/>
      </w:r>
    </w:p>
    <w:p w:rsidR="00940ADD" w:rsidP="00940ADD">
      <w:pPr>
        <w:pStyle w:val="Version"/>
        <w:sectPr w:rsidSect="007A5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3DB" w:rsidP="007A53DB">
      <w:pPr>
        <w:pStyle w:val="SuperHeading"/>
      </w:pPr>
      <w:r w:rsidRPr="007A53DB">
        <w:t>Assessment Requirements for AHCBER404 Conduct field surveillance for a biosecurity emergency response</w:t>
      </w:r>
    </w:p>
    <w:p w:rsidR="00000000" w:rsidRPr="007A53DB" w:rsidP="007A53DB">
      <w:pPr>
        <w:pStyle w:val="Heading1"/>
      </w:pPr>
      <w:bookmarkStart w:id="1" w:name="O_1149672"/>
      <w:bookmarkEnd w:id="1"/>
      <w:r w:rsidRPr="007A53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3DB">
            <w:pPr>
              <w:pStyle w:val="BodyTextBold"/>
              <w:rPr>
                <w:lang w:val="en-NZ"/>
              </w:rPr>
            </w:pPr>
            <w:r w:rsidRPr="007A53D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3DB">
            <w:pPr>
              <w:pStyle w:val="BodyTextBold"/>
              <w:rPr>
                <w:lang w:val="en-NZ"/>
              </w:rPr>
            </w:pPr>
            <w:r w:rsidRPr="007A53DB">
              <w:t>Comments</w:t>
            </w:r>
          </w:p>
        </w:tc>
      </w:tr>
      <w:tr w:rsidTr="007A53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53DB">
            <w:pPr>
              <w:pStyle w:val="BodyText"/>
              <w:rPr>
                <w:lang w:val="en-NZ"/>
              </w:rPr>
            </w:pPr>
            <w:r w:rsidRPr="007A53D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53DB" w:rsidP="007A53DB">
            <w:pPr>
              <w:pStyle w:val="BodyText"/>
            </w:pPr>
            <w:r w:rsidRPr="007A53DB">
              <w:t>This version released with AHC Agriculture, Horticulture and Conservation and Land Management Training Package Version 6.0.</w:t>
            </w:r>
          </w:p>
        </w:tc>
      </w:tr>
    </w:tbl>
    <w:p w:rsidR="00000000" w:rsidRPr="007A53DB" w:rsidP="007A53DB">
      <w:pPr>
        <w:pStyle w:val="BodyText"/>
      </w:pPr>
    </w:p>
    <w:p w:rsidR="00000000" w:rsidRPr="007A53DB" w:rsidP="007A53DB">
      <w:pPr>
        <w:pStyle w:val="AllowPageBreak"/>
      </w:pPr>
    </w:p>
    <w:p w:rsidR="00000000" w:rsidRPr="007A53DB" w:rsidP="007A53DB">
      <w:pPr>
        <w:pStyle w:val="Heading1"/>
      </w:pPr>
      <w:bookmarkStart w:id="2" w:name="O_1149673"/>
      <w:bookmarkEnd w:id="2"/>
      <w:r w:rsidRPr="007A53DB">
        <w:t>Performance Evidence</w:t>
      </w:r>
    </w:p>
    <w:p w:rsidR="00000000" w:rsidRPr="007A53DB" w:rsidP="00940ADD">
      <w:pPr>
        <w:pStyle w:val="BodyText"/>
      </w:pPr>
      <w:r w:rsidRPr="007A53DB">
        <w:t>An individual demonstrating competency must satisfy all of the elements and performance cr</w:t>
      </w:r>
      <w:r w:rsidRPr="007A53DB">
        <w:t xml:space="preserve">iteria in this unit. </w:t>
      </w:r>
    </w:p>
    <w:p w:rsidR="00000000" w:rsidRPr="007A53DB" w:rsidP="00940ADD">
      <w:pPr>
        <w:pStyle w:val="BodyText"/>
      </w:pPr>
      <w:r w:rsidRPr="007A53DB">
        <w:t>There must be evidence that the individual has, on at least two occasions, conducted field surveillance for a biosecurity emergency response and has:</w:t>
      </w:r>
    </w:p>
    <w:p w:rsidR="00000000" w:rsidRPr="007A53DB" w:rsidP="007A53DB">
      <w:pPr>
        <w:pStyle w:val="ListBullet"/>
      </w:pPr>
      <w:r w:rsidRPr="007A53DB">
        <w:t>confirmed and coordinated surveillance activities</w:t>
      </w:r>
    </w:p>
    <w:p w:rsidR="00000000" w:rsidRPr="007A53DB" w:rsidP="007A53DB">
      <w:pPr>
        <w:pStyle w:val="ListBullet"/>
      </w:pPr>
      <w:r w:rsidRPr="007A53DB">
        <w:t>conducted site visits, collected, prepared and dispatched suspect emergency disease or pest samples</w:t>
      </w:r>
    </w:p>
    <w:p w:rsidR="00000000" w:rsidRPr="007A53DB" w:rsidP="007A53DB">
      <w:pPr>
        <w:pStyle w:val="ListBullet"/>
      </w:pPr>
      <w:r w:rsidRPr="007A53DB">
        <w:t>followed biosecurity standards and protocols throughout surveillance operations</w:t>
      </w:r>
    </w:p>
    <w:p w:rsidR="00000000" w:rsidRPr="007A53DB" w:rsidP="007A53DB">
      <w:pPr>
        <w:pStyle w:val="ListBullet"/>
      </w:pPr>
      <w:r w:rsidRPr="007A53DB">
        <w:t xml:space="preserve">sought expert advice to assist in identification and diagnosis of emergency </w:t>
      </w:r>
      <w:r w:rsidRPr="007A53DB">
        <w:t>disease or pest</w:t>
      </w:r>
    </w:p>
    <w:p w:rsidR="00000000" w:rsidRPr="007A53DB" w:rsidP="007A53DB">
      <w:pPr>
        <w:pStyle w:val="ListBullet"/>
      </w:pPr>
      <w:r w:rsidRPr="007A53DB">
        <w:t>alerted surveillance authority and contained emergency disease or pest in a timely manner as directed by Operations Manager and biosecurity standards and protocols</w:t>
      </w:r>
    </w:p>
    <w:p w:rsidR="00000000" w:rsidRPr="007A53DB" w:rsidP="007A53DB">
      <w:pPr>
        <w:pStyle w:val="ListBullet"/>
      </w:pPr>
      <w:r w:rsidRPr="007A53DB">
        <w:t xml:space="preserve">collected information for management of outbreak and reported to Operations </w:t>
      </w:r>
      <w:r w:rsidRPr="007A53DB">
        <w:t xml:space="preserve">Manager </w:t>
      </w:r>
    </w:p>
    <w:p w:rsidR="00000000" w:rsidRPr="007A53DB" w:rsidP="007A53DB">
      <w:pPr>
        <w:pStyle w:val="ListBullet"/>
      </w:pPr>
      <w:r w:rsidRPr="007A53DB">
        <w:t>directed and communicated with stakeholders of suspected emergency disease or pest</w:t>
      </w:r>
    </w:p>
    <w:p w:rsidR="00000000" w:rsidRPr="007A53DB" w:rsidP="007A53DB">
      <w:pPr>
        <w:pStyle w:val="ListBullet"/>
      </w:pPr>
      <w:r w:rsidRPr="007A53DB">
        <w:t>ensured decontamination of personnel, equipment and vehicles according to biosecurity procedures.</w:t>
      </w:r>
    </w:p>
    <w:p w:rsidR="00000000" w:rsidRPr="007A53DB" w:rsidP="007A53DB">
      <w:pPr>
        <w:pStyle w:val="AllowPageBreak"/>
      </w:pPr>
    </w:p>
    <w:p w:rsidR="00000000" w:rsidRPr="007A53DB" w:rsidP="007A53DB">
      <w:pPr>
        <w:pStyle w:val="Heading1"/>
      </w:pPr>
      <w:bookmarkStart w:id="3" w:name="O_1149674"/>
      <w:bookmarkEnd w:id="3"/>
      <w:r w:rsidRPr="007A53DB">
        <w:t>Knowledge Evidence</w:t>
      </w:r>
    </w:p>
    <w:p w:rsidR="00000000" w:rsidRPr="007A53DB" w:rsidP="00940ADD">
      <w:pPr>
        <w:pStyle w:val="BodyText"/>
      </w:pPr>
      <w:r w:rsidRPr="007A53DB">
        <w:t>An individual must be able t</w:t>
      </w:r>
      <w:r w:rsidRPr="007A53DB">
        <w:t>o demonstrate the knowledge required to perform the tasks outlined in the elements and performance criteria of this unit. This includes knowledge of:</w:t>
      </w:r>
    </w:p>
    <w:p w:rsidR="00000000" w:rsidRPr="007A53DB" w:rsidP="007A53DB">
      <w:pPr>
        <w:pStyle w:val="ListBullet"/>
      </w:pPr>
      <w:r w:rsidRPr="007A53DB">
        <w:t>standards, guidelines and protocols for the emergency disease or pest</w:t>
      </w:r>
    </w:p>
    <w:p w:rsidR="00000000" w:rsidRPr="007A53DB" w:rsidP="007A53DB">
      <w:pPr>
        <w:pStyle w:val="ListBullet"/>
      </w:pPr>
      <w:r w:rsidRPr="007A53DB">
        <w:t>signs and symptoms of diseases or p</w:t>
      </w:r>
      <w:r w:rsidRPr="007A53DB">
        <w:t>ests subject to surveillance for different environments</w:t>
      </w:r>
    </w:p>
    <w:p w:rsidR="00000000" w:rsidRPr="007A53DB" w:rsidP="007A53DB">
      <w:pPr>
        <w:pStyle w:val="ListBullet"/>
      </w:pPr>
      <w:r w:rsidRPr="007A53DB">
        <w:t>emergency disease or pest surveillance procedures, including:</w:t>
      </w:r>
    </w:p>
    <w:p w:rsidR="00000000" w:rsidRPr="007A53DB" w:rsidP="007A53DB">
      <w:pPr>
        <w:pStyle w:val="ListBullet2"/>
      </w:pPr>
      <w:r w:rsidRPr="007A53DB">
        <w:t>collecting and handling samples and supporting evidence of diagnosis</w:t>
      </w:r>
    </w:p>
    <w:p w:rsidR="00000000" w:rsidRPr="007A53DB" w:rsidP="007A53DB">
      <w:pPr>
        <w:pStyle w:val="ListBullet2"/>
      </w:pPr>
      <w:r w:rsidRPr="007A53DB">
        <w:t>reporting findings and information that may help in control response</w:t>
      </w:r>
    </w:p>
    <w:p w:rsidR="00000000" w:rsidRPr="007A53DB" w:rsidP="007A53DB">
      <w:pPr>
        <w:pStyle w:val="ListBullet2"/>
      </w:pPr>
      <w:r w:rsidRPr="007A53DB">
        <w:t>containment of outbreak</w:t>
      </w:r>
    </w:p>
    <w:p w:rsidR="00000000" w:rsidRPr="007A53DB" w:rsidP="007A53DB">
      <w:pPr>
        <w:pStyle w:val="ListBullet2"/>
      </w:pPr>
      <w:r w:rsidRPr="007A53DB">
        <w:t>personal and general decontamination</w:t>
      </w:r>
    </w:p>
    <w:p w:rsidR="00000000" w:rsidRPr="007A53DB" w:rsidP="007A53DB">
      <w:pPr>
        <w:pStyle w:val="ListBullet"/>
      </w:pPr>
      <w:r w:rsidRPr="007A53DB">
        <w:t>communication principles for providing direction and warnings to stakeholders, including:</w:t>
      </w:r>
    </w:p>
    <w:p w:rsidR="00000000" w:rsidRPr="007A53DB" w:rsidP="007A53DB">
      <w:pPr>
        <w:pStyle w:val="ListBullet2"/>
      </w:pPr>
      <w:r w:rsidRPr="007A53DB">
        <w:t>property owners</w:t>
      </w:r>
    </w:p>
    <w:p w:rsidR="00000000" w:rsidRPr="007A53DB" w:rsidP="007A53DB">
      <w:pPr>
        <w:pStyle w:val="ListBullet2"/>
      </w:pPr>
      <w:r w:rsidRPr="007A53DB">
        <w:t>property or land managers</w:t>
      </w:r>
    </w:p>
    <w:p w:rsidR="00000000" w:rsidRPr="007A53DB" w:rsidP="007A53DB">
      <w:pPr>
        <w:pStyle w:val="ListBullet2"/>
      </w:pPr>
      <w:r w:rsidRPr="007A53DB">
        <w:t>transient operators such as bee keeping</w:t>
      </w:r>
    </w:p>
    <w:p w:rsidR="00000000" w:rsidRPr="007A53DB" w:rsidP="007A53DB">
      <w:pPr>
        <w:pStyle w:val="ListBullet"/>
      </w:pPr>
      <w:r w:rsidRPr="007A53DB">
        <w:t>recognising and int</w:t>
      </w:r>
      <w:r w:rsidRPr="007A53DB">
        <w:t>eracting with various stakeholders involved in a biosecurity emergency response, including, general public, farmers, growers and producers and conservation land and water managers</w:t>
      </w:r>
    </w:p>
    <w:p w:rsidR="00000000" w:rsidRPr="007A53DB" w:rsidP="007A53DB">
      <w:pPr>
        <w:pStyle w:val="ListBullet"/>
      </w:pPr>
      <w:r w:rsidRPr="007A53DB">
        <w:t>roles, responsibilities and reporting procedures of stakeholders in an emerg</w:t>
      </w:r>
      <w:r w:rsidRPr="007A53DB">
        <w:t>ency response event</w:t>
      </w:r>
    </w:p>
    <w:p w:rsidR="00000000" w:rsidRPr="007A53DB" w:rsidP="007A53DB">
      <w:pPr>
        <w:pStyle w:val="ListBullet"/>
      </w:pPr>
      <w:r w:rsidRPr="007A53DB">
        <w:t>sources of information for identifying and managing emergency diseases and pests, including:</w:t>
      </w:r>
    </w:p>
    <w:p w:rsidR="00000000" w:rsidRPr="007A53DB" w:rsidP="007A53DB">
      <w:pPr>
        <w:pStyle w:val="ListBullet2"/>
      </w:pPr>
      <w:r w:rsidRPr="007A53DB">
        <w:t xml:space="preserve">seeking and accessing expertise for disease and pest identification </w:t>
      </w:r>
    </w:p>
    <w:p w:rsidR="00000000" w:rsidRPr="007A53DB" w:rsidP="007A53DB">
      <w:pPr>
        <w:pStyle w:val="ListBullet2"/>
      </w:pPr>
      <w:r w:rsidRPr="007A53DB">
        <w:t>emergency response plans relevant to the industry</w:t>
      </w:r>
    </w:p>
    <w:p w:rsidR="00000000" w:rsidRPr="007A53DB" w:rsidP="007A53DB">
      <w:pPr>
        <w:pStyle w:val="ListBullet2"/>
      </w:pPr>
      <w:r w:rsidRPr="007A53DB">
        <w:t>nationally agreed stand</w:t>
      </w:r>
      <w:r w:rsidRPr="007A53DB">
        <w:t>ard operating procedures</w:t>
      </w:r>
    </w:p>
    <w:p w:rsidR="00000000" w:rsidRPr="007A53DB" w:rsidP="007A53DB">
      <w:pPr>
        <w:pStyle w:val="ListBullet2"/>
      </w:pPr>
      <w:r w:rsidRPr="007A53DB">
        <w:t>codes of practice relevant to different industry sectors</w:t>
      </w:r>
    </w:p>
    <w:p w:rsidR="00000000" w:rsidRPr="007A53DB" w:rsidP="007A53DB">
      <w:pPr>
        <w:pStyle w:val="ListBullet"/>
      </w:pPr>
      <w:r w:rsidRPr="007A53DB">
        <w:t>decontamination procedures for the following:</w:t>
      </w:r>
    </w:p>
    <w:p w:rsidR="00000000" w:rsidRPr="007A53DB" w:rsidP="007A53DB">
      <w:pPr>
        <w:pStyle w:val="ListBullet2"/>
      </w:pPr>
      <w:r w:rsidRPr="007A53DB">
        <w:t>personnel</w:t>
      </w:r>
    </w:p>
    <w:p w:rsidR="00000000" w:rsidRPr="007A53DB" w:rsidP="007A53DB">
      <w:pPr>
        <w:pStyle w:val="ListBullet2"/>
      </w:pPr>
      <w:r w:rsidRPr="007A53DB">
        <w:t>tools and equipment</w:t>
      </w:r>
    </w:p>
    <w:p w:rsidR="00000000" w:rsidRPr="007A53DB" w:rsidP="007A53DB">
      <w:pPr>
        <w:pStyle w:val="ListBullet2"/>
      </w:pPr>
      <w:r w:rsidRPr="007A53DB">
        <w:t>vehicles</w:t>
      </w:r>
    </w:p>
    <w:p w:rsidR="00000000" w:rsidRPr="007A53DB" w:rsidP="007A53DB">
      <w:pPr>
        <w:pStyle w:val="ListBullet"/>
      </w:pPr>
      <w:r w:rsidRPr="007A53DB">
        <w:t>timeliness in an emergency response.</w:t>
      </w:r>
    </w:p>
    <w:p w:rsidR="00000000" w:rsidRPr="007A53DB" w:rsidP="007A53DB">
      <w:pPr>
        <w:pStyle w:val="AllowPageBreak"/>
      </w:pPr>
    </w:p>
    <w:p w:rsidR="00000000" w:rsidRPr="007A53DB" w:rsidP="007A53DB">
      <w:pPr>
        <w:pStyle w:val="Heading1"/>
      </w:pPr>
      <w:bookmarkStart w:id="4" w:name="O_1149675"/>
      <w:bookmarkEnd w:id="4"/>
      <w:r w:rsidRPr="007A53DB">
        <w:t>Assessment Conditions</w:t>
      </w:r>
    </w:p>
    <w:p w:rsidR="00000000" w:rsidRPr="007A53DB" w:rsidP="00940ADD">
      <w:pPr>
        <w:pStyle w:val="BodyText"/>
      </w:pPr>
      <w:r w:rsidRPr="007A53DB">
        <w:t xml:space="preserve">Assessment of the skills in this unit of competency must take place under the following conditions: </w:t>
      </w:r>
    </w:p>
    <w:p w:rsidR="00000000" w:rsidRPr="007A53DB" w:rsidP="007A53DB">
      <w:pPr>
        <w:pStyle w:val="ListBullet"/>
      </w:pPr>
      <w:r w:rsidRPr="007A53DB">
        <w:t>physical conditions:</w:t>
      </w:r>
    </w:p>
    <w:p w:rsidR="00000000" w:rsidRPr="007A53DB" w:rsidP="007A53DB">
      <w:pPr>
        <w:pStyle w:val="ListBullet2"/>
      </w:pPr>
      <w:r w:rsidRPr="007A53DB">
        <w:t xml:space="preserve">skills must be demonstrated in an environment that represents a property or location with a biosecurity emergency </w:t>
      </w:r>
    </w:p>
    <w:p w:rsidR="00000000" w:rsidRPr="007A53DB" w:rsidP="007A53DB">
      <w:pPr>
        <w:pStyle w:val="ListBullet"/>
      </w:pPr>
      <w:r w:rsidRPr="007A53DB">
        <w:t>resources, equip</w:t>
      </w:r>
      <w:r w:rsidRPr="007A53DB">
        <w:t>ment and materials:</w:t>
      </w:r>
    </w:p>
    <w:p w:rsidR="00000000" w:rsidRPr="007A53DB" w:rsidP="007A53DB">
      <w:pPr>
        <w:pStyle w:val="ListBullet2"/>
      </w:pPr>
      <w:r w:rsidRPr="007A53DB">
        <w:t>references and resources for identification of possible diseases or pests</w:t>
      </w:r>
    </w:p>
    <w:p w:rsidR="00000000" w:rsidRPr="007A53DB" w:rsidP="007A53DB">
      <w:pPr>
        <w:pStyle w:val="ListBullet2"/>
      </w:pPr>
      <w:r w:rsidRPr="007A53DB">
        <w:t>tools and equipment required to contain the emergency disease or pest</w:t>
      </w:r>
    </w:p>
    <w:p w:rsidR="00000000" w:rsidRPr="007A53DB" w:rsidP="007A53DB">
      <w:pPr>
        <w:pStyle w:val="ListBullet2"/>
      </w:pPr>
      <w:r w:rsidRPr="007A53DB">
        <w:t>personal protective equipment and decontamination facilities</w:t>
      </w:r>
    </w:p>
    <w:p w:rsidR="00000000" w:rsidRPr="007A53DB" w:rsidP="007A53DB">
      <w:pPr>
        <w:pStyle w:val="ListBullet"/>
      </w:pPr>
      <w:r w:rsidRPr="007A53DB">
        <w:t>specifications:</w:t>
      </w:r>
    </w:p>
    <w:p w:rsidR="00000000" w:rsidRPr="007A53DB" w:rsidP="007A53DB">
      <w:pPr>
        <w:pStyle w:val="ListBullet2"/>
      </w:pPr>
      <w:r w:rsidRPr="007A53DB">
        <w:t>surveillance authority documents and instructions</w:t>
      </w:r>
    </w:p>
    <w:p w:rsidR="00000000" w:rsidRPr="007A53DB" w:rsidP="007A53DB">
      <w:pPr>
        <w:pStyle w:val="ListBullet2"/>
      </w:pPr>
      <w:r w:rsidRPr="007A53DB">
        <w:t>biosecurity legislation and codes of practice</w:t>
      </w:r>
    </w:p>
    <w:p w:rsidR="00000000" w:rsidRPr="007A53DB" w:rsidP="007A53DB">
      <w:pPr>
        <w:pStyle w:val="ListBullet"/>
      </w:pPr>
      <w:r w:rsidRPr="007A53DB">
        <w:t>relationships:</w:t>
      </w:r>
    </w:p>
    <w:p w:rsidR="00000000" w:rsidRPr="007A53DB" w:rsidP="007A53DB">
      <w:pPr>
        <w:pStyle w:val="ListBullet2"/>
      </w:pPr>
      <w:r w:rsidRPr="007A53DB">
        <w:t>stakeholders</w:t>
      </w:r>
    </w:p>
    <w:p w:rsidR="00000000" w:rsidRPr="007A53DB" w:rsidP="007A53DB">
      <w:pPr>
        <w:pStyle w:val="ListBullet2"/>
      </w:pPr>
      <w:r w:rsidRPr="007A53DB">
        <w:t>surveillance authority and control centre</w:t>
      </w:r>
    </w:p>
    <w:p w:rsidR="00000000" w:rsidRPr="007A53DB" w:rsidP="007A53DB">
      <w:pPr>
        <w:pStyle w:val="ListBullet"/>
      </w:pPr>
      <w:r w:rsidRPr="007A53DB">
        <w:t>timeframes:</w:t>
      </w:r>
    </w:p>
    <w:p w:rsidR="00000000" w:rsidRPr="007A53DB" w:rsidP="007A53DB">
      <w:pPr>
        <w:pStyle w:val="ListBullet2"/>
      </w:pPr>
      <w:r w:rsidRPr="007A53DB">
        <w:t>according to time specified for emergency containment response.</w:t>
      </w:r>
    </w:p>
    <w:p w:rsidR="00000000" w:rsidRPr="007A53DB" w:rsidP="007A53DB">
      <w:pPr>
        <w:pStyle w:val="BodyText"/>
      </w:pPr>
    </w:p>
    <w:p w:rsidR="00000000" w:rsidRPr="007A53DB" w:rsidP="00940ADD">
      <w:pPr>
        <w:pStyle w:val="BodyText"/>
      </w:pPr>
      <w:r w:rsidRPr="007A53DB">
        <w:t>Assessors</w:t>
      </w:r>
      <w:r w:rsidRPr="007A53DB">
        <w:t xml:space="preserve"> of this unit must satisfy the requirements for assessors in applicable vocational education and training legislation, frameworks and/or standards.</w:t>
      </w:r>
    </w:p>
    <w:p w:rsidR="00000000" w:rsidRPr="007A53DB" w:rsidP="007A53DB">
      <w:pPr>
        <w:pStyle w:val="Heading1"/>
      </w:pPr>
      <w:bookmarkStart w:id="5" w:name="O_1149678"/>
      <w:bookmarkEnd w:id="5"/>
      <w:r w:rsidRPr="007A53DB">
        <w:t>Links</w:t>
      </w:r>
    </w:p>
    <w:p w:rsidR="00000000" w:rsidRPr="007A53DB" w:rsidP="00940ADD">
      <w:pPr>
        <w:pStyle w:val="BodyText"/>
      </w:pPr>
      <w:r w:rsidRPr="007A53D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63A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53DB" w:rsidP="007A53DB"/>
    <w:sectPr w:rsidSect="007A5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DB" w:rsidRPr="00940ADD" w:rsidP="00940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DD" w:rsidP="007A5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ADD" w:rsidP="007A5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0ADD" w:rsidP="007A5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3DB" w:rsidRPr="00940ADD" w:rsidP="00940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DD" w:rsidRPr="002D2AF8" w:rsidP="007A5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AHCBER404 Conduct field surveillance for a biosecurity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0ADD" w:rsidP="007A5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0A8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94F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9E65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3DB"/>
  </w:style>
  <w:style w:type="character" w:customStyle="1" w:styleId="Heading1Char">
    <w:name w:val="Heading 1 Char"/>
    <w:basedOn w:val="DefaultParagraphFont"/>
    <w:link w:val="Heading1"/>
    <w:rsid w:val="007A5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3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3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53DB"/>
    <w:rPr>
      <w:b/>
    </w:rPr>
  </w:style>
  <w:style w:type="character" w:customStyle="1" w:styleId="Heading2Char">
    <w:name w:val="Heading 2 Char"/>
    <w:basedOn w:val="DefaultParagraphFont"/>
    <w:link w:val="Heading2"/>
    <w:rsid w:val="007A5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3DB"/>
    <w:rPr>
      <w:b/>
      <w:spacing w:val="0"/>
    </w:rPr>
  </w:style>
  <w:style w:type="paragraph" w:customStyle="1" w:styleId="SuperTitle">
    <w:name w:val="SuperTitle"/>
    <w:basedOn w:val="Title"/>
    <w:rsid w:val="007A5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3DB"/>
    <w:rPr>
      <w:i/>
    </w:rPr>
  </w:style>
  <w:style w:type="paragraph" w:styleId="Caption">
    <w:name w:val="caption"/>
    <w:basedOn w:val="BodyText"/>
    <w:next w:val="Normal"/>
    <w:qFormat/>
    <w:rsid w:val="007A5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3DB"/>
  </w:style>
  <w:style w:type="paragraph" w:styleId="TableofFigures">
    <w:name w:val="table of figures"/>
    <w:basedOn w:val="Normal"/>
    <w:next w:val="Normal"/>
    <w:semiHidden/>
    <w:rsid w:val="007A5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3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53DB"/>
    <w:rPr>
      <w:rFonts w:ascii="Wingdings" w:hAnsi="Wingdings"/>
    </w:rPr>
  </w:style>
  <w:style w:type="paragraph" w:customStyle="1" w:styleId="TableHeading">
    <w:name w:val="Table Heading"/>
    <w:basedOn w:val="HeadingBase"/>
    <w:rsid w:val="007A5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3DB"/>
    <w:rPr>
      <w:color w:val="0033CC"/>
      <w:u w:val="none"/>
    </w:rPr>
  </w:style>
  <w:style w:type="paragraph" w:customStyle="1" w:styleId="BodyTextRight">
    <w:name w:val="Body Text Right"/>
    <w:basedOn w:val="BodyText"/>
    <w:rsid w:val="007A5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3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3DB"/>
    <w:rPr>
      <w:sz w:val="32"/>
    </w:rPr>
  </w:style>
  <w:style w:type="paragraph" w:customStyle="1" w:styleId="HeadingProcedure">
    <w:name w:val="Heading Procedure"/>
    <w:basedOn w:val="HeadingBase"/>
    <w:next w:val="Normal"/>
    <w:rsid w:val="007A5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3DB"/>
    <w:pPr>
      <w:spacing w:before="60" w:after="60"/>
    </w:pPr>
  </w:style>
  <w:style w:type="paragraph" w:styleId="ListContinue">
    <w:name w:val="List Continue"/>
    <w:basedOn w:val="List"/>
    <w:rsid w:val="007A53DB"/>
    <w:pPr>
      <w:ind w:firstLine="0"/>
    </w:pPr>
  </w:style>
  <w:style w:type="paragraph" w:customStyle="1" w:styleId="ListNote">
    <w:name w:val="List Note"/>
    <w:basedOn w:val="List"/>
    <w:rsid w:val="007A5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3DB"/>
    <w:rPr>
      <w:rFonts w:ascii="Courier New" w:hAnsi="Courier New"/>
    </w:rPr>
  </w:style>
  <w:style w:type="paragraph" w:customStyle="1" w:styleId="NoteBullet">
    <w:name w:val="Note Bullet"/>
    <w:basedOn w:val="Note"/>
    <w:rsid w:val="007A5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5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3DB"/>
    <w:rPr>
      <w:b/>
      <w:smallCaps/>
    </w:rPr>
  </w:style>
  <w:style w:type="paragraph" w:customStyle="1" w:styleId="TableListNumber">
    <w:name w:val="Table List Number"/>
    <w:basedOn w:val="ListNumber"/>
    <w:rsid w:val="007A5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3DB"/>
    <w:pPr>
      <w:numPr>
        <w:numId w:val="9"/>
      </w:numPr>
    </w:pPr>
  </w:style>
  <w:style w:type="paragraph" w:customStyle="1" w:styleId="ListAlpha2">
    <w:name w:val="List Alpha 2"/>
    <w:basedOn w:val="List2"/>
    <w:rsid w:val="007A53DB"/>
    <w:pPr>
      <w:numPr>
        <w:numId w:val="8"/>
      </w:numPr>
    </w:pPr>
  </w:style>
  <w:style w:type="paragraph" w:styleId="List2">
    <w:name w:val="List 2"/>
    <w:basedOn w:val="BodyText"/>
    <w:rsid w:val="007A5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5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53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53DB"/>
    <w:pPr>
      <w:numPr>
        <w:numId w:val="4"/>
      </w:numPr>
    </w:pPr>
  </w:style>
  <w:style w:type="paragraph" w:styleId="ListContinue2">
    <w:name w:val="List Continue 2"/>
    <w:basedOn w:val="List2"/>
    <w:rsid w:val="007A53DB"/>
    <w:pPr>
      <w:ind w:firstLine="0"/>
    </w:pPr>
  </w:style>
  <w:style w:type="paragraph" w:styleId="ListContinue3">
    <w:name w:val="List Continue 3"/>
    <w:basedOn w:val="List3"/>
    <w:rsid w:val="007A53DB"/>
    <w:pPr>
      <w:ind w:left="1021" w:firstLine="0"/>
    </w:pPr>
  </w:style>
  <w:style w:type="paragraph" w:styleId="ListContinue4">
    <w:name w:val="List Continue 4"/>
    <w:basedOn w:val="List4"/>
    <w:rsid w:val="007A53DB"/>
    <w:pPr>
      <w:ind w:firstLine="0"/>
    </w:pPr>
  </w:style>
  <w:style w:type="paragraph" w:styleId="ListContinue5">
    <w:name w:val="List Continue 5"/>
    <w:basedOn w:val="List5"/>
    <w:rsid w:val="007A53DB"/>
    <w:pPr>
      <w:ind w:firstLine="0"/>
    </w:pPr>
  </w:style>
  <w:style w:type="paragraph" w:styleId="ListNumber3">
    <w:name w:val="List Number 3"/>
    <w:basedOn w:val="List3"/>
    <w:rsid w:val="007A53DB"/>
    <w:pPr>
      <w:numPr>
        <w:numId w:val="5"/>
      </w:numPr>
    </w:pPr>
  </w:style>
  <w:style w:type="paragraph" w:styleId="ListNumber4">
    <w:name w:val="List Number 4"/>
    <w:basedOn w:val="List4"/>
    <w:rsid w:val="007A53DB"/>
    <w:pPr>
      <w:numPr>
        <w:numId w:val="6"/>
      </w:numPr>
    </w:pPr>
  </w:style>
  <w:style w:type="paragraph" w:styleId="ListNumber5">
    <w:name w:val="List Number 5"/>
    <w:basedOn w:val="List5"/>
    <w:rsid w:val="007A53DB"/>
    <w:pPr>
      <w:numPr>
        <w:numId w:val="7"/>
      </w:numPr>
    </w:pPr>
  </w:style>
  <w:style w:type="paragraph" w:styleId="BlockText">
    <w:name w:val="Block Text"/>
    <w:basedOn w:val="Normal"/>
    <w:rsid w:val="007A5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3DB"/>
    <w:rPr>
      <w:sz w:val="16"/>
      <w:vertAlign w:val="superscript"/>
    </w:rPr>
  </w:style>
  <w:style w:type="character" w:customStyle="1" w:styleId="Symbols">
    <w:name w:val="Symbols"/>
    <w:basedOn w:val="DefaultParagraphFont"/>
    <w:rsid w:val="007A53DB"/>
    <w:rPr>
      <w:rFonts w:ascii="Symbol" w:hAnsi="Symbol"/>
    </w:rPr>
  </w:style>
  <w:style w:type="character" w:customStyle="1" w:styleId="MenuOptions">
    <w:name w:val="Menu Options"/>
    <w:basedOn w:val="DefaultParagraphFont"/>
    <w:rsid w:val="007A5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3DB"/>
    <w:rPr>
      <w:b/>
    </w:rPr>
  </w:style>
  <w:style w:type="character" w:customStyle="1" w:styleId="Underlined">
    <w:name w:val="Underlined"/>
    <w:basedOn w:val="DefaultParagraphFont"/>
    <w:rsid w:val="007A53DB"/>
    <w:rPr>
      <w:u w:val="single"/>
    </w:rPr>
  </w:style>
  <w:style w:type="paragraph" w:customStyle="1" w:styleId="TableBodyTextRight">
    <w:name w:val="Table Body Text Right"/>
    <w:basedOn w:val="TableBodyText"/>
    <w:rsid w:val="007A5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3DB"/>
    <w:rPr>
      <w:sz w:val="18"/>
    </w:rPr>
  </w:style>
  <w:style w:type="paragraph" w:customStyle="1" w:styleId="BodySmallRight">
    <w:name w:val="Body Small Right"/>
    <w:basedOn w:val="BodyTextRight"/>
    <w:rsid w:val="007A53DB"/>
    <w:rPr>
      <w:sz w:val="18"/>
      <w:szCs w:val="18"/>
    </w:rPr>
  </w:style>
  <w:style w:type="paragraph" w:customStyle="1" w:styleId="MarginEdition">
    <w:name w:val="Margin Edition"/>
    <w:basedOn w:val="MarginNote"/>
    <w:rsid w:val="007A5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3DB"/>
    <w:rPr>
      <w:sz w:val="2"/>
      <w:szCs w:val="2"/>
    </w:rPr>
  </w:style>
  <w:style w:type="character" w:customStyle="1" w:styleId="Small">
    <w:name w:val="Small"/>
    <w:basedOn w:val="DefaultParagraphFont"/>
    <w:rsid w:val="007A53DB"/>
    <w:rPr>
      <w:sz w:val="16"/>
    </w:rPr>
  </w:style>
  <w:style w:type="paragraph" w:customStyle="1" w:styleId="WideTable">
    <w:name w:val="Wide Table"/>
    <w:basedOn w:val="Normal"/>
    <w:rsid w:val="007A5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3DB"/>
  </w:style>
  <w:style w:type="paragraph" w:styleId="Quote">
    <w:name w:val="Quote"/>
    <w:basedOn w:val="Heading1"/>
    <w:link w:val="QuoteChar"/>
    <w:qFormat/>
    <w:rsid w:val="007A5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3DB"/>
    <w:pPr>
      <w:pageBreakBefore/>
    </w:pPr>
  </w:style>
  <w:style w:type="paragraph" w:customStyle="1" w:styleId="Border">
    <w:name w:val="Border"/>
    <w:basedOn w:val="Normal"/>
    <w:qFormat/>
    <w:rsid w:val="007A5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3DB"/>
    <w:rPr>
      <w:u w:val="single"/>
    </w:rPr>
  </w:style>
  <w:style w:type="character" w:customStyle="1" w:styleId="BoldandItalics">
    <w:name w:val="Bold and Italics"/>
    <w:qFormat/>
    <w:rsid w:val="007A53DB"/>
    <w:rPr>
      <w:b/>
      <w:i/>
      <w:u w:val="none"/>
    </w:rPr>
  </w:style>
  <w:style w:type="paragraph" w:styleId="BalloonText">
    <w:name w:val="Balloon Text"/>
    <w:basedOn w:val="Normal"/>
    <w:link w:val="BalloonTextChar"/>
    <w:rsid w:val="007A5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3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0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531</Words>
  <Characters>3679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AHCBER404 Conduct field surveillance for a biosecurity emergency response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