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E48" w:rsidP="00317E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AHCBEK310 Process raw wax into moulds</w:t>
      </w:r>
      <w:r>
        <w:fldChar w:fldCharType="end"/>
      </w:r>
    </w:p>
    <w:p w:rsidR="00317E48" w:rsidP="00317E48">
      <w:pPr>
        <w:pStyle w:val="Version"/>
        <w:sectPr w:rsidSect="00364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3E2" w:rsidP="003643E2">
      <w:pPr>
        <w:pStyle w:val="SuperHeading"/>
      </w:pPr>
      <w:r w:rsidRPr="003643E2">
        <w:t>AHCBEK310 Process raw wax into moulds</w:t>
      </w:r>
    </w:p>
    <w:p w:rsidR="00000000" w:rsidRPr="003643E2" w:rsidP="003643E2">
      <w:pPr>
        <w:pStyle w:val="Heading1"/>
      </w:pPr>
      <w:bookmarkStart w:id="1" w:name="O_986956"/>
      <w:bookmarkEnd w:id="1"/>
      <w:r w:rsidRPr="003643E2">
        <w:t>Modification History</w:t>
      </w:r>
    </w:p>
    <w:tbl>
      <w:tblPr>
        <w:tblW w:w="94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939"/>
      </w:tblGrid>
      <w:tr w:rsidTr="003643E2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rPr>
                <w:rStyle w:val="SpecialBold"/>
              </w:rPr>
              <w:t>Comments</w:t>
            </w:r>
          </w:p>
        </w:tc>
      </w:tr>
      <w:tr w:rsidTr="003643E2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>This version released with AHC Agriculture, Horticulture and Conservation and Land Management Training Package Version 3.0.</w:t>
            </w:r>
          </w:p>
        </w:tc>
      </w:tr>
    </w:tbl>
    <w:p w:rsidR="00000000" w:rsidRPr="003643E2" w:rsidP="003643E2">
      <w:pPr>
        <w:pStyle w:val="BodyText"/>
      </w:pPr>
    </w:p>
    <w:p w:rsidR="00000000" w:rsidRPr="003643E2" w:rsidP="003643E2">
      <w:pPr>
        <w:pStyle w:val="AllowPageBreak"/>
      </w:pPr>
    </w:p>
    <w:p w:rsidR="00000000" w:rsidRPr="003643E2" w:rsidP="003643E2">
      <w:pPr>
        <w:pStyle w:val="Heading1"/>
      </w:pPr>
      <w:bookmarkStart w:id="2" w:name="O_986962"/>
      <w:bookmarkEnd w:id="2"/>
      <w:r w:rsidRPr="003643E2">
        <w:t>Application</w:t>
      </w:r>
    </w:p>
    <w:p w:rsidR="00000000" w:rsidRPr="003643E2" w:rsidP="00317E48">
      <w:pPr>
        <w:pStyle w:val="BodyText"/>
      </w:pPr>
      <w:r w:rsidRPr="003643E2">
        <w:t>This unit of competency describes the skills and kno</w:t>
      </w:r>
      <w:r w:rsidRPr="003643E2">
        <w:t>wledge required to process raw wax using wax processing equipment into wax moulds.</w:t>
      </w:r>
    </w:p>
    <w:p w:rsidR="00000000" w:rsidRPr="003643E2" w:rsidP="00317E48">
      <w:pPr>
        <w:pStyle w:val="BodyText"/>
      </w:pPr>
      <w:r w:rsidRPr="003643E2">
        <w:t>The unit applies to individuals who work under broad direction and take responsibility for their own work. They use discretion and judgement in the selection, allocation and</w:t>
      </w:r>
      <w:r w:rsidRPr="003643E2">
        <w:t xml:space="preserve"> use of available resources and to solve problems.</w:t>
      </w:r>
    </w:p>
    <w:p w:rsidR="00000000" w:rsidRPr="003643E2" w:rsidP="00317E48">
      <w:pPr>
        <w:pStyle w:val="BodyText"/>
      </w:pPr>
      <w:r w:rsidRPr="003643E2">
        <w:t>State and territory legislation, regulations and local government by-laws apply in some jurisdictions to beehive ownership and compliance with biosecurity codes of practice.</w:t>
      </w:r>
    </w:p>
    <w:p w:rsidR="00000000" w:rsidRPr="003643E2" w:rsidP="003643E2">
      <w:pPr>
        <w:pStyle w:val="Heading1"/>
      </w:pPr>
      <w:bookmarkStart w:id="3" w:name="O_986961"/>
      <w:bookmarkEnd w:id="3"/>
      <w:r w:rsidRPr="003643E2">
        <w:t xml:space="preserve">Pre-requisite </w:t>
      </w:r>
      <w:r w:rsidRPr="003643E2">
        <w:t>Unit</w:t>
      </w:r>
    </w:p>
    <w:p w:rsidR="00000000" w:rsidRPr="003643E2" w:rsidP="00317E48">
      <w:pPr>
        <w:pStyle w:val="BodyText"/>
      </w:pPr>
      <w:r w:rsidRPr="003643E2">
        <w:t>Nil</w:t>
      </w:r>
    </w:p>
    <w:p w:rsidR="00000000" w:rsidRPr="003643E2" w:rsidP="003643E2">
      <w:pPr>
        <w:pStyle w:val="Heading1"/>
      </w:pPr>
      <w:bookmarkStart w:id="4" w:name="O_986960"/>
      <w:bookmarkEnd w:id="4"/>
      <w:r w:rsidRPr="003643E2">
        <w:t>Unit Sector</w:t>
      </w:r>
    </w:p>
    <w:p w:rsidR="00000000" w:rsidRPr="003643E2" w:rsidP="00317E48">
      <w:pPr>
        <w:pStyle w:val="BodyText"/>
      </w:pPr>
      <w:r w:rsidRPr="003643E2">
        <w:t>Beekeeping (BEK)</w:t>
      </w:r>
    </w:p>
    <w:p w:rsidR="00000000" w:rsidRPr="003643E2" w:rsidP="003643E2">
      <w:pPr>
        <w:pStyle w:val="Heading1"/>
      </w:pPr>
      <w:bookmarkStart w:id="5" w:name="O_986959"/>
      <w:bookmarkEnd w:id="5"/>
      <w:r w:rsidRPr="003643E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rPr>
                <w:rStyle w:val="SpecialBold"/>
              </w:rPr>
              <w:t>Performance Criteria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1. Receive and prepare raw wax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>1.1 Receive and store raw wax from beekeeping operations</w:t>
            </w:r>
          </w:p>
          <w:p w:rsidR="00000000" w:rsidRPr="003643E2" w:rsidP="003643E2">
            <w:pPr>
              <w:pStyle w:val="BodyText"/>
            </w:pPr>
            <w:r w:rsidRPr="003643E2">
              <w:t xml:space="preserve">1.2 Ensure wax is quarantined to prevent possible cross contamination with operational hives and hive components according to biosecurity procedures </w:t>
            </w:r>
          </w:p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1.3 Prepare the raw wax for processing according to workplace procedures and processing equipment requirem</w:t>
            </w:r>
            <w:r w:rsidRPr="003643E2">
              <w:t>ents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2. Prepare wax processing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>2.1 Identify health and safety hazards and risks and take action according to workplace procedures</w:t>
            </w:r>
          </w:p>
          <w:p w:rsidR="00000000" w:rsidRPr="003643E2" w:rsidP="003643E2">
            <w:pPr>
              <w:pStyle w:val="BodyText"/>
            </w:pPr>
            <w:r w:rsidRPr="003643E2">
              <w:t>2.2 Select, ensure serviceability, fit and use personal protective equipment</w:t>
            </w:r>
          </w:p>
          <w:p w:rsidR="00000000" w:rsidRPr="003643E2" w:rsidP="003643E2">
            <w:pPr>
              <w:pStyle w:val="BodyText"/>
            </w:pPr>
            <w:r w:rsidRPr="003643E2">
              <w:t>2.3 Select tools and equipment for pro</w:t>
            </w:r>
            <w:r w:rsidRPr="003643E2">
              <w:t xml:space="preserve">cessing wax according to work requirements </w:t>
            </w:r>
          </w:p>
          <w:p w:rsidR="00000000" w:rsidRPr="003643E2" w:rsidP="003643E2">
            <w:pPr>
              <w:pStyle w:val="BodyText"/>
            </w:pPr>
            <w:r w:rsidRPr="003643E2">
              <w:t xml:space="preserve">2.4 Obtain and prepare moulds for processed wax according to workplace procedures </w:t>
            </w:r>
          </w:p>
          <w:p w:rsidR="00000000" w:rsidRPr="003643E2" w:rsidP="003643E2">
            <w:pPr>
              <w:pStyle w:val="BodyText"/>
            </w:pPr>
            <w:r w:rsidRPr="003643E2">
              <w:t>2.5 Clean wax processing equipment according to workplace requirements</w:t>
            </w:r>
          </w:p>
          <w:p w:rsidR="00000000" w:rsidRPr="003643E2" w:rsidP="003643E2">
            <w:pPr>
              <w:pStyle w:val="BodyText"/>
            </w:pPr>
            <w:r w:rsidRPr="003643E2">
              <w:t>2.6 Conduct pre start checks of processing equipment accor</w:t>
            </w:r>
            <w:r w:rsidRPr="003643E2">
              <w:t>ding to operating instructions</w:t>
            </w:r>
          </w:p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2.7 Rectify or report equipment faults according to workplace procedures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3. Process raw wax ready for separation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>3.1 Safely load raw wax in to processing equipment according to workplace procedures</w:t>
            </w:r>
          </w:p>
          <w:p w:rsidR="00000000" w:rsidRPr="003643E2" w:rsidP="003643E2">
            <w:pPr>
              <w:pStyle w:val="BodyText"/>
            </w:pPr>
            <w:r w:rsidRPr="003643E2">
              <w:t>3.2 Start-up wax processin</w:t>
            </w:r>
            <w:r w:rsidRPr="003643E2">
              <w:t>g equipment and raise  the wax temperature to predetermined specification  according to workplace operating and safety procedures</w:t>
            </w:r>
          </w:p>
          <w:p w:rsidR="00000000" w:rsidRPr="003643E2" w:rsidP="003643E2">
            <w:pPr>
              <w:pStyle w:val="BodyText"/>
            </w:pPr>
            <w:r w:rsidRPr="003643E2">
              <w:t>3.3 Maintain processing temperature for desired period of time according to workplace procedures</w:t>
            </w:r>
          </w:p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3.4 Monitor equipment operati</w:t>
            </w:r>
            <w:r w:rsidRPr="003643E2">
              <w:t>on and rectify or report equipment faults according to workplace procedures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4. Separate residues from wax and produce moulds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>4.1 Separate residual honey from wax and store or dispose of according to required purpose, workplace procedures and food safety a</w:t>
            </w:r>
            <w:r w:rsidRPr="003643E2">
              <w:t>nd handling procedures</w:t>
            </w:r>
          </w:p>
          <w:p w:rsidR="00000000" w:rsidRPr="003643E2" w:rsidP="003643E2">
            <w:pPr>
              <w:pStyle w:val="BodyText"/>
            </w:pPr>
            <w:r w:rsidRPr="003643E2">
              <w:t>4.2 Separate slum gum from wax and process according to workplace and biosecurity procedures</w:t>
            </w:r>
          </w:p>
          <w:p w:rsidR="00000000" w:rsidRPr="003643E2" w:rsidP="003643E2">
            <w:pPr>
              <w:pStyle w:val="BodyText"/>
            </w:pPr>
            <w:r w:rsidRPr="003643E2">
              <w:t>4.3 Transfer processed wax into moulds according to workplace procedures</w:t>
            </w:r>
          </w:p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 xml:space="preserve">4.4 Remove wax from moulds after cooling and store according to workplace and safe handling procedures 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5. Shut down and clean processing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 xml:space="preserve">5.1 Shut down wax processing equipment according to operating instructions  </w:t>
            </w:r>
          </w:p>
          <w:p w:rsidR="00000000" w:rsidRPr="003643E2" w:rsidP="003643E2">
            <w:pPr>
              <w:pStyle w:val="BodyText"/>
            </w:pPr>
            <w:r w:rsidRPr="003643E2">
              <w:t>5.2 Reserve slum gum according</w:t>
            </w:r>
            <w:r w:rsidRPr="003643E2">
              <w:t xml:space="preserve"> to reprocessing procedures</w:t>
            </w:r>
          </w:p>
          <w:p w:rsidR="00000000" w:rsidRPr="003643E2" w:rsidP="003643E2">
            <w:pPr>
              <w:pStyle w:val="BodyText"/>
            </w:pPr>
            <w:r w:rsidRPr="003643E2">
              <w:t xml:space="preserve">5.3 Clean wax processing equipment according to operating instructions </w:t>
            </w:r>
          </w:p>
          <w:p w:rsidR="00000000" w:rsidRPr="003643E2" w:rsidP="003643E2">
            <w:pPr>
              <w:pStyle w:val="BodyText"/>
            </w:pPr>
            <w:r w:rsidRPr="003643E2">
              <w:t>5.4 Clean wax processing work area according to workplace procedures</w:t>
            </w:r>
          </w:p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5.5 Dispose of waste according to workplace, environmental and biosecurity procedures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 xml:space="preserve">6. Update and maintain records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>6.1 Label wax moulds with batch information according to workplace procedures</w:t>
            </w:r>
          </w:p>
          <w:p w:rsidR="00000000" w:rsidRPr="003643E2" w:rsidP="003643E2">
            <w:pPr>
              <w:pStyle w:val="BodyText"/>
            </w:pPr>
            <w:r w:rsidRPr="003643E2">
              <w:t>6.2 Update records for wax production according to workplace procedures</w:t>
            </w:r>
          </w:p>
          <w:p w:rsidR="00000000" w:rsidRPr="003643E2" w:rsidP="003643E2">
            <w:pPr>
              <w:pStyle w:val="BodyText"/>
            </w:pPr>
            <w:r w:rsidRPr="003643E2">
              <w:t>6.3 Maintain mandatory records for wax production according to legislativ</w:t>
            </w:r>
            <w:r w:rsidRPr="003643E2">
              <w:t>e and biosecurity reporting requirements</w:t>
            </w:r>
          </w:p>
        </w:tc>
      </w:tr>
    </w:tbl>
    <w:p w:rsidR="00000000" w:rsidRPr="003643E2" w:rsidP="003643E2">
      <w:pPr>
        <w:pStyle w:val="BodyText"/>
      </w:pPr>
    </w:p>
    <w:p w:rsidR="00000000" w:rsidRPr="003643E2" w:rsidP="003643E2">
      <w:pPr>
        <w:pStyle w:val="AllowPageBreak"/>
      </w:pPr>
    </w:p>
    <w:p w:rsidR="00000000" w:rsidRPr="003643E2" w:rsidP="003643E2">
      <w:pPr>
        <w:pStyle w:val="Heading1"/>
      </w:pPr>
      <w:bookmarkStart w:id="6" w:name="O_986958"/>
      <w:bookmarkEnd w:id="6"/>
      <w:r w:rsidRPr="003643E2">
        <w:t>Foundation Skills</w:t>
      </w:r>
    </w:p>
    <w:p w:rsidR="00000000" w:rsidRPr="00317E48" w:rsidP="00317E48">
      <w:pPr>
        <w:pStyle w:val="BodyText"/>
        <w:rPr>
          <w:i/>
        </w:rPr>
      </w:pPr>
      <w:r w:rsidRPr="00317E48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317E48">
        <w:rPr>
          <w:rStyle w:val="Emphasis"/>
        </w:rPr>
        <w:t>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rPr>
                <w:rStyle w:val="SpecialBold"/>
              </w:rPr>
              <w:t>Description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ListBullet"/>
              <w:rPr>
                <w:lang w:val="en-NZ"/>
              </w:rPr>
            </w:pPr>
            <w:r w:rsidRPr="003643E2">
              <w:t xml:space="preserve">Interpret equipment operator instructions 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 xml:space="preserve">Writing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ListBullet"/>
              <w:rPr>
                <w:lang w:val="en-NZ"/>
              </w:rPr>
            </w:pPr>
            <w:r w:rsidRPr="003643E2">
              <w:t xml:space="preserve">Complete workplace documentation using appropriate language and in required format 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ListBullet"/>
            </w:pPr>
            <w:r w:rsidRPr="003643E2">
              <w:t>Interprets numerical information to monitor and adjust controls for temperature and timing of wax processing</w:t>
            </w:r>
          </w:p>
          <w:p w:rsidR="00000000" w:rsidP="003643E2">
            <w:pPr>
              <w:pStyle w:val="ListBullet"/>
              <w:rPr>
                <w:lang w:val="en-NZ"/>
              </w:rPr>
            </w:pPr>
            <w:r w:rsidRPr="003643E2">
              <w:t xml:space="preserve">Perform basic calculation to determine weights and volumes of wax used in processing equipment 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ListBullet"/>
              <w:rPr>
                <w:lang w:val="en-NZ"/>
              </w:rPr>
            </w:pPr>
            <w:r w:rsidRPr="003643E2">
              <w:t>Take responsibility fo</w:t>
            </w:r>
            <w:r w:rsidRPr="003643E2">
              <w:t>r following explicit and implicit workplace procedures, biosecurity code of practice and legislative requirements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ListBullet"/>
            </w:pPr>
            <w:r w:rsidRPr="003643E2">
              <w:t>Make routine decisions and implements standard procedures for routine tasks, using formal decision making processes for mo</w:t>
            </w:r>
            <w:r w:rsidRPr="003643E2">
              <w:t>re complex situations</w:t>
            </w:r>
          </w:p>
          <w:p w:rsidR="00000000" w:rsidRPr="003643E2" w:rsidP="003643E2">
            <w:pPr>
              <w:pStyle w:val="ListBullet"/>
            </w:pPr>
            <w:r w:rsidRPr="003643E2">
              <w:t>Address problems and initiates standard procedures in response to equipment operation and faults, and applies problem solving techniques to determine a solutions</w:t>
            </w:r>
          </w:p>
        </w:tc>
      </w:tr>
    </w:tbl>
    <w:p w:rsidR="00000000" w:rsidRPr="003643E2" w:rsidP="003643E2">
      <w:pPr>
        <w:pStyle w:val="BodyText"/>
      </w:pPr>
    </w:p>
    <w:p w:rsidR="00000000" w:rsidRPr="003643E2" w:rsidP="003643E2">
      <w:pPr>
        <w:pStyle w:val="AllowPageBreak"/>
      </w:pPr>
    </w:p>
    <w:p w:rsidR="00000000" w:rsidRPr="003643E2" w:rsidP="003643E2">
      <w:pPr>
        <w:pStyle w:val="Heading1"/>
      </w:pPr>
      <w:bookmarkStart w:id="7" w:name="O_986957"/>
      <w:bookmarkEnd w:id="7"/>
      <w:r w:rsidRPr="003643E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rPr>
                <w:rStyle w:val="SpecialBold"/>
              </w:rPr>
              <w:t>Equivalence status</w:t>
            </w:r>
          </w:p>
        </w:tc>
      </w:tr>
      <w:tr w:rsidTr="00317E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AHCBEK310 Process raw wax into moulds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3E2">
            <w:pPr>
              <w:pStyle w:val="BodyText"/>
              <w:rPr>
                <w:lang w:val="en-NZ"/>
              </w:rPr>
            </w:pPr>
            <w:r w:rsidRPr="003643E2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3E2" w:rsidP="003643E2">
            <w:pPr>
              <w:pStyle w:val="BodyText"/>
            </w:pPr>
            <w:r w:rsidRPr="003643E2">
              <w:t>No equivalent unit</w:t>
            </w:r>
          </w:p>
        </w:tc>
      </w:tr>
    </w:tbl>
    <w:p w:rsidR="00000000" w:rsidRPr="003643E2" w:rsidP="003643E2">
      <w:pPr>
        <w:pStyle w:val="BodyText"/>
      </w:pPr>
    </w:p>
    <w:p w:rsidR="00000000" w:rsidRPr="003643E2" w:rsidP="003643E2">
      <w:pPr>
        <w:pStyle w:val="AllowPageBreak"/>
      </w:pPr>
    </w:p>
    <w:p w:rsidR="00000000" w:rsidRPr="003643E2" w:rsidP="003643E2">
      <w:pPr>
        <w:pStyle w:val="Heading1"/>
      </w:pPr>
      <w:bookmarkStart w:id="8" w:name="O_986950"/>
      <w:bookmarkEnd w:id="8"/>
      <w:r w:rsidRPr="003643E2">
        <w:t>Links</w:t>
      </w:r>
    </w:p>
    <w:p w:rsidR="00000000" w:rsidRPr="003643E2" w:rsidP="00317E48">
      <w:pPr>
        <w:pStyle w:val="BodyText"/>
      </w:pPr>
      <w:r w:rsidRPr="003643E2">
        <w:t>Companion Volumes, including Implementation Guides, are av</w:t>
      </w:r>
      <w:r w:rsidRPr="003643E2">
        <w:t xml:space="preserve">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44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43E2" w:rsidP="003643E2"/>
    <w:sectPr w:rsidSect="003643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E2" w:rsidRPr="00317E48" w:rsidP="00317E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48" w:rsidP="003643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E48" w:rsidP="003643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7E48" w:rsidP="003643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3E2" w:rsidRPr="00317E48" w:rsidP="00317E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48" w:rsidRPr="002D2AF8" w:rsidP="003643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AHCBEK310 Process raw wax into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7E48" w:rsidP="00364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85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A830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3E2"/>
  </w:style>
  <w:style w:type="character" w:customStyle="1" w:styleId="Heading1Char">
    <w:name w:val="Heading 1 Char"/>
    <w:basedOn w:val="DefaultParagraphFont"/>
    <w:link w:val="Heading1"/>
    <w:rsid w:val="00364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3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3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3E2"/>
    <w:rPr>
      <w:b/>
      <w:spacing w:val="0"/>
    </w:rPr>
  </w:style>
  <w:style w:type="character" w:styleId="Emphasis">
    <w:name w:val="Emphasis"/>
    <w:basedOn w:val="DefaultParagraphFont"/>
    <w:qFormat/>
    <w:rsid w:val="003643E2"/>
    <w:rPr>
      <w:i/>
    </w:rPr>
  </w:style>
  <w:style w:type="paragraph" w:customStyle="1" w:styleId="SuperHeading">
    <w:name w:val="SuperHeading"/>
    <w:basedOn w:val="Normal"/>
    <w:rsid w:val="00364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3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3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3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3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3E2"/>
  </w:style>
  <w:style w:type="paragraph" w:styleId="TableofFigures">
    <w:name w:val="table of figures"/>
    <w:basedOn w:val="Normal"/>
    <w:next w:val="Normal"/>
    <w:semiHidden/>
    <w:rsid w:val="00364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3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43E2"/>
    <w:rPr>
      <w:rFonts w:ascii="Wingdings" w:hAnsi="Wingdings"/>
    </w:rPr>
  </w:style>
  <w:style w:type="paragraph" w:customStyle="1" w:styleId="TableHeading">
    <w:name w:val="Table Heading"/>
    <w:basedOn w:val="HeadingBase"/>
    <w:rsid w:val="00364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3E2"/>
    <w:rPr>
      <w:color w:val="0033CC"/>
      <w:u w:val="none"/>
    </w:rPr>
  </w:style>
  <w:style w:type="paragraph" w:customStyle="1" w:styleId="BodyTextRight">
    <w:name w:val="Body Text Right"/>
    <w:basedOn w:val="BodyText"/>
    <w:rsid w:val="00364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3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3E2"/>
    <w:rPr>
      <w:sz w:val="32"/>
    </w:rPr>
  </w:style>
  <w:style w:type="paragraph" w:customStyle="1" w:styleId="HeadingProcedure">
    <w:name w:val="Heading Procedure"/>
    <w:basedOn w:val="HeadingBase"/>
    <w:next w:val="Normal"/>
    <w:rsid w:val="00364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3E2"/>
    <w:pPr>
      <w:spacing w:before="60" w:after="60"/>
    </w:pPr>
  </w:style>
  <w:style w:type="paragraph" w:styleId="ListContinue">
    <w:name w:val="List Continue"/>
    <w:basedOn w:val="List"/>
    <w:rsid w:val="003643E2"/>
    <w:pPr>
      <w:ind w:firstLine="0"/>
    </w:pPr>
  </w:style>
  <w:style w:type="paragraph" w:customStyle="1" w:styleId="ListNote">
    <w:name w:val="List Note"/>
    <w:basedOn w:val="List"/>
    <w:rsid w:val="00364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3E2"/>
    <w:rPr>
      <w:rFonts w:ascii="Courier New" w:hAnsi="Courier New"/>
    </w:rPr>
  </w:style>
  <w:style w:type="paragraph" w:customStyle="1" w:styleId="NoteBullet">
    <w:name w:val="Note Bullet"/>
    <w:basedOn w:val="Note"/>
    <w:rsid w:val="00364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3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4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3E2"/>
    <w:rPr>
      <w:b/>
      <w:smallCaps/>
    </w:rPr>
  </w:style>
  <w:style w:type="paragraph" w:customStyle="1" w:styleId="TableListNumber">
    <w:name w:val="Table List Number"/>
    <w:basedOn w:val="ListNumber"/>
    <w:rsid w:val="00364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3E2"/>
    <w:pPr>
      <w:numPr>
        <w:numId w:val="8"/>
      </w:numPr>
    </w:pPr>
  </w:style>
  <w:style w:type="paragraph" w:customStyle="1" w:styleId="ListAlpha2">
    <w:name w:val="List Alpha 2"/>
    <w:basedOn w:val="List2"/>
    <w:rsid w:val="003643E2"/>
    <w:pPr>
      <w:numPr>
        <w:numId w:val="7"/>
      </w:numPr>
    </w:pPr>
  </w:style>
  <w:style w:type="paragraph" w:styleId="List2">
    <w:name w:val="List 2"/>
    <w:basedOn w:val="BodyText"/>
    <w:rsid w:val="00364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3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3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43E2"/>
    <w:pPr>
      <w:numPr>
        <w:numId w:val="3"/>
      </w:numPr>
    </w:pPr>
  </w:style>
  <w:style w:type="paragraph" w:styleId="ListContinue2">
    <w:name w:val="List Continue 2"/>
    <w:basedOn w:val="List2"/>
    <w:rsid w:val="003643E2"/>
    <w:pPr>
      <w:ind w:firstLine="0"/>
    </w:pPr>
  </w:style>
  <w:style w:type="paragraph" w:styleId="ListContinue3">
    <w:name w:val="List Continue 3"/>
    <w:basedOn w:val="List3"/>
    <w:rsid w:val="003643E2"/>
    <w:pPr>
      <w:ind w:left="1021" w:firstLine="0"/>
    </w:pPr>
  </w:style>
  <w:style w:type="paragraph" w:styleId="ListContinue4">
    <w:name w:val="List Continue 4"/>
    <w:basedOn w:val="List4"/>
    <w:rsid w:val="003643E2"/>
    <w:pPr>
      <w:ind w:firstLine="0"/>
    </w:pPr>
  </w:style>
  <w:style w:type="paragraph" w:styleId="ListContinue5">
    <w:name w:val="List Continue 5"/>
    <w:basedOn w:val="List5"/>
    <w:rsid w:val="003643E2"/>
    <w:pPr>
      <w:ind w:firstLine="0"/>
    </w:pPr>
  </w:style>
  <w:style w:type="paragraph" w:styleId="ListNumber3">
    <w:name w:val="List Number 3"/>
    <w:basedOn w:val="List3"/>
    <w:rsid w:val="003643E2"/>
    <w:pPr>
      <w:numPr>
        <w:numId w:val="4"/>
      </w:numPr>
    </w:pPr>
  </w:style>
  <w:style w:type="paragraph" w:styleId="ListNumber4">
    <w:name w:val="List Number 4"/>
    <w:basedOn w:val="List4"/>
    <w:rsid w:val="003643E2"/>
    <w:pPr>
      <w:numPr>
        <w:numId w:val="5"/>
      </w:numPr>
    </w:pPr>
  </w:style>
  <w:style w:type="paragraph" w:styleId="ListNumber5">
    <w:name w:val="List Number 5"/>
    <w:basedOn w:val="List5"/>
    <w:rsid w:val="003643E2"/>
    <w:pPr>
      <w:numPr>
        <w:numId w:val="6"/>
      </w:numPr>
    </w:pPr>
  </w:style>
  <w:style w:type="paragraph" w:styleId="BlockText">
    <w:name w:val="Block Text"/>
    <w:basedOn w:val="Normal"/>
    <w:rsid w:val="00364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3E2"/>
    <w:rPr>
      <w:sz w:val="16"/>
      <w:vertAlign w:val="superscript"/>
    </w:rPr>
  </w:style>
  <w:style w:type="character" w:customStyle="1" w:styleId="Symbols">
    <w:name w:val="Symbols"/>
    <w:basedOn w:val="DefaultParagraphFont"/>
    <w:rsid w:val="003643E2"/>
    <w:rPr>
      <w:rFonts w:ascii="Symbol" w:hAnsi="Symbol"/>
    </w:rPr>
  </w:style>
  <w:style w:type="character" w:customStyle="1" w:styleId="MenuOptions">
    <w:name w:val="Menu Options"/>
    <w:basedOn w:val="DefaultParagraphFont"/>
    <w:rsid w:val="00364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3E2"/>
    <w:rPr>
      <w:b/>
    </w:rPr>
  </w:style>
  <w:style w:type="character" w:customStyle="1" w:styleId="Underlined">
    <w:name w:val="Underlined"/>
    <w:basedOn w:val="DefaultParagraphFont"/>
    <w:rsid w:val="003643E2"/>
    <w:rPr>
      <w:u w:val="single"/>
    </w:rPr>
  </w:style>
  <w:style w:type="paragraph" w:customStyle="1" w:styleId="TableBodyTextRight">
    <w:name w:val="Table Body Text Right"/>
    <w:basedOn w:val="TableBodyText"/>
    <w:rsid w:val="00364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3E2"/>
    <w:rPr>
      <w:sz w:val="18"/>
    </w:rPr>
  </w:style>
  <w:style w:type="paragraph" w:customStyle="1" w:styleId="BodySmallRight">
    <w:name w:val="Body Small Right"/>
    <w:basedOn w:val="BodyTextRight"/>
    <w:rsid w:val="003643E2"/>
    <w:rPr>
      <w:sz w:val="18"/>
      <w:szCs w:val="18"/>
    </w:rPr>
  </w:style>
  <w:style w:type="paragraph" w:customStyle="1" w:styleId="MarginEdition">
    <w:name w:val="Margin Edition"/>
    <w:basedOn w:val="MarginNote"/>
    <w:rsid w:val="00364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3E2"/>
    <w:rPr>
      <w:sz w:val="2"/>
      <w:szCs w:val="2"/>
    </w:rPr>
  </w:style>
  <w:style w:type="character" w:customStyle="1" w:styleId="Small">
    <w:name w:val="Small"/>
    <w:basedOn w:val="DefaultParagraphFont"/>
    <w:rsid w:val="003643E2"/>
    <w:rPr>
      <w:sz w:val="16"/>
    </w:rPr>
  </w:style>
  <w:style w:type="paragraph" w:customStyle="1" w:styleId="WideTable">
    <w:name w:val="Wide Table"/>
    <w:basedOn w:val="Normal"/>
    <w:rsid w:val="00364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3E2"/>
  </w:style>
  <w:style w:type="paragraph" w:styleId="Quote">
    <w:name w:val="Quote"/>
    <w:basedOn w:val="Heading1"/>
    <w:link w:val="QuoteChar"/>
    <w:qFormat/>
    <w:rsid w:val="00364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3E2"/>
    <w:pPr>
      <w:pageBreakBefore/>
    </w:pPr>
  </w:style>
  <w:style w:type="paragraph" w:customStyle="1" w:styleId="Border">
    <w:name w:val="Border"/>
    <w:basedOn w:val="Normal"/>
    <w:qFormat/>
    <w:rsid w:val="00364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3E2"/>
    <w:rPr>
      <w:u w:val="single"/>
    </w:rPr>
  </w:style>
  <w:style w:type="character" w:customStyle="1" w:styleId="BoldandItalics">
    <w:name w:val="Bold and Italics"/>
    <w:qFormat/>
    <w:rsid w:val="003643E2"/>
    <w:rPr>
      <w:b/>
      <w:i/>
      <w:u w:val="none"/>
    </w:rPr>
  </w:style>
  <w:style w:type="paragraph" w:styleId="BalloonText">
    <w:name w:val="Balloon Text"/>
    <w:basedOn w:val="Normal"/>
    <w:link w:val="BalloonTextChar"/>
    <w:rsid w:val="00364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3E2"/>
    <w:pPr>
      <w:spacing w:before="0" w:after="0"/>
    </w:pPr>
  </w:style>
  <w:style w:type="paragraph" w:customStyle="1" w:styleId="BodyTextBold">
    <w:name w:val="Body Text Bold"/>
    <w:basedOn w:val="BodyText"/>
    <w:qFormat/>
    <w:rsid w:val="003643E2"/>
    <w:rPr>
      <w:b/>
    </w:rPr>
  </w:style>
  <w:style w:type="character" w:styleId="Hyperlink">
    <w:name w:val="Hyperlink"/>
    <w:basedOn w:val="DefaultParagraphFont"/>
    <w:uiPriority w:val="99"/>
    <w:unhideWhenUsed/>
    <w:rsid w:val="00317E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4583</Characters>
  <Application>Microsoft Office Word</Application>
  <DocSecurity>0</DocSecurity>
  <Lines>152</Lines>
  <Paragraphs>94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AHCBEK310 Process raw wax into moulds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