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105" w:rsidP="00463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AHCBAC416 Save, prepare and store agricultural seed</w:t>
      </w:r>
      <w:r>
        <w:fldChar w:fldCharType="end"/>
      </w:r>
    </w:p>
    <w:p w:rsidR="00463105" w:rsidP="00463105">
      <w:pPr>
        <w:pStyle w:val="Version"/>
        <w:sectPr w:rsidSect="003A7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A39" w:rsidP="003A7A39">
      <w:pPr>
        <w:pStyle w:val="SuperHeading"/>
      </w:pPr>
      <w:r w:rsidRPr="003A7A39">
        <w:t>AHCBAC416 Save, prepare and store agricultural seed</w:t>
      </w:r>
    </w:p>
    <w:p w:rsidR="00000000" w:rsidRPr="003A7A39" w:rsidP="003A7A39">
      <w:pPr>
        <w:pStyle w:val="Heading1"/>
      </w:pPr>
      <w:bookmarkStart w:id="1" w:name="O_1210998"/>
      <w:bookmarkEnd w:id="1"/>
      <w:r w:rsidRPr="003A7A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Comments</w:t>
            </w:r>
          </w:p>
        </w:tc>
      </w:tr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This version released with AHC Agriculture, Horticulture and Conservation and Land Management Training Package Version 7.0.</w:t>
            </w:r>
          </w:p>
        </w:tc>
      </w:tr>
    </w:tbl>
    <w:p w:rsidR="00000000" w:rsidRPr="003A7A39" w:rsidP="003A7A39">
      <w:pPr>
        <w:pStyle w:val="BodyText"/>
      </w:pPr>
    </w:p>
    <w:p w:rsidR="00000000" w:rsidRPr="003A7A39" w:rsidP="003A7A39">
      <w:pPr>
        <w:pStyle w:val="AllowPageBreak"/>
      </w:pPr>
    </w:p>
    <w:p w:rsidR="00000000" w:rsidRPr="003A7A39" w:rsidP="003A7A39">
      <w:pPr>
        <w:pStyle w:val="Heading1"/>
      </w:pPr>
      <w:bookmarkStart w:id="2" w:name="O_1210999"/>
      <w:bookmarkEnd w:id="2"/>
      <w:r w:rsidRPr="003A7A39">
        <w:t>Application</w:t>
      </w:r>
    </w:p>
    <w:p w:rsidR="00000000" w:rsidRPr="003A7A39" w:rsidP="00463105">
      <w:pPr>
        <w:pStyle w:val="BodyText"/>
      </w:pPr>
      <w:r w:rsidRPr="003A7A39">
        <w:t>This unit of competency describes the ski</w:t>
      </w:r>
      <w:r w:rsidRPr="003A7A39">
        <w:t>lls and knowledge required to determine the seed to be saved, save seed from harvest, and prepare and store agricultural seed for sowing or sale.</w:t>
      </w:r>
    </w:p>
    <w:p w:rsidR="00000000" w:rsidRPr="003A7A39" w:rsidP="00463105">
      <w:pPr>
        <w:pStyle w:val="BodyText"/>
      </w:pPr>
      <w:r w:rsidRPr="003A7A39">
        <w:t>The unit applies to individuals who take responsibility for own work and for the quality of the work of others</w:t>
      </w:r>
      <w:r w:rsidRPr="003A7A39">
        <w:t>. They use discretion and judgement in the selection, allocation and use of available resources.</w:t>
      </w:r>
    </w:p>
    <w:p w:rsidR="00000000" w:rsidRPr="003A7A39" w:rsidP="00463105">
      <w:pPr>
        <w:pStyle w:val="BodyText"/>
      </w:pPr>
      <w:r w:rsidRPr="003A7A39">
        <w:t>Licencing or certification for the use of fumigants and poison baits is strictly controlled in Australian states and territories. Users must check with their r</w:t>
      </w:r>
      <w:r w:rsidRPr="003A7A39">
        <w:t>elevant regulatory authority before use.</w:t>
      </w:r>
    </w:p>
    <w:p w:rsidR="00000000" w:rsidRPr="003A7A39" w:rsidP="003A7A39">
      <w:pPr>
        <w:pStyle w:val="Heading1"/>
      </w:pPr>
      <w:bookmarkStart w:id="3" w:name="O_1211000"/>
      <w:bookmarkEnd w:id="3"/>
      <w:r w:rsidRPr="003A7A39">
        <w:t>Pre-requisite Unit</w:t>
      </w:r>
    </w:p>
    <w:p w:rsidR="00000000" w:rsidRPr="003A7A39" w:rsidP="00463105">
      <w:pPr>
        <w:pStyle w:val="BodyText"/>
      </w:pPr>
      <w:r w:rsidRPr="003A7A39">
        <w:t>Nil</w:t>
      </w:r>
    </w:p>
    <w:p w:rsidR="00000000" w:rsidRPr="003A7A39" w:rsidP="003A7A39">
      <w:pPr>
        <w:pStyle w:val="Heading1"/>
      </w:pPr>
      <w:bookmarkStart w:id="4" w:name="O_1211002"/>
      <w:bookmarkEnd w:id="4"/>
      <w:r w:rsidRPr="003A7A39">
        <w:t>Unit Sector</w:t>
      </w:r>
    </w:p>
    <w:p w:rsidR="00000000" w:rsidRPr="003A7A39" w:rsidP="00463105">
      <w:pPr>
        <w:pStyle w:val="BodyText"/>
      </w:pPr>
      <w:r w:rsidRPr="003A7A39">
        <w:t>Broad Acre Cropping (BAC)</w:t>
      </w:r>
    </w:p>
    <w:p w:rsidR="00000000" w:rsidRPr="003A7A39" w:rsidP="003A7A39">
      <w:pPr>
        <w:pStyle w:val="Heading1"/>
      </w:pPr>
      <w:bookmarkStart w:id="5" w:name="O_1211003"/>
      <w:bookmarkEnd w:id="5"/>
      <w:r w:rsidRPr="003A7A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Performance Criteria</w:t>
            </w:r>
          </w:p>
        </w:tc>
      </w:tr>
      <w:tr w:rsidTr="0046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rPr>
                <w:rStyle w:val="Emphasis"/>
              </w:rPr>
              <w:t>Elements descri</w:t>
            </w:r>
            <w:r w:rsidRPr="003A7A39">
              <w:rPr>
                <w:rStyle w:val="Emphasis"/>
              </w:rPr>
              <w:t>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1. Select seed from agricultural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1.1 Calculate the quantity of seed required for future season</w:t>
            </w:r>
            <w:r>
              <w:t>’</w:t>
            </w:r>
            <w:r w:rsidRPr="003A7A39">
              <w:t>s crops</w:t>
            </w:r>
          </w:p>
          <w:p w:rsidR="00000000" w:rsidRPr="003A7A39" w:rsidP="003A7A39">
            <w:pPr>
              <w:pStyle w:val="BodyText"/>
            </w:pPr>
            <w:r w:rsidRPr="003A7A39">
              <w:t xml:space="preserve">1.2 Calculate the area </w:t>
            </w:r>
            <w:r w:rsidRPr="003A7A39">
              <w:t>of crop needed to produce the required quantity of seed</w:t>
            </w:r>
          </w:p>
          <w:p w:rsidR="00000000" w:rsidRPr="003A7A39" w:rsidP="003A7A39">
            <w:pPr>
              <w:pStyle w:val="BodyText"/>
            </w:pPr>
            <w:r w:rsidRPr="003A7A39">
              <w:t>1.3 Select a portion of current crop to be used as future crop seed</w:t>
            </w:r>
          </w:p>
          <w:p w:rsidR="00000000" w:rsidRPr="003A7A39" w:rsidP="003A7A39">
            <w:pPr>
              <w:pStyle w:val="BodyText"/>
            </w:pPr>
            <w:r w:rsidRPr="003A7A39">
              <w:t>1.4 Check and record the soil type in selected portion of crop</w:t>
            </w:r>
          </w:p>
          <w:p w:rsidR="00000000" w:rsidRPr="003A7A39" w:rsidP="003A7A39">
            <w:pPr>
              <w:pStyle w:val="BodyText"/>
            </w:pPr>
            <w:r w:rsidRPr="003A7A39">
              <w:t>1.5 Identify equipment to be used in seed movement, testing and stora</w:t>
            </w:r>
            <w:r w:rsidRPr="003A7A39">
              <w:t>ge</w:t>
            </w:r>
          </w:p>
          <w:p w:rsidR="00000000" w:rsidRPr="003A7A39" w:rsidP="003A7A39">
            <w:pPr>
              <w:pStyle w:val="BodyText"/>
            </w:pPr>
            <w:r w:rsidRPr="003A7A39">
              <w:t>1.6 Implement measures to improve seed and plant health, vigour and uniformity within the selected area</w:t>
            </w:r>
          </w:p>
          <w:p w:rsidR="00000000" w:rsidRPr="003A7A39" w:rsidP="003A7A39">
            <w:pPr>
              <w:pStyle w:val="BodyText"/>
            </w:pPr>
            <w:r w:rsidRPr="003A7A39">
              <w:t>1.7 Identify treatments required for crop and subsequent detrimental environmental impact</w:t>
            </w:r>
          </w:p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1.8 Implement workplace health, safety and biosecurity policies and procedures</w:t>
            </w:r>
          </w:p>
        </w:tc>
      </w:tr>
      <w:tr w:rsidTr="0046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2. Evaluate and grade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2.1 Assess grain variety for its location, soil, and current workplace marketing requirements</w:t>
            </w:r>
            <w:r>
              <w:t>’</w:t>
            </w:r>
            <w:r w:rsidRPr="003A7A39">
              <w:t xml:space="preserve"> suitability following harvest</w:t>
            </w:r>
          </w:p>
          <w:p w:rsidR="00000000" w:rsidRPr="003A7A39" w:rsidP="003A7A39">
            <w:pPr>
              <w:pStyle w:val="BodyText"/>
            </w:pPr>
            <w:r w:rsidRPr="003A7A39">
              <w:t>2.2 Research information</w:t>
            </w:r>
            <w:r w:rsidRPr="003A7A39">
              <w:t xml:space="preserve"> regarding new varieties or trial results for input into management decision-making</w:t>
            </w:r>
          </w:p>
          <w:p w:rsidR="00000000" w:rsidRPr="003A7A39" w:rsidP="003A7A39">
            <w:pPr>
              <w:pStyle w:val="BodyText"/>
            </w:pPr>
            <w:r w:rsidRPr="003A7A39">
              <w:t xml:space="preserve">2.3 Grade the seed to the required size </w:t>
            </w:r>
          </w:p>
          <w:p w:rsidR="00000000" w:rsidRPr="003A7A39" w:rsidP="003A7A39">
            <w:pPr>
              <w:pStyle w:val="BodyText"/>
            </w:pPr>
            <w:r w:rsidRPr="003A7A39">
              <w:t>2.4 Apply fungicidal and insecticidal dressings to the seed according to workplace procedures</w:t>
            </w:r>
          </w:p>
          <w:p w:rsidR="00000000" w:rsidRPr="003A7A39" w:rsidP="003A7A39">
            <w:pPr>
              <w:pStyle w:val="BodyText"/>
            </w:pPr>
            <w:r w:rsidRPr="003A7A39">
              <w:t>2.5 Collect, prepare and forward test</w:t>
            </w:r>
            <w:r w:rsidRPr="003A7A39">
              <w:t xml:space="preserve"> samples according to laboratory procedures and industry standards</w:t>
            </w:r>
          </w:p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2.6 Collect and maintain records, and report outcomes according to workplace procedures</w:t>
            </w:r>
          </w:p>
        </w:tc>
      </w:tr>
      <w:tr w:rsidTr="0046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3 Store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3.1 Select and prepare facilities for hygienic storage of seed</w:t>
            </w:r>
          </w:p>
          <w:p w:rsidR="00000000" w:rsidRPr="003A7A39" w:rsidP="003A7A39">
            <w:pPr>
              <w:pStyle w:val="BodyText"/>
            </w:pPr>
            <w:r w:rsidRPr="003A7A39">
              <w:t>3.2 Transfer seed to sto</w:t>
            </w:r>
            <w:r w:rsidRPr="003A7A39">
              <w:t>rage facility according to workplace and biosecurity procedures</w:t>
            </w:r>
          </w:p>
          <w:p w:rsidR="00000000" w:rsidRPr="003A7A39" w:rsidP="003A7A39">
            <w:pPr>
              <w:pStyle w:val="BodyText"/>
            </w:pPr>
            <w:r w:rsidRPr="003A7A39">
              <w:t>3.3 Ensure seed is stored under conditions that maintain quality, viability and purity</w:t>
            </w:r>
          </w:p>
          <w:p w:rsidR="00000000" w:rsidRPr="003A7A39" w:rsidP="003A7A39">
            <w:pPr>
              <w:pStyle w:val="BodyText"/>
            </w:pPr>
            <w:r w:rsidRPr="003A7A39">
              <w:t xml:space="preserve">3.4 Check seed in long-term storage for quality factors and viability according to schedule specified in </w:t>
            </w:r>
            <w:r w:rsidRPr="003A7A39">
              <w:t>seed storage program</w:t>
            </w:r>
          </w:p>
          <w:p w:rsidR="00000000" w:rsidRPr="003A7A39" w:rsidP="003A7A39">
            <w:pPr>
              <w:pStyle w:val="BodyText"/>
            </w:pPr>
            <w:r w:rsidRPr="003A7A39">
              <w:t>3.5 Collect, prepare and forward seed samples for laboratory testing and analysis according to laboratory and sampling procedures</w:t>
            </w:r>
          </w:p>
          <w:p w:rsidR="00000000" w:rsidRPr="003A7A39" w:rsidP="003A7A39">
            <w:pPr>
              <w:pStyle w:val="BodyText"/>
            </w:pPr>
            <w:r w:rsidRPr="003A7A39">
              <w:t>3.6 Create and maintain records of seed storage, tests and inspections according to seed storage program</w:t>
            </w:r>
          </w:p>
          <w:p w:rsidR="00000000" w:rsidRPr="003A7A39" w:rsidP="003A7A39">
            <w:pPr>
              <w:pStyle w:val="BodyText"/>
            </w:pPr>
            <w:r w:rsidRPr="003A7A39">
              <w:t>3.7 Monitor condition of storage facilities using schedule and methods specified in seed storage program</w:t>
            </w:r>
          </w:p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3.8 Implement corrective action to maintain seed quality and biosecurity</w:t>
            </w:r>
          </w:p>
        </w:tc>
      </w:tr>
      <w:tr w:rsidTr="004631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4. Collect and deliver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4.1 Collect or deliver seed according to agreed terms and conditions and biosecurity procedures</w:t>
            </w:r>
          </w:p>
          <w:p w:rsidR="00000000" w:rsidRPr="003A7A39" w:rsidP="003A7A39">
            <w:pPr>
              <w:pStyle w:val="BodyText"/>
            </w:pPr>
            <w:r w:rsidRPr="003A7A39">
              <w:t>4.2 Ensure seed sold or purchased conforms to local State and Federal legislative and regulatory requirements</w:t>
            </w:r>
          </w:p>
        </w:tc>
      </w:tr>
    </w:tbl>
    <w:p w:rsidR="00000000" w:rsidRPr="003A7A39" w:rsidP="003A7A39">
      <w:pPr>
        <w:pStyle w:val="BodyText"/>
      </w:pPr>
    </w:p>
    <w:p w:rsidR="00000000" w:rsidRPr="003A7A39" w:rsidP="003A7A39">
      <w:pPr>
        <w:pStyle w:val="AllowPageBreak"/>
      </w:pPr>
    </w:p>
    <w:p w:rsidR="00000000" w:rsidRPr="003A7A39" w:rsidP="003A7A39">
      <w:pPr>
        <w:pStyle w:val="Heading1"/>
      </w:pPr>
      <w:bookmarkStart w:id="6" w:name="O_1211004"/>
      <w:bookmarkEnd w:id="6"/>
      <w:r w:rsidRPr="003A7A39">
        <w:t>Foundation Skills</w:t>
      </w:r>
    </w:p>
    <w:p w:rsidR="00000000" w:rsidRPr="00463105" w:rsidP="00463105">
      <w:pPr>
        <w:pStyle w:val="BodyText"/>
        <w:rPr>
          <w:i/>
        </w:rPr>
      </w:pPr>
      <w:r w:rsidRPr="00463105">
        <w:rPr>
          <w:rStyle w:val="Emphasis"/>
        </w:rPr>
        <w:t>This sectio</w:t>
      </w:r>
      <w:r w:rsidRPr="00463105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Description</w:t>
            </w:r>
          </w:p>
        </w:tc>
      </w:tr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ListBullet"/>
              <w:rPr>
                <w:lang w:val="en-NZ"/>
              </w:rPr>
            </w:pPr>
            <w:r w:rsidRPr="003A7A39">
              <w:t>Analyse seed variety trial results, journals, d</w:t>
            </w:r>
            <w:r w:rsidRPr="003A7A39">
              <w:t>ocumentation and digital media to identify new seed varieties suitable for future crops</w:t>
            </w:r>
          </w:p>
        </w:tc>
      </w:tr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ListBullet"/>
            </w:pPr>
            <w:r w:rsidRPr="003A7A39">
              <w:t>Create, develop and maintain accurate records for seed selection, preparation and storage</w:t>
            </w:r>
          </w:p>
        </w:tc>
      </w:tr>
    </w:tbl>
    <w:p w:rsidR="00000000" w:rsidRPr="003A7A39" w:rsidP="003A7A39">
      <w:pPr>
        <w:pStyle w:val="BodyText"/>
      </w:pPr>
    </w:p>
    <w:p w:rsidR="00000000" w:rsidRPr="003A7A39" w:rsidP="003A7A39">
      <w:pPr>
        <w:pStyle w:val="AllowPageBreak"/>
      </w:pPr>
    </w:p>
    <w:p w:rsidR="00000000" w:rsidRPr="003A7A39" w:rsidP="003A7A39">
      <w:pPr>
        <w:pStyle w:val="Heading1"/>
      </w:pPr>
      <w:bookmarkStart w:id="7" w:name="O_1211006"/>
      <w:bookmarkEnd w:id="7"/>
      <w:r w:rsidRPr="003A7A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Bold"/>
              <w:rPr>
                <w:lang w:val="en-NZ"/>
              </w:rPr>
            </w:pPr>
            <w:r w:rsidRPr="003A7A39">
              <w:t>Equivalence status</w:t>
            </w:r>
          </w:p>
        </w:tc>
      </w:tr>
      <w:tr w:rsidTr="003A7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AHCBAC416 Save, prepare and store agricultural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AHCBAC407 Save, prepare and store agricultural seed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Edited Application for clarity</w:t>
            </w:r>
          </w:p>
          <w:p w:rsidR="00000000" w:rsidRPr="003A7A39" w:rsidP="003A7A39">
            <w:pPr>
              <w:pStyle w:val="BodyText"/>
            </w:pPr>
            <w:r w:rsidRPr="003A7A39">
              <w:t>Minor changes and consolidation of Performance Criteria for clarity</w:t>
            </w:r>
          </w:p>
          <w:p w:rsidR="00000000" w:rsidRPr="003A7A39" w:rsidP="003A7A39">
            <w:pPr>
              <w:pStyle w:val="BodyText"/>
            </w:pPr>
            <w:r w:rsidRPr="003A7A39">
              <w:t>Foundation Skills refined</w:t>
            </w:r>
          </w:p>
          <w:p w:rsidR="00000000" w:rsidRPr="003A7A39" w:rsidP="003A7A39">
            <w:pPr>
              <w:pStyle w:val="BodyText"/>
            </w:pPr>
            <w:r w:rsidRPr="003A7A39">
              <w:t>Performance Evidence and Knowledge Evidence clarified</w:t>
            </w:r>
          </w:p>
          <w:p w:rsidR="00000000" w:rsidP="003A7A39">
            <w:pPr>
              <w:pStyle w:val="BodyText"/>
              <w:rPr>
                <w:lang w:val="en-NZ"/>
              </w:rPr>
            </w:pPr>
            <w:r w:rsidRPr="003A7A39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9" w:rsidP="003A7A39">
            <w:pPr>
              <w:pStyle w:val="BodyText"/>
            </w:pPr>
            <w:r w:rsidRPr="003A7A39">
              <w:t>Equivalent</w:t>
            </w:r>
          </w:p>
        </w:tc>
      </w:tr>
    </w:tbl>
    <w:p w:rsidR="00000000" w:rsidRPr="003A7A39" w:rsidP="003A7A39">
      <w:pPr>
        <w:pStyle w:val="BodyText"/>
      </w:pPr>
    </w:p>
    <w:p w:rsidR="00000000" w:rsidRPr="003A7A39" w:rsidP="003A7A39">
      <w:pPr>
        <w:pStyle w:val="AllowPageBreak"/>
      </w:pPr>
    </w:p>
    <w:p w:rsidR="00000000" w:rsidRPr="003A7A39" w:rsidP="003A7A39">
      <w:pPr>
        <w:pStyle w:val="Heading1"/>
      </w:pPr>
      <w:bookmarkStart w:id="8" w:name="O_1211013"/>
      <w:bookmarkEnd w:id="8"/>
      <w:r w:rsidRPr="003A7A39">
        <w:t>Links</w:t>
      </w:r>
    </w:p>
    <w:p w:rsidR="00000000" w:rsidRPr="003A7A39" w:rsidP="00463105">
      <w:pPr>
        <w:pStyle w:val="BodyText"/>
      </w:pPr>
      <w:r w:rsidRPr="003A7A39">
        <w:t>Companion Volumes, includin</w:t>
      </w:r>
      <w:r w:rsidRPr="003A7A39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44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7A39" w:rsidP="003A7A39"/>
    <w:sectPr w:rsidSect="003A7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9" w:rsidRPr="00463105" w:rsidP="00463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105" w:rsidP="003A7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105" w:rsidP="003A7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3105" w:rsidP="003A7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A39" w:rsidRPr="00463105" w:rsidP="00463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105" w:rsidRPr="002D2AF8" w:rsidP="003A7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AHCBAC416 Save, prepare and store agricultural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3105" w:rsidP="003A7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FC8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043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A39"/>
  </w:style>
  <w:style w:type="character" w:customStyle="1" w:styleId="Heading1Char">
    <w:name w:val="Heading 1 Char"/>
    <w:basedOn w:val="DefaultParagraphFont"/>
    <w:link w:val="Heading1"/>
    <w:rsid w:val="003A7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A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7A39"/>
    <w:rPr>
      <w:i/>
    </w:rPr>
  </w:style>
  <w:style w:type="paragraph" w:customStyle="1" w:styleId="SuperHeading">
    <w:name w:val="SuperHeading"/>
    <w:basedOn w:val="Normal"/>
    <w:rsid w:val="003A7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7A39"/>
    <w:rPr>
      <w:b/>
    </w:rPr>
  </w:style>
  <w:style w:type="character" w:customStyle="1" w:styleId="Heading2Char">
    <w:name w:val="Heading 2 Char"/>
    <w:basedOn w:val="DefaultParagraphFont"/>
    <w:link w:val="Heading2"/>
    <w:rsid w:val="003A7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7A39"/>
    <w:rPr>
      <w:b/>
      <w:spacing w:val="0"/>
    </w:rPr>
  </w:style>
  <w:style w:type="paragraph" w:customStyle="1" w:styleId="SuperTitle">
    <w:name w:val="SuperTitle"/>
    <w:basedOn w:val="Title"/>
    <w:rsid w:val="003A7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7A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7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A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7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A39"/>
  </w:style>
  <w:style w:type="paragraph" w:styleId="TableofFigures">
    <w:name w:val="table of figures"/>
    <w:basedOn w:val="Normal"/>
    <w:next w:val="Normal"/>
    <w:semiHidden/>
    <w:rsid w:val="003A7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A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7A39"/>
    <w:rPr>
      <w:rFonts w:ascii="Wingdings" w:hAnsi="Wingdings"/>
    </w:rPr>
  </w:style>
  <w:style w:type="paragraph" w:customStyle="1" w:styleId="TableHeading">
    <w:name w:val="Table Heading"/>
    <w:basedOn w:val="HeadingBase"/>
    <w:rsid w:val="003A7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A39"/>
    <w:rPr>
      <w:color w:val="0033CC"/>
      <w:u w:val="none"/>
    </w:rPr>
  </w:style>
  <w:style w:type="paragraph" w:customStyle="1" w:styleId="BodyTextRight">
    <w:name w:val="Body Text Right"/>
    <w:basedOn w:val="BodyText"/>
    <w:rsid w:val="003A7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A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A39"/>
    <w:rPr>
      <w:sz w:val="32"/>
    </w:rPr>
  </w:style>
  <w:style w:type="paragraph" w:customStyle="1" w:styleId="HeadingProcedure">
    <w:name w:val="Heading Procedure"/>
    <w:basedOn w:val="HeadingBase"/>
    <w:next w:val="Normal"/>
    <w:rsid w:val="003A7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A39"/>
    <w:pPr>
      <w:spacing w:before="60" w:after="60"/>
    </w:pPr>
  </w:style>
  <w:style w:type="paragraph" w:styleId="ListContinue">
    <w:name w:val="List Continue"/>
    <w:basedOn w:val="List"/>
    <w:rsid w:val="003A7A39"/>
    <w:pPr>
      <w:ind w:firstLine="0"/>
    </w:pPr>
  </w:style>
  <w:style w:type="paragraph" w:customStyle="1" w:styleId="ListNote">
    <w:name w:val="List Note"/>
    <w:basedOn w:val="List"/>
    <w:rsid w:val="003A7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A39"/>
    <w:rPr>
      <w:rFonts w:ascii="Courier New" w:hAnsi="Courier New"/>
    </w:rPr>
  </w:style>
  <w:style w:type="paragraph" w:customStyle="1" w:styleId="NoteBullet">
    <w:name w:val="Note Bullet"/>
    <w:basedOn w:val="Note"/>
    <w:rsid w:val="003A7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A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7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A39"/>
    <w:rPr>
      <w:b/>
      <w:smallCaps/>
    </w:rPr>
  </w:style>
  <w:style w:type="paragraph" w:customStyle="1" w:styleId="TableListNumber">
    <w:name w:val="Table List Number"/>
    <w:basedOn w:val="ListNumber"/>
    <w:rsid w:val="003A7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A39"/>
    <w:pPr>
      <w:numPr>
        <w:numId w:val="8"/>
      </w:numPr>
    </w:pPr>
  </w:style>
  <w:style w:type="paragraph" w:customStyle="1" w:styleId="ListAlpha2">
    <w:name w:val="List Alpha 2"/>
    <w:basedOn w:val="List2"/>
    <w:rsid w:val="003A7A39"/>
    <w:pPr>
      <w:numPr>
        <w:numId w:val="7"/>
      </w:numPr>
    </w:pPr>
  </w:style>
  <w:style w:type="paragraph" w:styleId="List2">
    <w:name w:val="List 2"/>
    <w:basedOn w:val="BodyText"/>
    <w:rsid w:val="003A7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A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A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7A39"/>
    <w:pPr>
      <w:numPr>
        <w:numId w:val="3"/>
      </w:numPr>
    </w:pPr>
  </w:style>
  <w:style w:type="paragraph" w:styleId="ListContinue2">
    <w:name w:val="List Continue 2"/>
    <w:basedOn w:val="List2"/>
    <w:rsid w:val="003A7A39"/>
    <w:pPr>
      <w:ind w:firstLine="0"/>
    </w:pPr>
  </w:style>
  <w:style w:type="paragraph" w:styleId="ListContinue3">
    <w:name w:val="List Continue 3"/>
    <w:basedOn w:val="List3"/>
    <w:rsid w:val="003A7A39"/>
    <w:pPr>
      <w:ind w:left="1021" w:firstLine="0"/>
    </w:pPr>
  </w:style>
  <w:style w:type="paragraph" w:styleId="ListContinue4">
    <w:name w:val="List Continue 4"/>
    <w:basedOn w:val="List4"/>
    <w:rsid w:val="003A7A39"/>
    <w:pPr>
      <w:ind w:firstLine="0"/>
    </w:pPr>
  </w:style>
  <w:style w:type="paragraph" w:styleId="ListContinue5">
    <w:name w:val="List Continue 5"/>
    <w:basedOn w:val="List5"/>
    <w:rsid w:val="003A7A39"/>
    <w:pPr>
      <w:ind w:firstLine="0"/>
    </w:pPr>
  </w:style>
  <w:style w:type="paragraph" w:styleId="ListNumber3">
    <w:name w:val="List Number 3"/>
    <w:basedOn w:val="List3"/>
    <w:rsid w:val="003A7A39"/>
    <w:pPr>
      <w:numPr>
        <w:numId w:val="4"/>
      </w:numPr>
    </w:pPr>
  </w:style>
  <w:style w:type="paragraph" w:styleId="ListNumber4">
    <w:name w:val="List Number 4"/>
    <w:basedOn w:val="List4"/>
    <w:rsid w:val="003A7A39"/>
    <w:pPr>
      <w:numPr>
        <w:numId w:val="5"/>
      </w:numPr>
    </w:pPr>
  </w:style>
  <w:style w:type="paragraph" w:styleId="ListNumber5">
    <w:name w:val="List Number 5"/>
    <w:basedOn w:val="List5"/>
    <w:rsid w:val="003A7A39"/>
    <w:pPr>
      <w:numPr>
        <w:numId w:val="6"/>
      </w:numPr>
    </w:pPr>
  </w:style>
  <w:style w:type="paragraph" w:styleId="BlockText">
    <w:name w:val="Block Text"/>
    <w:basedOn w:val="Normal"/>
    <w:rsid w:val="003A7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A39"/>
    <w:rPr>
      <w:sz w:val="16"/>
      <w:vertAlign w:val="superscript"/>
    </w:rPr>
  </w:style>
  <w:style w:type="character" w:customStyle="1" w:styleId="Symbols">
    <w:name w:val="Symbols"/>
    <w:basedOn w:val="DefaultParagraphFont"/>
    <w:rsid w:val="003A7A39"/>
    <w:rPr>
      <w:rFonts w:ascii="Symbol" w:hAnsi="Symbol"/>
    </w:rPr>
  </w:style>
  <w:style w:type="character" w:customStyle="1" w:styleId="MenuOptions">
    <w:name w:val="Menu Options"/>
    <w:basedOn w:val="DefaultParagraphFont"/>
    <w:rsid w:val="003A7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A39"/>
    <w:rPr>
      <w:b/>
    </w:rPr>
  </w:style>
  <w:style w:type="character" w:customStyle="1" w:styleId="Underlined">
    <w:name w:val="Underlined"/>
    <w:basedOn w:val="DefaultParagraphFont"/>
    <w:rsid w:val="003A7A39"/>
    <w:rPr>
      <w:u w:val="single"/>
    </w:rPr>
  </w:style>
  <w:style w:type="paragraph" w:customStyle="1" w:styleId="TableBodyTextRight">
    <w:name w:val="Table Body Text Right"/>
    <w:basedOn w:val="TableBodyText"/>
    <w:rsid w:val="003A7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A39"/>
    <w:rPr>
      <w:sz w:val="18"/>
    </w:rPr>
  </w:style>
  <w:style w:type="paragraph" w:customStyle="1" w:styleId="BodySmallRight">
    <w:name w:val="Body Small Right"/>
    <w:basedOn w:val="BodyTextRight"/>
    <w:rsid w:val="003A7A39"/>
    <w:rPr>
      <w:sz w:val="18"/>
      <w:szCs w:val="18"/>
    </w:rPr>
  </w:style>
  <w:style w:type="paragraph" w:customStyle="1" w:styleId="MarginEdition">
    <w:name w:val="Margin Edition"/>
    <w:basedOn w:val="MarginNote"/>
    <w:rsid w:val="003A7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A39"/>
    <w:rPr>
      <w:sz w:val="2"/>
      <w:szCs w:val="2"/>
    </w:rPr>
  </w:style>
  <w:style w:type="character" w:customStyle="1" w:styleId="Small">
    <w:name w:val="Small"/>
    <w:basedOn w:val="DefaultParagraphFont"/>
    <w:rsid w:val="003A7A39"/>
    <w:rPr>
      <w:sz w:val="16"/>
    </w:rPr>
  </w:style>
  <w:style w:type="paragraph" w:customStyle="1" w:styleId="WideTable">
    <w:name w:val="Wide Table"/>
    <w:basedOn w:val="Normal"/>
    <w:rsid w:val="003A7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A39"/>
  </w:style>
  <w:style w:type="paragraph" w:styleId="Quote">
    <w:name w:val="Quote"/>
    <w:basedOn w:val="Heading1"/>
    <w:link w:val="QuoteChar"/>
    <w:qFormat/>
    <w:rsid w:val="003A7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A39"/>
    <w:pPr>
      <w:pageBreakBefore/>
    </w:pPr>
  </w:style>
  <w:style w:type="paragraph" w:customStyle="1" w:styleId="Border">
    <w:name w:val="Border"/>
    <w:basedOn w:val="Normal"/>
    <w:qFormat/>
    <w:rsid w:val="003A7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A39"/>
    <w:rPr>
      <w:u w:val="single"/>
    </w:rPr>
  </w:style>
  <w:style w:type="character" w:customStyle="1" w:styleId="BoldandItalics">
    <w:name w:val="Bold and Italics"/>
    <w:qFormat/>
    <w:rsid w:val="003A7A39"/>
    <w:rPr>
      <w:b/>
      <w:i/>
      <w:u w:val="none"/>
    </w:rPr>
  </w:style>
  <w:style w:type="paragraph" w:styleId="BalloonText">
    <w:name w:val="Balloon Text"/>
    <w:basedOn w:val="Normal"/>
    <w:link w:val="BalloonTextChar"/>
    <w:rsid w:val="003A7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A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3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4048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AHCBAC416 Save, prepare and store agricultural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