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D0DBD" w:rsidP="002D0DB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AHCBAC415 Maintain grain quality in storage</w:t>
      </w:r>
      <w:r>
        <w:fldChar w:fldCharType="end"/>
      </w:r>
    </w:p>
    <w:p w:rsidR="002D0DBD" w:rsidP="002D0DBD">
      <w:pPr>
        <w:pStyle w:val="Version"/>
        <w:sectPr w:rsidSect="00E66EA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66EA2" w:rsidP="00E66EA2">
      <w:pPr>
        <w:pStyle w:val="SuperHeading"/>
      </w:pPr>
      <w:r w:rsidRPr="00E66EA2">
        <w:t>Assessment Requirements for AHCBAC415 Maintain grain quality in storage</w:t>
      </w:r>
    </w:p>
    <w:p w:rsidR="00000000" w:rsidRPr="00E66EA2" w:rsidP="00E66EA2">
      <w:pPr>
        <w:pStyle w:val="Heading1"/>
      </w:pPr>
      <w:bookmarkStart w:id="1" w:name="O_1210989"/>
      <w:bookmarkEnd w:id="1"/>
      <w:r w:rsidRPr="00E66EA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66E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6EA2">
            <w:pPr>
              <w:pStyle w:val="BodyTextBold"/>
              <w:rPr>
                <w:lang w:val="en-NZ"/>
              </w:rPr>
            </w:pPr>
            <w:r w:rsidRPr="00E66EA2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6EA2">
            <w:pPr>
              <w:pStyle w:val="BodyTextBold"/>
              <w:rPr>
                <w:lang w:val="en-NZ"/>
              </w:rPr>
            </w:pPr>
            <w:r w:rsidRPr="00E66EA2">
              <w:t>Comments</w:t>
            </w:r>
          </w:p>
        </w:tc>
      </w:tr>
      <w:tr w:rsidTr="00E66E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6EA2">
            <w:pPr>
              <w:pStyle w:val="BodyText"/>
              <w:rPr>
                <w:lang w:val="en-NZ"/>
              </w:rPr>
            </w:pPr>
            <w:r w:rsidRPr="00E66EA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6EA2" w:rsidP="00E66EA2">
            <w:pPr>
              <w:pStyle w:val="BodyText"/>
            </w:pPr>
            <w:r w:rsidRPr="00E66EA2">
              <w:t>This version released with AHC Agriculture, Horticulture and Conservation and Land Management Training Package Version 7.0.</w:t>
            </w:r>
          </w:p>
        </w:tc>
      </w:tr>
    </w:tbl>
    <w:p w:rsidR="00000000" w:rsidRPr="00E66EA2" w:rsidP="00E66EA2">
      <w:pPr>
        <w:pStyle w:val="BodyText"/>
      </w:pPr>
    </w:p>
    <w:p w:rsidR="00000000" w:rsidRPr="00E66EA2" w:rsidP="00E66EA2">
      <w:pPr>
        <w:pStyle w:val="AllowPageBreak"/>
      </w:pPr>
    </w:p>
    <w:p w:rsidR="00000000" w:rsidRPr="00E66EA2" w:rsidP="00E66EA2">
      <w:pPr>
        <w:pStyle w:val="Heading1"/>
      </w:pPr>
      <w:bookmarkStart w:id="2" w:name="O_1210990"/>
      <w:bookmarkEnd w:id="2"/>
      <w:r w:rsidRPr="00E66EA2">
        <w:t>Performance Evidence</w:t>
      </w:r>
    </w:p>
    <w:p w:rsidR="00000000" w:rsidRPr="00E66EA2" w:rsidP="002D0DBD">
      <w:pPr>
        <w:pStyle w:val="BodyText"/>
      </w:pPr>
      <w:r w:rsidRPr="00E66EA2">
        <w:t>An individual demonstrating competency must satisfy all of the elements and performance cr</w:t>
      </w:r>
      <w:r w:rsidRPr="00E66EA2">
        <w:t xml:space="preserve">iteria in this unit. </w:t>
      </w:r>
    </w:p>
    <w:p w:rsidR="00000000" w:rsidRPr="00E66EA2" w:rsidP="002D0DBD">
      <w:pPr>
        <w:pStyle w:val="BodyText"/>
      </w:pPr>
      <w:r w:rsidRPr="00E66EA2">
        <w:t>There must be evidence that the individual has on at least one occasion monitored, and maintained the quality of grain in storage and has:</w:t>
      </w:r>
    </w:p>
    <w:p w:rsidR="00000000" w:rsidRPr="00E66EA2" w:rsidP="00E66EA2">
      <w:pPr>
        <w:pStyle w:val="ListBullet"/>
      </w:pPr>
      <w:r w:rsidRPr="00E66EA2">
        <w:t>sampled grain delivered for storage, and conducted basic grain quality analysis</w:t>
      </w:r>
    </w:p>
    <w:p w:rsidR="00000000" w:rsidRPr="00E66EA2" w:rsidP="00E66EA2">
      <w:pPr>
        <w:pStyle w:val="ListBullet"/>
      </w:pPr>
      <w:r w:rsidRPr="00E66EA2">
        <w:t>created, maintained and used clear and traceable records during grain storage, including:</w:t>
      </w:r>
    </w:p>
    <w:p w:rsidR="00000000" w:rsidRPr="00E66EA2" w:rsidP="00E66EA2">
      <w:pPr>
        <w:pStyle w:val="ListBullet2"/>
      </w:pPr>
      <w:r w:rsidRPr="00E66EA2">
        <w:t>application of treatments to stored grain and facilities</w:t>
      </w:r>
    </w:p>
    <w:p w:rsidR="00000000" w:rsidRPr="00E66EA2" w:rsidP="00E66EA2">
      <w:pPr>
        <w:pStyle w:val="ListBullet2"/>
      </w:pPr>
      <w:r w:rsidRPr="00E66EA2">
        <w:t>movement of grain while in storage</w:t>
      </w:r>
    </w:p>
    <w:p w:rsidR="00000000" w:rsidRPr="00E66EA2" w:rsidP="00E66EA2">
      <w:pPr>
        <w:pStyle w:val="ListBullet2"/>
      </w:pPr>
      <w:r w:rsidRPr="00E66EA2">
        <w:t>inspections, sampling and testing of grain</w:t>
      </w:r>
    </w:p>
    <w:p w:rsidR="00000000" w:rsidRPr="00E66EA2" w:rsidP="00E66EA2">
      <w:pPr>
        <w:pStyle w:val="ListBullet2"/>
      </w:pPr>
      <w:r w:rsidRPr="00E66EA2">
        <w:t xml:space="preserve">chemicals and treatments used </w:t>
      </w:r>
      <w:r w:rsidRPr="00E66EA2">
        <w:t>and the applicable withholding periods</w:t>
      </w:r>
    </w:p>
    <w:p w:rsidR="00000000" w:rsidRPr="00E66EA2" w:rsidP="00E66EA2">
      <w:pPr>
        <w:pStyle w:val="ListBullet"/>
      </w:pPr>
      <w:r w:rsidRPr="00E66EA2">
        <w:t>inspected and tested silos for hygiene, contamination and damage</w:t>
      </w:r>
    </w:p>
    <w:p w:rsidR="00000000" w:rsidRPr="00E66EA2" w:rsidP="00E66EA2">
      <w:pPr>
        <w:pStyle w:val="ListBullet"/>
      </w:pPr>
      <w:r w:rsidRPr="00E66EA2">
        <w:t>identified insects, pests and other factors affecting grain quality</w:t>
      </w:r>
    </w:p>
    <w:p w:rsidR="00000000" w:rsidRPr="00E66EA2" w:rsidP="00E66EA2">
      <w:pPr>
        <w:pStyle w:val="ListBullet"/>
      </w:pPr>
      <w:r w:rsidRPr="00E66EA2">
        <w:t>treated grain and grain storage facilities and surrounds including:</w:t>
      </w:r>
    </w:p>
    <w:p w:rsidR="00000000" w:rsidRPr="00E66EA2" w:rsidP="00E66EA2">
      <w:pPr>
        <w:pStyle w:val="ListBullet2"/>
      </w:pPr>
      <w:r w:rsidRPr="00E66EA2">
        <w:t>planned and sc</w:t>
      </w:r>
      <w:r w:rsidRPr="00E66EA2">
        <w:t>heduled weed, pest and disease control</w:t>
      </w:r>
    </w:p>
    <w:p w:rsidR="00000000" w:rsidRPr="00E66EA2" w:rsidP="00E66EA2">
      <w:pPr>
        <w:pStyle w:val="ListBullet2"/>
      </w:pPr>
      <w:r w:rsidRPr="00E66EA2">
        <w:t>setup and operated fumigation and pesticide application equipment</w:t>
      </w:r>
    </w:p>
    <w:p w:rsidR="00000000" w:rsidRPr="00E66EA2" w:rsidP="00E66EA2">
      <w:pPr>
        <w:pStyle w:val="ListBullet2"/>
      </w:pPr>
      <w:r w:rsidRPr="00E66EA2">
        <w:t>set up and operate inert atmosphere equipment</w:t>
      </w:r>
    </w:p>
    <w:p w:rsidR="00000000" w:rsidRPr="00E66EA2" w:rsidP="00E66EA2">
      <w:pPr>
        <w:pStyle w:val="ListBullet2"/>
      </w:pPr>
      <w:r w:rsidRPr="00E66EA2">
        <w:t>handled and mixed chemicals for baiting, fumigation, spraying, and other forms of treatment</w:t>
      </w:r>
    </w:p>
    <w:p w:rsidR="00000000" w:rsidRPr="00E66EA2" w:rsidP="00E66EA2">
      <w:pPr>
        <w:pStyle w:val="ListBullet"/>
      </w:pPr>
      <w:r w:rsidRPr="00E66EA2">
        <w:t xml:space="preserve">interpreted </w:t>
      </w:r>
      <w:r w:rsidRPr="00E66EA2">
        <w:t>and monitored information on pests</w:t>
      </w:r>
    </w:p>
    <w:p w:rsidR="00000000" w:rsidRPr="00E66EA2" w:rsidP="00E66EA2">
      <w:pPr>
        <w:pStyle w:val="ListBullet"/>
      </w:pPr>
      <w:r w:rsidRPr="00E66EA2">
        <w:t>calculated mass and volumes of grain and grain storage facilities</w:t>
      </w:r>
    </w:p>
    <w:p w:rsidR="00000000" w:rsidRPr="00E66EA2" w:rsidP="00E66EA2">
      <w:pPr>
        <w:pStyle w:val="ListBullet"/>
      </w:pPr>
      <w:r w:rsidRPr="00E66EA2">
        <w:t>monitored and maintained hygiene and control of pests and contaminants</w:t>
      </w:r>
    </w:p>
    <w:p w:rsidR="00000000" w:rsidRPr="00E66EA2" w:rsidP="00E66EA2">
      <w:pPr>
        <w:pStyle w:val="ListBullet"/>
      </w:pPr>
      <w:r w:rsidRPr="00E66EA2">
        <w:t>investigated and r</w:t>
      </w:r>
      <w:r w:rsidRPr="00E66EA2">
        <w:t>ecommend options for technology, systems or practices required to improve grain quality.</w:t>
      </w:r>
    </w:p>
    <w:p w:rsidR="00000000" w:rsidRPr="00E66EA2" w:rsidP="00E66EA2">
      <w:pPr>
        <w:pStyle w:val="AllowPageBreak"/>
      </w:pPr>
    </w:p>
    <w:p w:rsidR="00000000" w:rsidRPr="00E66EA2" w:rsidP="00E66EA2">
      <w:pPr>
        <w:pStyle w:val="Heading1"/>
      </w:pPr>
      <w:bookmarkStart w:id="3" w:name="O_1210991"/>
      <w:bookmarkEnd w:id="3"/>
      <w:r w:rsidRPr="00E66EA2">
        <w:t>Knowledge Evidence</w:t>
      </w:r>
    </w:p>
    <w:p w:rsidR="00000000" w:rsidRPr="00E66EA2" w:rsidP="002D0DBD">
      <w:pPr>
        <w:pStyle w:val="BodyText"/>
      </w:pPr>
      <w:r w:rsidRPr="00E66EA2">
        <w:t>An individual must be able to demonstrate the knowledge required to perform the tasks outlined in the elements and performance cr</w:t>
      </w:r>
      <w:r w:rsidRPr="00E66EA2">
        <w:t>iteria of this unit. This includes knowledge of:</w:t>
      </w:r>
    </w:p>
    <w:p w:rsidR="00000000" w:rsidRPr="00E66EA2" w:rsidP="00E66EA2">
      <w:pPr>
        <w:pStyle w:val="ListBullet"/>
      </w:pPr>
      <w:r w:rsidRPr="00E66EA2">
        <w:t>types, levels and control methods for a range of pests and contaminants</w:t>
      </w:r>
    </w:p>
    <w:p w:rsidR="00000000" w:rsidRPr="00E66EA2" w:rsidP="00E66EA2">
      <w:pPr>
        <w:pStyle w:val="ListBullet"/>
      </w:pPr>
      <w:r w:rsidRPr="00E66EA2">
        <w:t>permanent and temporary storage configurations and operations, including:</w:t>
      </w:r>
    </w:p>
    <w:p w:rsidR="00000000" w:rsidRPr="00E66EA2" w:rsidP="00E66EA2">
      <w:pPr>
        <w:pStyle w:val="ListBullet2"/>
      </w:pPr>
      <w:r w:rsidRPr="00E66EA2">
        <w:t>silos</w:t>
      </w:r>
    </w:p>
    <w:p w:rsidR="00000000" w:rsidRPr="00E66EA2" w:rsidP="00E66EA2">
      <w:pPr>
        <w:pStyle w:val="ListBullet2"/>
      </w:pPr>
      <w:r w:rsidRPr="00E66EA2">
        <w:t>storage bags</w:t>
      </w:r>
    </w:p>
    <w:p w:rsidR="00000000" w:rsidRPr="00E66EA2" w:rsidP="00E66EA2">
      <w:pPr>
        <w:pStyle w:val="ListBullet2"/>
      </w:pPr>
      <w:r w:rsidRPr="00E66EA2">
        <w:t>sheds and bunkers</w:t>
      </w:r>
    </w:p>
    <w:p w:rsidR="00000000" w:rsidRPr="00E66EA2" w:rsidP="00E66EA2">
      <w:pPr>
        <w:pStyle w:val="ListBullet2"/>
      </w:pPr>
      <w:r w:rsidRPr="00E66EA2">
        <w:t>underground pits</w:t>
      </w:r>
    </w:p>
    <w:p w:rsidR="00000000" w:rsidRPr="00E66EA2" w:rsidP="00E66EA2">
      <w:pPr>
        <w:pStyle w:val="ListBullet"/>
      </w:pPr>
      <w:r w:rsidRPr="00E66EA2">
        <w:t>chemical handing and dangerous goods requirements</w:t>
      </w:r>
    </w:p>
    <w:p w:rsidR="00000000" w:rsidRPr="00E66EA2" w:rsidP="00E66EA2">
      <w:pPr>
        <w:pStyle w:val="ListBullet"/>
      </w:pPr>
      <w:r w:rsidRPr="00E66EA2">
        <w:t>range of applicable pesticides, their uses, application methods and handling requirements</w:t>
      </w:r>
    </w:p>
    <w:p w:rsidR="00000000" w:rsidRPr="00E66EA2" w:rsidP="00E66EA2">
      <w:pPr>
        <w:pStyle w:val="ListBullet"/>
      </w:pPr>
      <w:r w:rsidRPr="00E66EA2">
        <w:t>grain commodity types, varieties and grades, marketing requirements and options for grain growers</w:t>
      </w:r>
    </w:p>
    <w:p w:rsidR="00000000" w:rsidRPr="00E66EA2" w:rsidP="00E66EA2">
      <w:pPr>
        <w:pStyle w:val="ListBullet"/>
      </w:pPr>
      <w:r w:rsidRPr="00E66EA2">
        <w:t>handling requireme</w:t>
      </w:r>
      <w:r w:rsidRPr="00E66EA2">
        <w:t>nts for gas cylinders</w:t>
      </w:r>
    </w:p>
    <w:p w:rsidR="00000000" w:rsidRPr="00E66EA2" w:rsidP="00E66EA2">
      <w:pPr>
        <w:pStyle w:val="ListBullet"/>
      </w:pPr>
      <w:r w:rsidRPr="00E66EA2">
        <w:t>insect life cycles and optimum conditions for development</w:t>
      </w:r>
    </w:p>
    <w:p w:rsidR="00000000" w:rsidRPr="00E66EA2" w:rsidP="00E66EA2">
      <w:pPr>
        <w:pStyle w:val="ListBullet"/>
      </w:pPr>
      <w:r w:rsidRPr="00E66EA2">
        <w:t>Integrated Pest Management (IPM) principles and the procedures used within the organisation</w:t>
      </w:r>
    </w:p>
    <w:p w:rsidR="00000000" w:rsidRPr="00E66EA2" w:rsidP="00E66EA2">
      <w:pPr>
        <w:pStyle w:val="ListBullet"/>
      </w:pPr>
      <w:r w:rsidRPr="00E66EA2">
        <w:t>legislative requirements, codes of practice and workplace procedures relating to:</w:t>
      </w:r>
    </w:p>
    <w:p w:rsidR="00000000" w:rsidRPr="00E66EA2" w:rsidP="00E66EA2">
      <w:pPr>
        <w:pStyle w:val="ListBullet2"/>
      </w:pPr>
      <w:r w:rsidRPr="00E66EA2">
        <w:t>t</w:t>
      </w:r>
      <w:r w:rsidRPr="00E66EA2">
        <w:t>he storage and quality of grains</w:t>
      </w:r>
    </w:p>
    <w:p w:rsidR="00000000" w:rsidRPr="00E66EA2" w:rsidP="00E66EA2">
      <w:pPr>
        <w:pStyle w:val="ListBullet2"/>
      </w:pPr>
      <w:r w:rsidRPr="00E66EA2">
        <w:t>the purchase, transport, storage, use and disposal of pesticides and fumigants</w:t>
      </w:r>
    </w:p>
    <w:p w:rsidR="00000000" w:rsidRPr="00E66EA2" w:rsidP="00E66EA2">
      <w:pPr>
        <w:pStyle w:val="ListBullet2"/>
      </w:pPr>
      <w:r w:rsidRPr="00E66EA2">
        <w:t>work health and safety and environment</w:t>
      </w:r>
    </w:p>
    <w:p w:rsidR="00000000" w:rsidRPr="00E66EA2" w:rsidP="00E66EA2">
      <w:pPr>
        <w:pStyle w:val="ListBullet"/>
      </w:pPr>
      <w:r w:rsidRPr="00E66EA2">
        <w:t>sampling and classification requirements of grains</w:t>
      </w:r>
    </w:p>
    <w:p w:rsidR="00000000" w:rsidRPr="00E66EA2" w:rsidP="00E66EA2">
      <w:pPr>
        <w:pStyle w:val="ListBullet"/>
      </w:pPr>
      <w:r w:rsidRPr="00E66EA2">
        <w:t>common grain pests and their general control methods,</w:t>
      </w:r>
      <w:r w:rsidRPr="00E66EA2">
        <w:t xml:space="preserve"> including:</w:t>
      </w:r>
    </w:p>
    <w:p w:rsidR="00000000" w:rsidRPr="00E66EA2" w:rsidP="00E66EA2">
      <w:pPr>
        <w:pStyle w:val="ListBullet2"/>
      </w:pPr>
      <w:r w:rsidRPr="00E66EA2">
        <w:t>vertebrate</w:t>
      </w:r>
    </w:p>
    <w:p w:rsidR="00000000" w:rsidRPr="00E66EA2" w:rsidP="00E66EA2">
      <w:pPr>
        <w:pStyle w:val="ListBullet2"/>
      </w:pPr>
      <w:r w:rsidRPr="00E66EA2">
        <w:t>non-vertebrate</w:t>
      </w:r>
    </w:p>
    <w:p w:rsidR="00000000" w:rsidRPr="00E66EA2" w:rsidP="00E66EA2">
      <w:pPr>
        <w:pStyle w:val="ListBullet"/>
      </w:pPr>
      <w:r w:rsidRPr="00E66EA2">
        <w:t>equipment used in grain storage facilities and its safe use</w:t>
      </w:r>
    </w:p>
    <w:p w:rsidR="00000000" w:rsidRPr="00E66EA2" w:rsidP="00E66EA2">
      <w:pPr>
        <w:pStyle w:val="ListBullet"/>
      </w:pPr>
      <w:r w:rsidRPr="00E66EA2">
        <w:t>site safety hazards and management practices and processes, including:</w:t>
      </w:r>
    </w:p>
    <w:p w:rsidR="00000000" w:rsidRPr="00E66EA2" w:rsidP="00E66EA2">
      <w:pPr>
        <w:pStyle w:val="ListBullet2"/>
      </w:pPr>
      <w:r w:rsidRPr="00E66EA2">
        <w:t>minimise noise</w:t>
      </w:r>
    </w:p>
    <w:p w:rsidR="00000000" w:rsidRPr="00E66EA2" w:rsidP="00E66EA2">
      <w:pPr>
        <w:pStyle w:val="ListBullet2"/>
      </w:pPr>
      <w:r w:rsidRPr="00E66EA2">
        <w:t>odours</w:t>
      </w:r>
    </w:p>
    <w:p w:rsidR="00000000" w:rsidRPr="00E66EA2" w:rsidP="00E66EA2">
      <w:pPr>
        <w:pStyle w:val="ListBullet2"/>
      </w:pPr>
      <w:r w:rsidRPr="00E66EA2">
        <w:t>debris from grain storage operations</w:t>
      </w:r>
    </w:p>
    <w:p w:rsidR="00000000" w:rsidRPr="00E66EA2" w:rsidP="00E66EA2">
      <w:pPr>
        <w:pStyle w:val="ListBullet2"/>
      </w:pPr>
      <w:r w:rsidRPr="00E66EA2">
        <w:t>dust and fire risk</w:t>
      </w:r>
    </w:p>
    <w:p w:rsidR="00000000" w:rsidRPr="00E66EA2" w:rsidP="00E66EA2">
      <w:pPr>
        <w:pStyle w:val="ListBullet2"/>
      </w:pPr>
      <w:r w:rsidRPr="00E66EA2">
        <w:t>working at heights and confined spaces with storage bins</w:t>
      </w:r>
    </w:p>
    <w:p w:rsidR="00000000" w:rsidRPr="00E66EA2" w:rsidP="00E66EA2">
      <w:pPr>
        <w:pStyle w:val="ListBullet2"/>
      </w:pPr>
      <w:r w:rsidRPr="00E66EA2">
        <w:t>power lines and elevated equipment safety.</w:t>
      </w:r>
    </w:p>
    <w:p w:rsidR="00000000" w:rsidRPr="00E66EA2" w:rsidP="00E66EA2">
      <w:pPr>
        <w:pStyle w:val="ListBullet"/>
      </w:pPr>
      <w:r w:rsidRPr="00E66EA2">
        <w:t>chemical handing and dangerous goods requirements</w:t>
      </w:r>
    </w:p>
    <w:p w:rsidR="00000000" w:rsidRPr="00E66EA2" w:rsidP="00E66EA2">
      <w:pPr>
        <w:pStyle w:val="ListBullet"/>
      </w:pPr>
      <w:r w:rsidRPr="00E66EA2">
        <w:t>industry hygiene and quality standards</w:t>
      </w:r>
    </w:p>
    <w:p w:rsidR="00000000" w:rsidRPr="00E66EA2" w:rsidP="00E66EA2">
      <w:pPr>
        <w:pStyle w:val="ListBullet"/>
      </w:pPr>
      <w:r w:rsidRPr="00E66EA2">
        <w:t>developments and options available for maintaining or improving th</w:t>
      </w:r>
      <w:r w:rsidRPr="00E66EA2">
        <w:t>e quality of grain during storage</w:t>
      </w:r>
    </w:p>
    <w:p w:rsidR="00000000" w:rsidRPr="00E66EA2" w:rsidP="00E66EA2">
      <w:pPr>
        <w:pStyle w:val="ListBullet"/>
      </w:pPr>
      <w:r w:rsidRPr="00E66EA2">
        <w:t>workplace biosecurity policies and procedures</w:t>
      </w:r>
    </w:p>
    <w:p w:rsidR="00000000" w:rsidRPr="00E66EA2" w:rsidP="00E66EA2">
      <w:pPr>
        <w:pStyle w:val="ListBullet"/>
      </w:pPr>
      <w:r w:rsidRPr="00E66EA2">
        <w:t>record keeping systems and mandatory traceability requirements.</w:t>
      </w:r>
    </w:p>
    <w:p w:rsidR="00000000" w:rsidRPr="00E66EA2" w:rsidP="00E66EA2">
      <w:pPr>
        <w:pStyle w:val="AllowPageBreak"/>
      </w:pPr>
    </w:p>
    <w:p w:rsidR="00000000" w:rsidRPr="00E66EA2" w:rsidP="00E66EA2">
      <w:pPr>
        <w:pStyle w:val="Heading1"/>
      </w:pPr>
      <w:bookmarkStart w:id="4" w:name="O_1210992"/>
      <w:bookmarkEnd w:id="4"/>
      <w:r w:rsidRPr="00E66EA2">
        <w:t>Assessment Conditions</w:t>
      </w:r>
    </w:p>
    <w:p w:rsidR="00000000" w:rsidRPr="00E66EA2" w:rsidP="002D0DBD">
      <w:pPr>
        <w:pStyle w:val="BodyText"/>
      </w:pPr>
      <w:r w:rsidRPr="00E66EA2">
        <w:t xml:space="preserve">Assessment of the skills in this unit of competency must take place under the following conditions: </w:t>
      </w:r>
    </w:p>
    <w:p w:rsidR="00000000" w:rsidRPr="00E66EA2" w:rsidP="00E66EA2">
      <w:pPr>
        <w:pStyle w:val="ListBullet"/>
      </w:pPr>
      <w:r w:rsidRPr="00E66EA2">
        <w:t>physical conditions:</w:t>
      </w:r>
    </w:p>
    <w:p w:rsidR="00000000" w:rsidRPr="00E66EA2" w:rsidP="00E66EA2">
      <w:pPr>
        <w:pStyle w:val="ListBullet2"/>
      </w:pPr>
      <w:r w:rsidRPr="00E66EA2">
        <w:t>skills must be demonstrated on a farm, grain processing plant or an environment that accurately represents workplace conditions</w:t>
      </w:r>
    </w:p>
    <w:p w:rsidR="00000000" w:rsidRPr="00E66EA2" w:rsidP="00E66EA2">
      <w:pPr>
        <w:pStyle w:val="ListBullet"/>
      </w:pPr>
      <w:r w:rsidRPr="00E66EA2">
        <w:t>res</w:t>
      </w:r>
      <w:r w:rsidRPr="00E66EA2">
        <w:t>ources, equipment and materials:</w:t>
      </w:r>
    </w:p>
    <w:p w:rsidR="00000000" w:rsidRPr="00E66EA2" w:rsidP="00E66EA2">
      <w:pPr>
        <w:pStyle w:val="ListBullet2"/>
      </w:pPr>
      <w:r w:rsidRPr="00E66EA2">
        <w:t>grain storage facilities</w:t>
      </w:r>
    </w:p>
    <w:p w:rsidR="00000000" w:rsidRPr="00E66EA2" w:rsidP="00E66EA2">
      <w:pPr>
        <w:pStyle w:val="ListBullet2"/>
      </w:pPr>
      <w:r w:rsidRPr="00E66EA2">
        <w:t>digital or analogue record keeping system</w:t>
      </w:r>
    </w:p>
    <w:p w:rsidR="00000000" w:rsidRPr="00E66EA2" w:rsidP="00E66EA2">
      <w:pPr>
        <w:pStyle w:val="ListBullet2"/>
      </w:pPr>
      <w:r w:rsidRPr="00E66EA2">
        <w:t>chemicals, fumigants and measuring and application equipment</w:t>
      </w:r>
    </w:p>
    <w:p w:rsidR="00000000" w:rsidRPr="00E66EA2" w:rsidP="00E66EA2">
      <w:pPr>
        <w:pStyle w:val="ListBullet"/>
      </w:pPr>
      <w:r w:rsidRPr="00E66EA2">
        <w:t>specifications:</w:t>
      </w:r>
    </w:p>
    <w:p w:rsidR="00000000" w:rsidRPr="00E66EA2" w:rsidP="00E66EA2">
      <w:pPr>
        <w:pStyle w:val="ListBullet2"/>
      </w:pPr>
      <w:r w:rsidRPr="00E66EA2">
        <w:t>specific workplace policies, procedures and forms</w:t>
      </w:r>
    </w:p>
    <w:p w:rsidR="00000000" w:rsidRPr="00E66EA2" w:rsidP="00E66EA2">
      <w:pPr>
        <w:pStyle w:val="ListBullet2"/>
      </w:pPr>
      <w:r w:rsidRPr="00E66EA2">
        <w:t>manufacturer operating instructions for equipment and machinery</w:t>
      </w:r>
    </w:p>
    <w:p w:rsidR="00000000" w:rsidRPr="00E66EA2" w:rsidP="00E66EA2">
      <w:pPr>
        <w:pStyle w:val="ListBullet2"/>
      </w:pPr>
      <w:r w:rsidRPr="00E66EA2">
        <w:t>safety data sheets (SDS)</w:t>
      </w:r>
    </w:p>
    <w:p w:rsidR="00000000" w:rsidRPr="00E66EA2" w:rsidP="00E66EA2">
      <w:pPr>
        <w:pStyle w:val="ListBullet2"/>
      </w:pPr>
      <w:r w:rsidRPr="00E66EA2">
        <w:t>workplace instructions</w:t>
      </w:r>
    </w:p>
    <w:p w:rsidR="00000000" w:rsidRPr="00E66EA2" w:rsidP="002D0DBD">
      <w:pPr>
        <w:pStyle w:val="BodyText"/>
      </w:pPr>
      <w:r w:rsidRPr="00E66EA2">
        <w:t>Assessors of this unit must satisfy the requirements for assessors in applicable vocational education and training legislation, frameworks and/o</w:t>
      </w:r>
      <w:r w:rsidRPr="00E66EA2">
        <w:t>r standards.</w:t>
      </w:r>
    </w:p>
    <w:p w:rsidR="00000000" w:rsidRPr="00E66EA2" w:rsidP="00E66EA2">
      <w:pPr>
        <w:pStyle w:val="Heading1"/>
      </w:pPr>
      <w:bookmarkStart w:id="5" w:name="O_1210995"/>
      <w:bookmarkEnd w:id="5"/>
      <w:r w:rsidRPr="00E66EA2">
        <w:t>Links</w:t>
      </w:r>
    </w:p>
    <w:p w:rsidR="00000000" w:rsidRPr="00E66EA2" w:rsidP="002D0DBD">
      <w:pPr>
        <w:pStyle w:val="BodyText"/>
      </w:pPr>
      <w:r w:rsidRPr="00E66EA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C35C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66EA2" w:rsidP="00E66EA2"/>
    <w:sectPr w:rsidSect="00E66EA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EA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EA2" w:rsidRPr="002D0DBD" w:rsidP="002D0DB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EA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DBD" w:rsidP="00E66E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D0DBD" w:rsidP="00E66E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D0DBD" w:rsidP="00E66EA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EA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DB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66EA2" w:rsidRPr="002D0DBD" w:rsidP="002D0DB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EA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DBD" w:rsidRPr="002D2AF8" w:rsidP="00E66E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AHCBAC415 Maintain grain quality in storage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2D0DBD" w:rsidP="00E66EA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68EAE4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4943F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ADA222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6EA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66EA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66EA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66EA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66EA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66EA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66EA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66EA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66EA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66EA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66EA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66EA2"/>
  </w:style>
  <w:style w:type="character" w:customStyle="1" w:styleId="Heading1Char">
    <w:name w:val="Heading 1 Char"/>
    <w:basedOn w:val="DefaultParagraphFont"/>
    <w:link w:val="Heading1"/>
    <w:rsid w:val="00E66EA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66EA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66EA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66EA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66EA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66EA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66EA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66EA2"/>
    <w:rPr>
      <w:b/>
    </w:rPr>
  </w:style>
  <w:style w:type="character" w:customStyle="1" w:styleId="Heading2Char">
    <w:name w:val="Heading 2 Char"/>
    <w:basedOn w:val="DefaultParagraphFont"/>
    <w:link w:val="Heading2"/>
    <w:rsid w:val="00E66EA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66EA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66EA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66E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66E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66E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66E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66EA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66EA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66EA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66EA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66EA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66EA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66EA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66EA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66EA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66EA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66EA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66EA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66EA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66EA2"/>
    <w:rPr>
      <w:b/>
      <w:spacing w:val="0"/>
    </w:rPr>
  </w:style>
  <w:style w:type="paragraph" w:customStyle="1" w:styleId="SuperTitle">
    <w:name w:val="SuperTitle"/>
    <w:basedOn w:val="Title"/>
    <w:rsid w:val="00E66EA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66EA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66EA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66EA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66EA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66EA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66EA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66EA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66EA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66EA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66EA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66EA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66EA2"/>
    <w:rPr>
      <w:i/>
    </w:rPr>
  </w:style>
  <w:style w:type="paragraph" w:styleId="Caption">
    <w:name w:val="caption"/>
    <w:basedOn w:val="BodyText"/>
    <w:next w:val="Normal"/>
    <w:qFormat/>
    <w:rsid w:val="00E66EA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66EA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66EA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66EA2"/>
  </w:style>
  <w:style w:type="paragraph" w:styleId="TableofFigures">
    <w:name w:val="table of figures"/>
    <w:basedOn w:val="Normal"/>
    <w:next w:val="Normal"/>
    <w:semiHidden/>
    <w:rsid w:val="00E66EA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66EA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66EA2"/>
    <w:rPr>
      <w:rFonts w:ascii="Wingdings" w:hAnsi="Wingdings"/>
    </w:rPr>
  </w:style>
  <w:style w:type="paragraph" w:customStyle="1" w:styleId="TableHeading">
    <w:name w:val="Table Heading"/>
    <w:basedOn w:val="HeadingBase"/>
    <w:rsid w:val="00E66EA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66EA2"/>
    <w:rPr>
      <w:color w:val="0033CC"/>
      <w:u w:val="none"/>
    </w:rPr>
  </w:style>
  <w:style w:type="paragraph" w:customStyle="1" w:styleId="BodyTextRight">
    <w:name w:val="Body Text Right"/>
    <w:basedOn w:val="BodyText"/>
    <w:rsid w:val="00E66EA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66EA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66EA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66EA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66EA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66EA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66EA2"/>
    <w:rPr>
      <w:sz w:val="32"/>
    </w:rPr>
  </w:style>
  <w:style w:type="paragraph" w:customStyle="1" w:styleId="HeadingProcedure">
    <w:name w:val="Heading Procedure"/>
    <w:basedOn w:val="HeadingBase"/>
    <w:next w:val="Normal"/>
    <w:rsid w:val="00E66EA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66EA2"/>
    <w:pPr>
      <w:spacing w:before="60" w:after="60"/>
    </w:pPr>
  </w:style>
  <w:style w:type="paragraph" w:styleId="ListContinue">
    <w:name w:val="List Continue"/>
    <w:basedOn w:val="List"/>
    <w:rsid w:val="00E66EA2"/>
    <w:pPr>
      <w:ind w:firstLine="0"/>
    </w:pPr>
  </w:style>
  <w:style w:type="paragraph" w:customStyle="1" w:styleId="ListNote">
    <w:name w:val="List Note"/>
    <w:basedOn w:val="List"/>
    <w:rsid w:val="00E66EA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66EA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66EA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66EA2"/>
    <w:rPr>
      <w:rFonts w:ascii="Courier New" w:hAnsi="Courier New"/>
    </w:rPr>
  </w:style>
  <w:style w:type="paragraph" w:customStyle="1" w:styleId="NoteBullet">
    <w:name w:val="Note Bullet"/>
    <w:basedOn w:val="Note"/>
    <w:rsid w:val="00E66EA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66EA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66EA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66EA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66EA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66EA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66EA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66EA2"/>
    <w:rPr>
      <w:b/>
      <w:smallCaps/>
    </w:rPr>
  </w:style>
  <w:style w:type="paragraph" w:customStyle="1" w:styleId="TableListNumber">
    <w:name w:val="Table List Number"/>
    <w:basedOn w:val="ListNumber"/>
    <w:rsid w:val="00E66EA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66EA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66EA2"/>
    <w:pPr>
      <w:numPr>
        <w:numId w:val="9"/>
      </w:numPr>
    </w:pPr>
  </w:style>
  <w:style w:type="paragraph" w:customStyle="1" w:styleId="ListAlpha2">
    <w:name w:val="List Alpha 2"/>
    <w:basedOn w:val="List2"/>
    <w:rsid w:val="00E66EA2"/>
    <w:pPr>
      <w:numPr>
        <w:numId w:val="8"/>
      </w:numPr>
    </w:pPr>
  </w:style>
  <w:style w:type="paragraph" w:styleId="List2">
    <w:name w:val="List 2"/>
    <w:basedOn w:val="BodyText"/>
    <w:rsid w:val="00E66EA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66EA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66EA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66EA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66EA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66EA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66EA2"/>
    <w:pPr>
      <w:numPr>
        <w:numId w:val="4"/>
      </w:numPr>
    </w:pPr>
  </w:style>
  <w:style w:type="paragraph" w:styleId="ListContinue2">
    <w:name w:val="List Continue 2"/>
    <w:basedOn w:val="List2"/>
    <w:rsid w:val="00E66EA2"/>
    <w:pPr>
      <w:ind w:firstLine="0"/>
    </w:pPr>
  </w:style>
  <w:style w:type="paragraph" w:styleId="ListContinue3">
    <w:name w:val="List Continue 3"/>
    <w:basedOn w:val="List3"/>
    <w:rsid w:val="00E66EA2"/>
    <w:pPr>
      <w:ind w:left="1021" w:firstLine="0"/>
    </w:pPr>
  </w:style>
  <w:style w:type="paragraph" w:styleId="ListContinue4">
    <w:name w:val="List Continue 4"/>
    <w:basedOn w:val="List4"/>
    <w:rsid w:val="00E66EA2"/>
    <w:pPr>
      <w:ind w:firstLine="0"/>
    </w:pPr>
  </w:style>
  <w:style w:type="paragraph" w:styleId="ListContinue5">
    <w:name w:val="List Continue 5"/>
    <w:basedOn w:val="List5"/>
    <w:rsid w:val="00E66EA2"/>
    <w:pPr>
      <w:ind w:firstLine="0"/>
    </w:pPr>
  </w:style>
  <w:style w:type="paragraph" w:styleId="ListNumber3">
    <w:name w:val="List Number 3"/>
    <w:basedOn w:val="List3"/>
    <w:rsid w:val="00E66EA2"/>
    <w:pPr>
      <w:numPr>
        <w:numId w:val="5"/>
      </w:numPr>
    </w:pPr>
  </w:style>
  <w:style w:type="paragraph" w:styleId="ListNumber4">
    <w:name w:val="List Number 4"/>
    <w:basedOn w:val="List4"/>
    <w:rsid w:val="00E66EA2"/>
    <w:pPr>
      <w:numPr>
        <w:numId w:val="6"/>
      </w:numPr>
    </w:pPr>
  </w:style>
  <w:style w:type="paragraph" w:styleId="ListNumber5">
    <w:name w:val="List Number 5"/>
    <w:basedOn w:val="List5"/>
    <w:rsid w:val="00E66EA2"/>
    <w:pPr>
      <w:numPr>
        <w:numId w:val="7"/>
      </w:numPr>
    </w:pPr>
  </w:style>
  <w:style w:type="paragraph" w:styleId="BlockText">
    <w:name w:val="Block Text"/>
    <w:basedOn w:val="Normal"/>
    <w:rsid w:val="00E66EA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66EA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66EA2"/>
    <w:rPr>
      <w:sz w:val="16"/>
      <w:vertAlign w:val="superscript"/>
    </w:rPr>
  </w:style>
  <w:style w:type="character" w:customStyle="1" w:styleId="Symbols">
    <w:name w:val="Symbols"/>
    <w:basedOn w:val="DefaultParagraphFont"/>
    <w:rsid w:val="00E66EA2"/>
    <w:rPr>
      <w:rFonts w:ascii="Symbol" w:hAnsi="Symbol"/>
    </w:rPr>
  </w:style>
  <w:style w:type="character" w:customStyle="1" w:styleId="MenuOptions">
    <w:name w:val="Menu Options"/>
    <w:basedOn w:val="DefaultParagraphFont"/>
    <w:rsid w:val="00E66EA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66EA2"/>
    <w:rPr>
      <w:b/>
    </w:rPr>
  </w:style>
  <w:style w:type="character" w:customStyle="1" w:styleId="Underlined">
    <w:name w:val="Underlined"/>
    <w:basedOn w:val="DefaultParagraphFont"/>
    <w:rsid w:val="00E66EA2"/>
    <w:rPr>
      <w:u w:val="single"/>
    </w:rPr>
  </w:style>
  <w:style w:type="paragraph" w:customStyle="1" w:styleId="TableBodyTextRight">
    <w:name w:val="Table Body Text Right"/>
    <w:basedOn w:val="TableBodyText"/>
    <w:rsid w:val="00E66EA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66EA2"/>
    <w:rPr>
      <w:sz w:val="18"/>
    </w:rPr>
  </w:style>
  <w:style w:type="paragraph" w:customStyle="1" w:styleId="BodySmallRight">
    <w:name w:val="Body Small Right"/>
    <w:basedOn w:val="BodyTextRight"/>
    <w:rsid w:val="00E66EA2"/>
    <w:rPr>
      <w:sz w:val="18"/>
      <w:szCs w:val="18"/>
    </w:rPr>
  </w:style>
  <w:style w:type="paragraph" w:customStyle="1" w:styleId="MarginEdition">
    <w:name w:val="Margin Edition"/>
    <w:basedOn w:val="MarginNote"/>
    <w:rsid w:val="00E66EA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66EA2"/>
    <w:rPr>
      <w:sz w:val="2"/>
      <w:szCs w:val="2"/>
    </w:rPr>
  </w:style>
  <w:style w:type="character" w:customStyle="1" w:styleId="Small">
    <w:name w:val="Small"/>
    <w:basedOn w:val="DefaultParagraphFont"/>
    <w:rsid w:val="00E66EA2"/>
    <w:rPr>
      <w:sz w:val="16"/>
    </w:rPr>
  </w:style>
  <w:style w:type="paragraph" w:customStyle="1" w:styleId="WideTable">
    <w:name w:val="Wide Table"/>
    <w:basedOn w:val="Normal"/>
    <w:rsid w:val="00E66EA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66EA2"/>
  </w:style>
  <w:style w:type="paragraph" w:styleId="Quote">
    <w:name w:val="Quote"/>
    <w:basedOn w:val="Heading1"/>
    <w:link w:val="QuoteChar"/>
    <w:qFormat/>
    <w:rsid w:val="00E66EA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66EA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66EA2"/>
    <w:pPr>
      <w:pageBreakBefore/>
    </w:pPr>
  </w:style>
  <w:style w:type="paragraph" w:customStyle="1" w:styleId="Border">
    <w:name w:val="Border"/>
    <w:basedOn w:val="Normal"/>
    <w:qFormat/>
    <w:rsid w:val="00E66EA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66EA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6EA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6EA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66EA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66EA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66EA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66EA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66EA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66EA2"/>
    <w:rPr>
      <w:u w:val="single"/>
    </w:rPr>
  </w:style>
  <w:style w:type="character" w:customStyle="1" w:styleId="BoldandItalics">
    <w:name w:val="Bold and Italics"/>
    <w:qFormat/>
    <w:rsid w:val="00E66EA2"/>
    <w:rPr>
      <w:b/>
      <w:i/>
      <w:u w:val="none"/>
    </w:rPr>
  </w:style>
  <w:style w:type="paragraph" w:styleId="BalloonText">
    <w:name w:val="Balloon Text"/>
    <w:basedOn w:val="Normal"/>
    <w:link w:val="BalloonTextChar"/>
    <w:rsid w:val="00E66E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66EA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66EA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66EA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66EA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66EA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66EA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D0DB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610</Words>
  <Characters>4039</Characters>
  <Application>Microsoft Office Word</Application>
  <DocSecurity>0</DocSecurity>
  <Lines>103</Lines>
  <Paragraphs>92</Paragraphs>
  <ScaleCrop>false</ScaleCrop>
  <Company>Author-it Software Corporation Ltd.</Company>
  <LinksUpToDate>false</LinksUpToDate>
  <CharactersWithSpaces>4557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AHCBAC415 Maintain grain quality in storage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2025-02-11T07:04:00Z</dcterms:created>
  <dcterms:modified xsi:type="dcterms:W3CDTF">2025-02-11T07:04:00Z</dcterms:modified>
</cp:coreProperties>
</file>