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62F" w:rsidP="009B6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AHCBAC314 Prepare to receive grains and seeds</w:t>
      </w:r>
      <w:r>
        <w:fldChar w:fldCharType="end"/>
      </w:r>
    </w:p>
    <w:p w:rsidR="009B662F" w:rsidP="009B662F">
      <w:pPr>
        <w:pStyle w:val="Version"/>
        <w:sectPr w:rsidSect="00C44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5E8" w:rsidP="00C445E8">
      <w:pPr>
        <w:pStyle w:val="SuperHeading"/>
      </w:pPr>
      <w:r w:rsidRPr="00C445E8">
        <w:t>Assessment Requirements for AHCBAC314 Prepare to receive grains and seeds</w:t>
      </w:r>
    </w:p>
    <w:p w:rsidR="00000000" w:rsidRPr="00C445E8" w:rsidP="00C445E8">
      <w:pPr>
        <w:pStyle w:val="Heading1"/>
      </w:pPr>
      <w:bookmarkStart w:id="1" w:name="O_1210818"/>
      <w:bookmarkEnd w:id="1"/>
      <w:r w:rsidRPr="00C445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4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8">
            <w:pPr>
              <w:pStyle w:val="BodyTextBold"/>
              <w:rPr>
                <w:lang w:val="en-NZ"/>
              </w:rPr>
            </w:pPr>
            <w:r w:rsidRPr="00C445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8">
            <w:pPr>
              <w:pStyle w:val="BodyTextBold"/>
              <w:rPr>
                <w:lang w:val="en-NZ"/>
              </w:rPr>
            </w:pPr>
            <w:r w:rsidRPr="00C445E8">
              <w:t>Comments</w:t>
            </w:r>
          </w:p>
        </w:tc>
      </w:tr>
      <w:tr w:rsidTr="00C44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5E8">
            <w:pPr>
              <w:pStyle w:val="BodyText"/>
              <w:rPr>
                <w:lang w:val="en-NZ"/>
              </w:rPr>
            </w:pPr>
            <w:r w:rsidRPr="00C445E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5E8" w:rsidP="00C445E8">
            <w:pPr>
              <w:pStyle w:val="BodyText"/>
            </w:pPr>
            <w:r w:rsidRPr="00C445E8">
              <w:t>This version released with AHC Agriculture, Horticulture and Conservation and Land Management Training Package Version 7.0.</w:t>
            </w:r>
          </w:p>
        </w:tc>
      </w:tr>
    </w:tbl>
    <w:p w:rsidR="00000000" w:rsidRPr="00C445E8" w:rsidP="00C445E8">
      <w:pPr>
        <w:pStyle w:val="BodyText"/>
      </w:pPr>
    </w:p>
    <w:p w:rsidR="00000000" w:rsidRPr="00C445E8" w:rsidP="00C445E8">
      <w:pPr>
        <w:pStyle w:val="AllowPageBreak"/>
      </w:pPr>
    </w:p>
    <w:p w:rsidR="00000000" w:rsidRPr="00C445E8" w:rsidP="00C445E8">
      <w:pPr>
        <w:pStyle w:val="Heading1"/>
      </w:pPr>
      <w:bookmarkStart w:id="2" w:name="O_1210819"/>
      <w:bookmarkEnd w:id="2"/>
      <w:r w:rsidRPr="00C445E8">
        <w:t>Performance Evidence</w:t>
      </w:r>
    </w:p>
    <w:p w:rsidR="00000000" w:rsidRPr="00C445E8" w:rsidP="009B662F">
      <w:pPr>
        <w:pStyle w:val="BodyText"/>
      </w:pPr>
      <w:r w:rsidRPr="00C445E8">
        <w:t>An individual demonstrating competency must satisfy all of the elements and performance cr</w:t>
      </w:r>
      <w:r w:rsidRPr="00C445E8">
        <w:t xml:space="preserve">iteria in this unit. </w:t>
      </w:r>
    </w:p>
    <w:p w:rsidR="00000000" w:rsidRPr="00C445E8" w:rsidP="009B662F">
      <w:pPr>
        <w:pStyle w:val="BodyText"/>
      </w:pPr>
      <w:r w:rsidRPr="00C445E8">
        <w:t>There must be evidence that the individual has on at least one occasion prepared grain or seed receival facilities and has:</w:t>
      </w:r>
    </w:p>
    <w:p w:rsidR="00000000" w:rsidRPr="00C445E8" w:rsidP="00C445E8">
      <w:pPr>
        <w:pStyle w:val="ListBullet"/>
      </w:pPr>
      <w:r w:rsidRPr="00C445E8">
        <w:t>identified hazards, assess risks and implemented controls in grain/seed receival area</w:t>
      </w:r>
    </w:p>
    <w:p w:rsidR="00000000" w:rsidRPr="00C445E8" w:rsidP="00C445E8">
      <w:pPr>
        <w:pStyle w:val="ListBullet"/>
      </w:pPr>
      <w:r w:rsidRPr="00C445E8">
        <w:t>checked and maintained grain/seed testing equipment</w:t>
      </w:r>
    </w:p>
    <w:p w:rsidR="00000000" w:rsidRPr="00C445E8" w:rsidP="00C445E8">
      <w:pPr>
        <w:pStyle w:val="ListBullet"/>
      </w:pPr>
      <w:r w:rsidRPr="00C445E8">
        <w:t>identified and applied industry quality standards relevant to seed and grain storage</w:t>
      </w:r>
    </w:p>
    <w:p w:rsidR="00000000" w:rsidRPr="00C445E8" w:rsidP="00C445E8">
      <w:pPr>
        <w:pStyle w:val="ListBullet"/>
      </w:pPr>
      <w:r w:rsidRPr="00C445E8">
        <w:t>inspected and cleaned storage areas, seed and grain handling equipment according to workplace hygiene and biosecurity p</w:t>
      </w:r>
      <w:r w:rsidRPr="00C445E8">
        <w:t xml:space="preserve">rocedures </w:t>
      </w:r>
    </w:p>
    <w:p w:rsidR="00000000" w:rsidRPr="00C445E8" w:rsidP="00C445E8">
      <w:pPr>
        <w:pStyle w:val="ListBullet"/>
      </w:pPr>
      <w:r w:rsidRPr="00C445E8">
        <w:t>conducted preliminary inspection, and identified and reported defects according to quality standards and workplace procedures</w:t>
      </w:r>
    </w:p>
    <w:p w:rsidR="00000000" w:rsidRPr="00C445E8" w:rsidP="00C445E8">
      <w:pPr>
        <w:pStyle w:val="ListBullet"/>
      </w:pPr>
      <w:r w:rsidRPr="00C445E8">
        <w:t>assembled and prepared testing equipment</w:t>
      </w:r>
    </w:p>
    <w:p w:rsidR="00000000" w:rsidRPr="00C445E8" w:rsidP="00C445E8">
      <w:pPr>
        <w:pStyle w:val="ListBullet"/>
      </w:pPr>
      <w:r w:rsidRPr="00C445E8">
        <w:t xml:space="preserve">identified grain/seed types and classification and maintained segregation and </w:t>
      </w:r>
      <w:r w:rsidRPr="00C445E8">
        <w:t>organised storage</w:t>
      </w:r>
    </w:p>
    <w:p w:rsidR="00000000" w:rsidRPr="00C445E8" w:rsidP="00C445E8">
      <w:pPr>
        <w:pStyle w:val="ListBullet"/>
      </w:pPr>
      <w:r w:rsidRPr="00C445E8">
        <w:t>collated documentation for client/supplier</w:t>
      </w:r>
    </w:p>
    <w:p w:rsidR="00000000" w:rsidRPr="00C445E8" w:rsidP="00C445E8">
      <w:pPr>
        <w:pStyle w:val="ListBullet"/>
      </w:pPr>
      <w:r w:rsidRPr="00C445E8">
        <w:t>liaised with growers and/or contractors, including:</w:t>
      </w:r>
    </w:p>
    <w:p w:rsidR="00000000" w:rsidRPr="00C445E8" w:rsidP="00C445E8">
      <w:pPr>
        <w:pStyle w:val="ListBullet2"/>
      </w:pPr>
      <w:r w:rsidRPr="00C445E8">
        <w:t>sourced grower/supplier information</w:t>
      </w:r>
    </w:p>
    <w:p w:rsidR="00000000" w:rsidRPr="00C445E8" w:rsidP="00C445E8">
      <w:pPr>
        <w:pStyle w:val="ListBullet2"/>
      </w:pPr>
      <w:r w:rsidRPr="00C445E8">
        <w:t>completed, collated and stored documentation</w:t>
      </w:r>
    </w:p>
    <w:p w:rsidR="00000000" w:rsidRPr="00C445E8" w:rsidP="00C445E8">
      <w:pPr>
        <w:pStyle w:val="ListBullet2"/>
      </w:pPr>
      <w:r w:rsidRPr="00C445E8">
        <w:t>resolved conflict and disputes according to procedures</w:t>
      </w:r>
    </w:p>
    <w:p w:rsidR="00000000" w:rsidRPr="00C445E8" w:rsidP="00C445E8">
      <w:pPr>
        <w:pStyle w:val="ListBullet"/>
      </w:pPr>
      <w:r w:rsidRPr="00C445E8">
        <w:t>follo</w:t>
      </w:r>
      <w:r w:rsidRPr="00C445E8">
        <w:t>wed work health and safety procedures, including use of personal protective equipment (PPE)</w:t>
      </w:r>
    </w:p>
    <w:p w:rsidR="00000000" w:rsidRPr="00C445E8" w:rsidP="00C445E8">
      <w:pPr>
        <w:pStyle w:val="AllowPageBreak"/>
      </w:pPr>
    </w:p>
    <w:p w:rsidR="00000000" w:rsidRPr="00C445E8" w:rsidP="00C445E8">
      <w:pPr>
        <w:pStyle w:val="Heading1"/>
      </w:pPr>
      <w:bookmarkStart w:id="3" w:name="O_1210820"/>
      <w:bookmarkEnd w:id="3"/>
      <w:r w:rsidRPr="00C445E8">
        <w:t>Knowledge Evidence</w:t>
      </w:r>
    </w:p>
    <w:p w:rsidR="00000000" w:rsidRPr="00C445E8" w:rsidP="009B662F">
      <w:pPr>
        <w:pStyle w:val="BodyText"/>
      </w:pPr>
      <w:r w:rsidRPr="00C445E8">
        <w:t>An individual must be able to demonstrate the knowledge required to perform the tasks outlined in the elements and performance criteria of this unit. This includes knowledge of:</w:t>
      </w:r>
    </w:p>
    <w:p w:rsidR="00000000" w:rsidRPr="00C445E8" w:rsidP="00C445E8">
      <w:pPr>
        <w:pStyle w:val="ListBullet"/>
      </w:pPr>
      <w:r w:rsidRPr="00C445E8">
        <w:t>grain/seed identification, receival processes and industry practice</w:t>
      </w:r>
    </w:p>
    <w:p w:rsidR="00000000" w:rsidRPr="00C445E8" w:rsidP="00C445E8">
      <w:pPr>
        <w:pStyle w:val="ListBullet"/>
      </w:pPr>
      <w:r w:rsidRPr="00C445E8">
        <w:t>grain han</w:t>
      </w:r>
      <w:r w:rsidRPr="00C445E8">
        <w:t>dling machinery and equipment, including:</w:t>
      </w:r>
    </w:p>
    <w:p w:rsidR="00000000" w:rsidRPr="00C445E8" w:rsidP="00C445E8">
      <w:pPr>
        <w:pStyle w:val="ListBullet2"/>
      </w:pPr>
      <w:r w:rsidRPr="00C445E8">
        <w:t>hoppers, bins, bags and temporary storage</w:t>
      </w:r>
    </w:p>
    <w:p w:rsidR="00000000" w:rsidRPr="00C445E8" w:rsidP="00C445E8">
      <w:pPr>
        <w:pStyle w:val="ListBullet2"/>
      </w:pPr>
      <w:r w:rsidRPr="00C445E8">
        <w:t>grain transfer equipment including, augers and other grain conveyance systems</w:t>
      </w:r>
    </w:p>
    <w:p w:rsidR="00000000" w:rsidRPr="00C445E8" w:rsidP="00C445E8">
      <w:pPr>
        <w:pStyle w:val="ListBullet"/>
      </w:pPr>
      <w:r w:rsidRPr="00C445E8">
        <w:t>work health and safety, including:</w:t>
      </w:r>
    </w:p>
    <w:p w:rsidR="00000000" w:rsidRPr="00C445E8" w:rsidP="00C445E8">
      <w:pPr>
        <w:pStyle w:val="ListBullet2"/>
      </w:pPr>
      <w:r w:rsidRPr="00C445E8">
        <w:t>broadacre farm hazards, risks and controls</w:t>
      </w:r>
    </w:p>
    <w:p w:rsidR="00000000" w:rsidRPr="00C445E8" w:rsidP="00C445E8">
      <w:pPr>
        <w:pStyle w:val="ListBullet2"/>
      </w:pPr>
      <w:r w:rsidRPr="00C445E8">
        <w:t>working at he</w:t>
      </w:r>
      <w:r w:rsidRPr="00C445E8">
        <w:t>ights and confined spaces with storage bins</w:t>
      </w:r>
    </w:p>
    <w:p w:rsidR="00000000" w:rsidRPr="00C445E8" w:rsidP="00C445E8">
      <w:pPr>
        <w:pStyle w:val="ListBullet2"/>
      </w:pPr>
      <w:r w:rsidRPr="00C445E8">
        <w:t>power lines and elevated equipment safety</w:t>
      </w:r>
    </w:p>
    <w:p w:rsidR="00000000" w:rsidRPr="00C445E8" w:rsidP="00C445E8">
      <w:pPr>
        <w:pStyle w:val="ListBullet"/>
      </w:pPr>
      <w:r w:rsidRPr="00C445E8">
        <w:t>testing equipment including:</w:t>
      </w:r>
    </w:p>
    <w:p w:rsidR="00000000" w:rsidRPr="00C445E8" w:rsidP="00C445E8">
      <w:pPr>
        <w:pStyle w:val="ListBullet2"/>
      </w:pPr>
      <w:r w:rsidRPr="00C445E8">
        <w:t>types of testing equipment used</w:t>
      </w:r>
    </w:p>
    <w:p w:rsidR="00000000" w:rsidRPr="00C445E8" w:rsidP="00C445E8">
      <w:pPr>
        <w:pStyle w:val="ListBullet2"/>
      </w:pPr>
      <w:r w:rsidRPr="00C445E8">
        <w:t>adjustments and calibration requirements</w:t>
      </w:r>
    </w:p>
    <w:p w:rsidR="00000000" w:rsidRPr="00C445E8" w:rsidP="00C445E8">
      <w:pPr>
        <w:pStyle w:val="ListBullet"/>
      </w:pPr>
      <w:r w:rsidRPr="00C445E8">
        <w:t>requirements for seed segregation, traceability, hygiene and biosecurity</w:t>
      </w:r>
    </w:p>
    <w:p w:rsidR="00000000" w:rsidRPr="00C445E8" w:rsidP="00C445E8">
      <w:pPr>
        <w:pStyle w:val="ListBullet"/>
      </w:pPr>
      <w:r w:rsidRPr="00C445E8">
        <w:t>impact of residues on storage including chemicals</w:t>
      </w:r>
    </w:p>
    <w:p w:rsidR="00000000" w:rsidRPr="00C445E8" w:rsidP="00C445E8">
      <w:pPr>
        <w:pStyle w:val="ListBullet"/>
      </w:pPr>
      <w:r w:rsidRPr="00C445E8">
        <w:t>seed and grain industry standards and quality assurance requirements for receivals</w:t>
      </w:r>
    </w:p>
    <w:p w:rsidR="00000000" w:rsidRPr="00C445E8" w:rsidP="00C445E8">
      <w:pPr>
        <w:pStyle w:val="ListBullet"/>
      </w:pPr>
      <w:r w:rsidRPr="00C445E8">
        <w:t xml:space="preserve">preliminary inspections requirements and expected </w:t>
      </w:r>
      <w:r w:rsidRPr="00C445E8">
        <w:t>standards, including:</w:t>
      </w:r>
    </w:p>
    <w:p w:rsidR="00000000" w:rsidRPr="00C445E8" w:rsidP="00C445E8">
      <w:pPr>
        <w:pStyle w:val="ListBullet2"/>
      </w:pPr>
      <w:r w:rsidRPr="00C445E8">
        <w:t>biological contaminants including pests, diseases, weeds, foreign seeds, split grains/seeds, undersize, chaff</w:t>
      </w:r>
    </w:p>
    <w:p w:rsidR="00000000" w:rsidRPr="00C445E8" w:rsidP="00C445E8">
      <w:pPr>
        <w:pStyle w:val="ListBullet2"/>
      </w:pPr>
      <w:r w:rsidRPr="00C445E8">
        <w:t>physical contaminants soil, stones and other debris</w:t>
      </w:r>
    </w:p>
    <w:p w:rsidR="00000000" w:rsidRPr="00C445E8" w:rsidP="00C445E8">
      <w:pPr>
        <w:pStyle w:val="ListBullet"/>
      </w:pPr>
      <w:r w:rsidRPr="00C445E8">
        <w:t xml:space="preserve">legislation, regulations and policies for workplace health and safety </w:t>
      </w:r>
      <w:r w:rsidRPr="00C445E8">
        <w:t>and biosecurity</w:t>
      </w:r>
    </w:p>
    <w:p w:rsidR="00000000" w:rsidRPr="00C445E8" w:rsidP="00C445E8">
      <w:pPr>
        <w:pStyle w:val="ListBullet"/>
      </w:pPr>
      <w:r w:rsidRPr="00C445E8">
        <w:t>conflict and dispute resolution</w:t>
      </w:r>
    </w:p>
    <w:p w:rsidR="00000000" w:rsidRPr="00C445E8" w:rsidP="00C445E8">
      <w:pPr>
        <w:pStyle w:val="ListBullet"/>
      </w:pPr>
      <w:r w:rsidRPr="00C445E8">
        <w:t>working in confined spaces, the dangers and what permits they may require to do so</w:t>
      </w:r>
    </w:p>
    <w:p w:rsidR="00000000" w:rsidRPr="00C445E8" w:rsidP="00C445E8">
      <w:pPr>
        <w:pStyle w:val="ListBullet"/>
      </w:pPr>
      <w:r w:rsidRPr="00C445E8">
        <w:t>record keeping procedures for seed storage.</w:t>
      </w:r>
    </w:p>
    <w:p w:rsidR="00000000" w:rsidRPr="00C445E8" w:rsidP="00C445E8">
      <w:pPr>
        <w:pStyle w:val="AllowPageBreak"/>
      </w:pPr>
    </w:p>
    <w:p w:rsidR="00000000" w:rsidRPr="00C445E8" w:rsidP="00C445E8">
      <w:pPr>
        <w:pStyle w:val="Heading1"/>
      </w:pPr>
      <w:bookmarkStart w:id="4" w:name="O_1210821"/>
      <w:bookmarkEnd w:id="4"/>
      <w:r w:rsidRPr="00C445E8">
        <w:t>Assessment Conditions</w:t>
      </w:r>
    </w:p>
    <w:p w:rsidR="00000000" w:rsidRPr="00C445E8" w:rsidP="009B662F">
      <w:pPr>
        <w:pStyle w:val="BodyText"/>
      </w:pPr>
      <w:r w:rsidRPr="00C445E8">
        <w:t xml:space="preserve">Assessment of the skills in this unit of competency must take place under the following conditions: </w:t>
      </w:r>
    </w:p>
    <w:p w:rsidR="00000000" w:rsidRPr="00C445E8" w:rsidP="00C445E8">
      <w:pPr>
        <w:pStyle w:val="ListBullet"/>
      </w:pPr>
      <w:r w:rsidRPr="00C445E8">
        <w:t>physical conditions:</w:t>
      </w:r>
    </w:p>
    <w:p w:rsidR="00000000" w:rsidRPr="00C445E8" w:rsidP="00C445E8">
      <w:pPr>
        <w:pStyle w:val="ListBullet2"/>
      </w:pPr>
      <w:r w:rsidRPr="00C445E8">
        <w:t>skills must be demonstrated on a broadacre farm, grain/seed handling/processing plant or an environment that accurately represents w</w:t>
      </w:r>
      <w:r w:rsidRPr="00C445E8">
        <w:t>orkplace conditions</w:t>
      </w:r>
    </w:p>
    <w:p w:rsidR="00000000" w:rsidRPr="00C445E8" w:rsidP="00C445E8">
      <w:pPr>
        <w:pStyle w:val="ListBullet"/>
      </w:pPr>
      <w:r w:rsidRPr="00C445E8">
        <w:t>resources, equipment and materials:</w:t>
      </w:r>
    </w:p>
    <w:p w:rsidR="00000000" w:rsidRPr="00C445E8" w:rsidP="00C445E8">
      <w:pPr>
        <w:pStyle w:val="ListBullet2"/>
      </w:pPr>
      <w:r w:rsidRPr="00C445E8">
        <w:t>tools, equipment and machinery</w:t>
      </w:r>
    </w:p>
    <w:p w:rsidR="00000000" w:rsidRPr="00C445E8" w:rsidP="00C445E8">
      <w:pPr>
        <w:pStyle w:val="ListBullet2"/>
      </w:pPr>
      <w:r w:rsidRPr="00C445E8">
        <w:t>personal protective equipment (PPE)</w:t>
      </w:r>
    </w:p>
    <w:p w:rsidR="00000000" w:rsidRPr="00C445E8" w:rsidP="00C445E8">
      <w:pPr>
        <w:pStyle w:val="ListBullet"/>
      </w:pPr>
      <w:r w:rsidRPr="00C445E8">
        <w:t>specifications:</w:t>
      </w:r>
    </w:p>
    <w:p w:rsidR="00000000" w:rsidRPr="00C445E8" w:rsidP="00C445E8">
      <w:pPr>
        <w:pStyle w:val="ListBullet2"/>
      </w:pPr>
      <w:r w:rsidRPr="00C445E8">
        <w:t>specific workplace policies, procedures and forms</w:t>
      </w:r>
    </w:p>
    <w:p w:rsidR="00000000" w:rsidRPr="00C445E8" w:rsidP="00C445E8">
      <w:pPr>
        <w:pStyle w:val="ListBullet2"/>
      </w:pPr>
      <w:r w:rsidRPr="00C445E8">
        <w:t>manufacturer operating instructions for equipment and machinery</w:t>
      </w:r>
    </w:p>
    <w:p w:rsidR="00000000" w:rsidRPr="00C445E8" w:rsidP="00C445E8">
      <w:pPr>
        <w:pStyle w:val="ListBullet2"/>
      </w:pPr>
      <w:r w:rsidRPr="00C445E8">
        <w:t>workplace instructions</w:t>
      </w:r>
    </w:p>
    <w:p w:rsidR="00000000" w:rsidRPr="00C445E8" w:rsidP="00C445E8">
      <w:pPr>
        <w:pStyle w:val="ListBullet"/>
      </w:pPr>
      <w:r w:rsidRPr="00C445E8">
        <w:t>relationships:</w:t>
      </w:r>
    </w:p>
    <w:p w:rsidR="00000000" w:rsidRPr="00C445E8" w:rsidP="00C445E8">
      <w:pPr>
        <w:pStyle w:val="ListBullet2"/>
      </w:pPr>
      <w:r w:rsidRPr="00C445E8">
        <w:t>client(s)/delivery people</w:t>
      </w:r>
    </w:p>
    <w:p w:rsidR="00000000" w:rsidRPr="00C445E8" w:rsidP="009B662F">
      <w:pPr>
        <w:pStyle w:val="BodyText"/>
      </w:pPr>
      <w:r w:rsidRPr="00C445E8">
        <w:t>Assessors of this unit must satisfy the requirements for assessors in applicable vocational education and training legislation, frameworks and/or standards.</w:t>
      </w:r>
    </w:p>
    <w:p w:rsidR="00000000" w:rsidRPr="00C445E8" w:rsidP="00C445E8">
      <w:pPr>
        <w:pStyle w:val="Heading1"/>
      </w:pPr>
      <w:bookmarkStart w:id="5" w:name="O_1210824"/>
      <w:bookmarkEnd w:id="5"/>
      <w:r w:rsidRPr="00C445E8">
        <w:t>Links</w:t>
      </w:r>
    </w:p>
    <w:p w:rsidR="00000000" w:rsidRPr="00C445E8" w:rsidP="009B662F">
      <w:pPr>
        <w:pStyle w:val="BodyText"/>
      </w:pPr>
      <w:r w:rsidRPr="00C445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17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45E8" w:rsidP="00C445E8"/>
    <w:sectPr w:rsidSect="00C44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8" w:rsidRPr="009B662F" w:rsidP="009B6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2F" w:rsidP="00C44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62F" w:rsidP="00C44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662F" w:rsidP="00C44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5E8" w:rsidRPr="009B662F" w:rsidP="009B6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2F" w:rsidRPr="002D2AF8" w:rsidP="00C44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AHCBAC314 Prepare to receive grains and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B662F" w:rsidP="00C44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E45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6E5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E8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5E8"/>
  </w:style>
  <w:style w:type="character" w:customStyle="1" w:styleId="Heading1Char">
    <w:name w:val="Heading 1 Char"/>
    <w:basedOn w:val="DefaultParagraphFont"/>
    <w:link w:val="Heading1"/>
    <w:rsid w:val="00C44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5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45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4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45E8"/>
    <w:rPr>
      <w:b/>
    </w:rPr>
  </w:style>
  <w:style w:type="character" w:customStyle="1" w:styleId="Heading2Char">
    <w:name w:val="Heading 2 Char"/>
    <w:basedOn w:val="DefaultParagraphFont"/>
    <w:link w:val="Heading2"/>
    <w:rsid w:val="00C44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45E8"/>
    <w:rPr>
      <w:b/>
      <w:spacing w:val="0"/>
    </w:rPr>
  </w:style>
  <w:style w:type="paragraph" w:customStyle="1" w:styleId="SuperTitle">
    <w:name w:val="SuperTitle"/>
    <w:basedOn w:val="Title"/>
    <w:rsid w:val="00C44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4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5E8"/>
    <w:rPr>
      <w:i/>
    </w:rPr>
  </w:style>
  <w:style w:type="paragraph" w:styleId="Caption">
    <w:name w:val="caption"/>
    <w:basedOn w:val="BodyText"/>
    <w:next w:val="Normal"/>
    <w:qFormat/>
    <w:rsid w:val="00C44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5E8"/>
  </w:style>
  <w:style w:type="paragraph" w:styleId="TableofFigures">
    <w:name w:val="table of figures"/>
    <w:basedOn w:val="Normal"/>
    <w:next w:val="Normal"/>
    <w:semiHidden/>
    <w:rsid w:val="00C44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5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45E8"/>
    <w:rPr>
      <w:rFonts w:ascii="Wingdings" w:hAnsi="Wingdings"/>
    </w:rPr>
  </w:style>
  <w:style w:type="paragraph" w:customStyle="1" w:styleId="TableHeading">
    <w:name w:val="Table Heading"/>
    <w:basedOn w:val="HeadingBase"/>
    <w:rsid w:val="00C44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5E8"/>
    <w:rPr>
      <w:color w:val="0033CC"/>
      <w:u w:val="none"/>
    </w:rPr>
  </w:style>
  <w:style w:type="paragraph" w:customStyle="1" w:styleId="BodyTextRight">
    <w:name w:val="Body Text Right"/>
    <w:basedOn w:val="BodyText"/>
    <w:rsid w:val="00C44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5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5E8"/>
    <w:rPr>
      <w:sz w:val="32"/>
    </w:rPr>
  </w:style>
  <w:style w:type="paragraph" w:customStyle="1" w:styleId="HeadingProcedure">
    <w:name w:val="Heading Procedure"/>
    <w:basedOn w:val="HeadingBase"/>
    <w:next w:val="Normal"/>
    <w:rsid w:val="00C44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5E8"/>
    <w:pPr>
      <w:spacing w:before="60" w:after="60"/>
    </w:pPr>
  </w:style>
  <w:style w:type="paragraph" w:styleId="ListContinue">
    <w:name w:val="List Continue"/>
    <w:basedOn w:val="List"/>
    <w:rsid w:val="00C445E8"/>
    <w:pPr>
      <w:ind w:firstLine="0"/>
    </w:pPr>
  </w:style>
  <w:style w:type="paragraph" w:customStyle="1" w:styleId="ListNote">
    <w:name w:val="List Note"/>
    <w:basedOn w:val="List"/>
    <w:rsid w:val="00C44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5E8"/>
    <w:rPr>
      <w:rFonts w:ascii="Courier New" w:hAnsi="Courier New"/>
    </w:rPr>
  </w:style>
  <w:style w:type="paragraph" w:customStyle="1" w:styleId="NoteBullet">
    <w:name w:val="Note Bullet"/>
    <w:basedOn w:val="Note"/>
    <w:rsid w:val="00C44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4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5E8"/>
    <w:rPr>
      <w:b/>
      <w:smallCaps/>
    </w:rPr>
  </w:style>
  <w:style w:type="paragraph" w:customStyle="1" w:styleId="TableListNumber">
    <w:name w:val="Table List Number"/>
    <w:basedOn w:val="ListNumber"/>
    <w:rsid w:val="00C44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5E8"/>
    <w:pPr>
      <w:numPr>
        <w:numId w:val="9"/>
      </w:numPr>
    </w:pPr>
  </w:style>
  <w:style w:type="paragraph" w:customStyle="1" w:styleId="ListAlpha2">
    <w:name w:val="List Alpha 2"/>
    <w:basedOn w:val="List2"/>
    <w:rsid w:val="00C445E8"/>
    <w:pPr>
      <w:numPr>
        <w:numId w:val="8"/>
      </w:numPr>
    </w:pPr>
  </w:style>
  <w:style w:type="paragraph" w:styleId="List2">
    <w:name w:val="List 2"/>
    <w:basedOn w:val="BodyText"/>
    <w:rsid w:val="00C44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5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45E8"/>
    <w:pPr>
      <w:numPr>
        <w:numId w:val="4"/>
      </w:numPr>
    </w:pPr>
  </w:style>
  <w:style w:type="paragraph" w:styleId="ListContinue2">
    <w:name w:val="List Continue 2"/>
    <w:basedOn w:val="List2"/>
    <w:rsid w:val="00C445E8"/>
    <w:pPr>
      <w:ind w:firstLine="0"/>
    </w:pPr>
  </w:style>
  <w:style w:type="paragraph" w:styleId="ListContinue3">
    <w:name w:val="List Continue 3"/>
    <w:basedOn w:val="List3"/>
    <w:rsid w:val="00C445E8"/>
    <w:pPr>
      <w:ind w:left="1021" w:firstLine="0"/>
    </w:pPr>
  </w:style>
  <w:style w:type="paragraph" w:styleId="ListContinue4">
    <w:name w:val="List Continue 4"/>
    <w:basedOn w:val="List4"/>
    <w:rsid w:val="00C445E8"/>
    <w:pPr>
      <w:ind w:firstLine="0"/>
    </w:pPr>
  </w:style>
  <w:style w:type="paragraph" w:styleId="ListContinue5">
    <w:name w:val="List Continue 5"/>
    <w:basedOn w:val="List5"/>
    <w:rsid w:val="00C445E8"/>
    <w:pPr>
      <w:ind w:firstLine="0"/>
    </w:pPr>
  </w:style>
  <w:style w:type="paragraph" w:styleId="ListNumber3">
    <w:name w:val="List Number 3"/>
    <w:basedOn w:val="List3"/>
    <w:rsid w:val="00C445E8"/>
    <w:pPr>
      <w:numPr>
        <w:numId w:val="5"/>
      </w:numPr>
    </w:pPr>
  </w:style>
  <w:style w:type="paragraph" w:styleId="ListNumber4">
    <w:name w:val="List Number 4"/>
    <w:basedOn w:val="List4"/>
    <w:rsid w:val="00C445E8"/>
    <w:pPr>
      <w:numPr>
        <w:numId w:val="6"/>
      </w:numPr>
    </w:pPr>
  </w:style>
  <w:style w:type="paragraph" w:styleId="ListNumber5">
    <w:name w:val="List Number 5"/>
    <w:basedOn w:val="List5"/>
    <w:rsid w:val="00C445E8"/>
    <w:pPr>
      <w:numPr>
        <w:numId w:val="7"/>
      </w:numPr>
    </w:pPr>
  </w:style>
  <w:style w:type="paragraph" w:styleId="BlockText">
    <w:name w:val="Block Text"/>
    <w:basedOn w:val="Normal"/>
    <w:rsid w:val="00C44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5E8"/>
    <w:rPr>
      <w:sz w:val="16"/>
      <w:vertAlign w:val="superscript"/>
    </w:rPr>
  </w:style>
  <w:style w:type="character" w:customStyle="1" w:styleId="Symbols">
    <w:name w:val="Symbols"/>
    <w:basedOn w:val="DefaultParagraphFont"/>
    <w:rsid w:val="00C445E8"/>
    <w:rPr>
      <w:rFonts w:ascii="Symbol" w:hAnsi="Symbol"/>
    </w:rPr>
  </w:style>
  <w:style w:type="character" w:customStyle="1" w:styleId="MenuOptions">
    <w:name w:val="Menu Options"/>
    <w:basedOn w:val="DefaultParagraphFont"/>
    <w:rsid w:val="00C44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5E8"/>
    <w:rPr>
      <w:b/>
    </w:rPr>
  </w:style>
  <w:style w:type="character" w:customStyle="1" w:styleId="Underlined">
    <w:name w:val="Underlined"/>
    <w:basedOn w:val="DefaultParagraphFont"/>
    <w:rsid w:val="00C445E8"/>
    <w:rPr>
      <w:u w:val="single"/>
    </w:rPr>
  </w:style>
  <w:style w:type="paragraph" w:customStyle="1" w:styleId="TableBodyTextRight">
    <w:name w:val="Table Body Text Right"/>
    <w:basedOn w:val="TableBodyText"/>
    <w:rsid w:val="00C44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5E8"/>
    <w:rPr>
      <w:sz w:val="18"/>
    </w:rPr>
  </w:style>
  <w:style w:type="paragraph" w:customStyle="1" w:styleId="BodySmallRight">
    <w:name w:val="Body Small Right"/>
    <w:basedOn w:val="BodyTextRight"/>
    <w:rsid w:val="00C445E8"/>
    <w:rPr>
      <w:sz w:val="18"/>
      <w:szCs w:val="18"/>
    </w:rPr>
  </w:style>
  <w:style w:type="paragraph" w:customStyle="1" w:styleId="MarginEdition">
    <w:name w:val="Margin Edition"/>
    <w:basedOn w:val="MarginNote"/>
    <w:rsid w:val="00C44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5E8"/>
    <w:rPr>
      <w:sz w:val="2"/>
      <w:szCs w:val="2"/>
    </w:rPr>
  </w:style>
  <w:style w:type="character" w:customStyle="1" w:styleId="Small">
    <w:name w:val="Small"/>
    <w:basedOn w:val="DefaultParagraphFont"/>
    <w:rsid w:val="00C445E8"/>
    <w:rPr>
      <w:sz w:val="16"/>
    </w:rPr>
  </w:style>
  <w:style w:type="paragraph" w:customStyle="1" w:styleId="WideTable">
    <w:name w:val="Wide Table"/>
    <w:basedOn w:val="Normal"/>
    <w:rsid w:val="00C44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5E8"/>
  </w:style>
  <w:style w:type="paragraph" w:styleId="Quote">
    <w:name w:val="Quote"/>
    <w:basedOn w:val="Heading1"/>
    <w:link w:val="QuoteChar"/>
    <w:qFormat/>
    <w:rsid w:val="00C44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5E8"/>
    <w:pPr>
      <w:pageBreakBefore/>
    </w:pPr>
  </w:style>
  <w:style w:type="paragraph" w:customStyle="1" w:styleId="Border">
    <w:name w:val="Border"/>
    <w:basedOn w:val="Normal"/>
    <w:qFormat/>
    <w:rsid w:val="00C44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5E8"/>
    <w:rPr>
      <w:u w:val="single"/>
    </w:rPr>
  </w:style>
  <w:style w:type="character" w:customStyle="1" w:styleId="BoldandItalics">
    <w:name w:val="Bold and Italics"/>
    <w:qFormat/>
    <w:rsid w:val="00C445E8"/>
    <w:rPr>
      <w:b/>
      <w:i/>
      <w:u w:val="none"/>
    </w:rPr>
  </w:style>
  <w:style w:type="paragraph" w:styleId="BalloonText">
    <w:name w:val="Balloon Text"/>
    <w:basedOn w:val="Normal"/>
    <w:link w:val="BalloonTextChar"/>
    <w:rsid w:val="00C44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5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6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3527</Characters>
  <Application>Microsoft Office Word</Application>
  <DocSecurity>0</DocSecurity>
  <Lines>88</Lines>
  <Paragraphs>73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AHCBAC314 Prepare to receive grains and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