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74D" w:rsidP="00122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AHCBAC311 Conserve forage</w:t>
      </w:r>
      <w:r>
        <w:fldChar w:fldCharType="end"/>
      </w:r>
    </w:p>
    <w:p w:rsidR="0012274D" w:rsidP="0012274D">
      <w:pPr>
        <w:pStyle w:val="Version"/>
        <w:sectPr w:rsidSect="00187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E56" w:rsidP="00187E56">
      <w:pPr>
        <w:pStyle w:val="SuperHeading"/>
      </w:pPr>
      <w:r w:rsidRPr="00187E56">
        <w:t>Assessment Requirements for AHCBAC311 Conserve forage</w:t>
      </w:r>
    </w:p>
    <w:p w:rsidR="00000000" w:rsidRPr="00187E56" w:rsidP="00187E56">
      <w:pPr>
        <w:pStyle w:val="Heading1"/>
      </w:pPr>
      <w:bookmarkStart w:id="1" w:name="O_1210761"/>
      <w:bookmarkEnd w:id="1"/>
      <w:r w:rsidRPr="00187E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7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56">
            <w:pPr>
              <w:pStyle w:val="BodyTextBold"/>
              <w:rPr>
                <w:lang w:val="en-NZ"/>
              </w:rPr>
            </w:pPr>
            <w:r w:rsidRPr="00187E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56">
            <w:pPr>
              <w:pStyle w:val="BodyTextBold"/>
              <w:rPr>
                <w:lang w:val="en-NZ"/>
              </w:rPr>
            </w:pPr>
            <w:r w:rsidRPr="00187E56">
              <w:t>Comments</w:t>
            </w:r>
          </w:p>
        </w:tc>
      </w:tr>
      <w:tr w:rsidTr="00187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56">
            <w:pPr>
              <w:pStyle w:val="BodyText"/>
              <w:rPr>
                <w:lang w:val="en-NZ"/>
              </w:rPr>
            </w:pPr>
            <w:r w:rsidRPr="00187E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56" w:rsidP="00187E56">
            <w:pPr>
              <w:pStyle w:val="BodyText"/>
            </w:pPr>
            <w:r w:rsidRPr="00187E56">
              <w:t>This version released with AHC Agriculture, Horticulture and Conservation and Land Management Training Package Version 7.0.</w:t>
            </w:r>
          </w:p>
        </w:tc>
      </w:tr>
    </w:tbl>
    <w:p w:rsidR="00000000" w:rsidRPr="00187E56" w:rsidP="00187E56">
      <w:pPr>
        <w:pStyle w:val="BodyText"/>
      </w:pPr>
    </w:p>
    <w:p w:rsidR="00000000" w:rsidRPr="00187E56" w:rsidP="00187E56">
      <w:pPr>
        <w:pStyle w:val="AllowPageBreak"/>
      </w:pPr>
    </w:p>
    <w:p w:rsidR="00000000" w:rsidRPr="00187E56" w:rsidP="00187E56">
      <w:pPr>
        <w:pStyle w:val="Heading1"/>
      </w:pPr>
      <w:bookmarkStart w:id="2" w:name="O_1210762"/>
      <w:bookmarkEnd w:id="2"/>
      <w:r w:rsidRPr="00187E56">
        <w:t>Performance Evidence</w:t>
      </w:r>
    </w:p>
    <w:p w:rsidR="00000000" w:rsidRPr="00187E56" w:rsidP="0012274D">
      <w:pPr>
        <w:pStyle w:val="BodyText"/>
      </w:pPr>
      <w:r w:rsidRPr="00187E56">
        <w:t>An individual demonstra</w:t>
      </w:r>
      <w:r w:rsidRPr="00187E56">
        <w:t xml:space="preserve">ting competency must satisfy all of the elements and performance criteria in this unit. </w:t>
      </w:r>
    </w:p>
    <w:p w:rsidR="00000000" w:rsidRPr="00187E56" w:rsidP="0012274D">
      <w:pPr>
        <w:pStyle w:val="BodyText"/>
      </w:pPr>
      <w:r w:rsidRPr="00187E56">
        <w:t>There must be evidence that the individual has prepared at least two of the following forms of forage:</w:t>
      </w:r>
    </w:p>
    <w:p w:rsidR="00000000" w:rsidRPr="00187E56" w:rsidP="00187E56">
      <w:pPr>
        <w:pStyle w:val="ListBullet"/>
      </w:pPr>
      <w:r w:rsidRPr="00187E56">
        <w:t>hay</w:t>
      </w:r>
    </w:p>
    <w:p w:rsidR="00000000" w:rsidRPr="00187E56" w:rsidP="00187E56">
      <w:pPr>
        <w:pStyle w:val="ListBullet"/>
      </w:pPr>
      <w:r w:rsidRPr="00187E56">
        <w:t>wilted silage (baleage or haylage)</w:t>
      </w:r>
    </w:p>
    <w:p w:rsidR="00000000" w:rsidRPr="00187E56" w:rsidP="00187E56">
      <w:pPr>
        <w:pStyle w:val="ListBullet"/>
      </w:pPr>
      <w:r w:rsidRPr="00187E56">
        <w:t>bulk chopped silage</w:t>
      </w:r>
    </w:p>
    <w:p w:rsidR="00000000" w:rsidRPr="00187E56" w:rsidP="00187E56">
      <w:pPr>
        <w:pStyle w:val="ListBullet"/>
      </w:pPr>
      <w:r w:rsidRPr="00187E56">
        <w:t>green chop</w:t>
      </w:r>
    </w:p>
    <w:p w:rsidR="00000000" w:rsidRPr="00187E56" w:rsidP="0012274D">
      <w:pPr>
        <w:pStyle w:val="BodyText"/>
      </w:pPr>
      <w:r w:rsidRPr="00187E56">
        <w:t>There must also be evidence that the individual has:</w:t>
      </w:r>
    </w:p>
    <w:p w:rsidR="00000000" w:rsidRPr="00187E56" w:rsidP="00187E56">
      <w:pPr>
        <w:pStyle w:val="ListBullet"/>
      </w:pPr>
      <w:r w:rsidRPr="00187E56">
        <w:t>interpreted and implemented a forage conservation production plan</w:t>
      </w:r>
    </w:p>
    <w:p w:rsidR="00000000" w:rsidRPr="00187E56" w:rsidP="00187E56">
      <w:pPr>
        <w:pStyle w:val="ListBullet"/>
      </w:pPr>
      <w:r w:rsidRPr="00187E56">
        <w:t>prepared paddocks for forage conservation</w:t>
      </w:r>
    </w:p>
    <w:p w:rsidR="00000000" w:rsidRPr="00187E56" w:rsidP="00187E56">
      <w:pPr>
        <w:pStyle w:val="ListBullet"/>
      </w:pPr>
      <w:r w:rsidRPr="00187E56">
        <w:t>prepared forage for harvest, prepared storage facilities and stored forage accordin</w:t>
      </w:r>
      <w:r w:rsidRPr="00187E56">
        <w:t>g to production plan</w:t>
      </w:r>
    </w:p>
    <w:p w:rsidR="00000000" w:rsidRPr="00187E56" w:rsidP="00187E56">
      <w:pPr>
        <w:pStyle w:val="ListBullet"/>
      </w:pPr>
      <w:r w:rsidRPr="00187E56">
        <w:t>maintained records according to workplace procedures</w:t>
      </w:r>
    </w:p>
    <w:p w:rsidR="00000000" w:rsidRPr="00187E56" w:rsidP="00187E56">
      <w:pPr>
        <w:pStyle w:val="ListBullet"/>
      </w:pPr>
      <w:r w:rsidRPr="00187E56">
        <w:t>prepared, operated and maintained forage preparation and harvesting equipment or technology</w:t>
      </w:r>
    </w:p>
    <w:p w:rsidR="00000000" w:rsidRPr="00187E56" w:rsidP="00187E56">
      <w:pPr>
        <w:pStyle w:val="ListBullet"/>
      </w:pPr>
      <w:r w:rsidRPr="00187E56">
        <w:t>assessed workplace health and safety risks and implemented controls according to workplace</w:t>
      </w:r>
      <w:r w:rsidRPr="00187E56">
        <w:t xml:space="preserve"> health and safety policies </w:t>
      </w:r>
    </w:p>
    <w:p w:rsidR="00000000" w:rsidRPr="00187E56" w:rsidP="00187E56">
      <w:pPr>
        <w:pStyle w:val="ListBullet"/>
      </w:pPr>
      <w:r w:rsidRPr="00187E56">
        <w:t>selected and used personal protective equipment</w:t>
      </w:r>
    </w:p>
    <w:p w:rsidR="00000000" w:rsidRPr="00187E56" w:rsidP="00187E56">
      <w:pPr>
        <w:pStyle w:val="ListBullet"/>
      </w:pPr>
      <w:r w:rsidRPr="00187E56">
        <w:t>harvested forage efficiently according to production plan</w:t>
      </w:r>
    </w:p>
    <w:p w:rsidR="00000000" w:rsidRPr="00187E56" w:rsidP="00187E56">
      <w:pPr>
        <w:pStyle w:val="ListBullet"/>
      </w:pPr>
      <w:r w:rsidRPr="00187E56">
        <w:t>followed workplace biosecurity and environmental policies and procedures</w:t>
      </w:r>
    </w:p>
    <w:p w:rsidR="00000000" w:rsidRPr="00187E56" w:rsidP="00187E56">
      <w:pPr>
        <w:pStyle w:val="ListBullet"/>
      </w:pPr>
      <w:r w:rsidRPr="00187E56">
        <w:t>completed records.</w:t>
      </w:r>
    </w:p>
    <w:p w:rsidR="00000000" w:rsidRPr="00187E56" w:rsidP="00187E56">
      <w:pPr>
        <w:pStyle w:val="AllowPageBreak"/>
      </w:pPr>
    </w:p>
    <w:p w:rsidR="00000000" w:rsidRPr="00187E56" w:rsidP="00187E56">
      <w:pPr>
        <w:pStyle w:val="Heading1"/>
      </w:pPr>
      <w:bookmarkStart w:id="3" w:name="O_1210763"/>
      <w:bookmarkEnd w:id="3"/>
      <w:r w:rsidRPr="00187E56">
        <w:t xml:space="preserve">Knowledge </w:t>
      </w:r>
      <w:r w:rsidRPr="00187E56">
        <w:t>Evidence</w:t>
      </w:r>
    </w:p>
    <w:p w:rsidR="00000000" w:rsidRPr="00187E56" w:rsidP="0012274D">
      <w:pPr>
        <w:pStyle w:val="BodyText"/>
      </w:pPr>
      <w:r w:rsidRPr="00187E56">
        <w:t>An individual must be able to demonstrate the knowledge required to perform the tasks outlined in the elements and performance criteria of this unit. This includes knowledge of:</w:t>
      </w:r>
    </w:p>
    <w:p w:rsidR="00000000" w:rsidRPr="00187E56" w:rsidP="00187E56">
      <w:pPr>
        <w:pStyle w:val="ListBullet"/>
      </w:pPr>
      <w:r w:rsidRPr="00187E56">
        <w:t>types of forage systems and methods including:</w:t>
      </w:r>
    </w:p>
    <w:p w:rsidR="00000000" w:rsidRPr="00187E56" w:rsidP="00187E56">
      <w:pPr>
        <w:pStyle w:val="ListBullet2"/>
      </w:pPr>
      <w:r w:rsidRPr="00187E56">
        <w:t>hay, wilted silage (</w:t>
      </w:r>
      <w:r w:rsidRPr="00187E56">
        <w:t>baleage haylage), bulk chopped silage, green chop</w:t>
      </w:r>
    </w:p>
    <w:p w:rsidR="00000000" w:rsidRPr="00187E56" w:rsidP="00187E56">
      <w:pPr>
        <w:pStyle w:val="ListBullet2"/>
      </w:pPr>
      <w:r w:rsidRPr="00187E56">
        <w:t>factors affecting the quality of forage</w:t>
      </w:r>
    </w:p>
    <w:p w:rsidR="00000000" w:rsidRPr="00187E56" w:rsidP="00187E56">
      <w:pPr>
        <w:pStyle w:val="ListBullet2"/>
      </w:pPr>
      <w:r w:rsidRPr="00187E56">
        <w:t>dry matter content and testing</w:t>
      </w:r>
    </w:p>
    <w:p w:rsidR="00000000" w:rsidRPr="00187E56" w:rsidP="00187E56">
      <w:pPr>
        <w:pStyle w:val="ListBullet2"/>
      </w:pPr>
      <w:r w:rsidRPr="00187E56">
        <w:t>hygiene and biosecurity requirements</w:t>
      </w:r>
    </w:p>
    <w:p w:rsidR="00000000" w:rsidRPr="00187E56" w:rsidP="00187E56">
      <w:pPr>
        <w:pStyle w:val="ListBullet"/>
      </w:pPr>
      <w:r w:rsidRPr="00187E56">
        <w:t>manufacturer specifications</w:t>
      </w:r>
    </w:p>
    <w:p w:rsidR="00000000" w:rsidRPr="00187E56" w:rsidP="00187E56">
      <w:pPr>
        <w:pStyle w:val="ListBullet"/>
      </w:pPr>
      <w:r w:rsidRPr="00187E56">
        <w:t>forage production equipment and machinery, including:</w:t>
      </w:r>
    </w:p>
    <w:p w:rsidR="00000000" w:rsidRPr="00187E56" w:rsidP="00187E56">
      <w:pPr>
        <w:pStyle w:val="ListBullet2"/>
      </w:pPr>
      <w:r w:rsidRPr="00187E56">
        <w:t>range and functions of silage and haymaking machinery and equipment</w:t>
      </w:r>
    </w:p>
    <w:p w:rsidR="00000000" w:rsidRPr="00187E56" w:rsidP="00187E56">
      <w:pPr>
        <w:pStyle w:val="ListBullet2"/>
      </w:pPr>
      <w:r w:rsidRPr="00187E56">
        <w:t>operation and safety</w:t>
      </w:r>
    </w:p>
    <w:p w:rsidR="00000000" w:rsidRPr="00187E56" w:rsidP="00187E56">
      <w:pPr>
        <w:pStyle w:val="ListBullet2"/>
      </w:pPr>
      <w:r w:rsidRPr="00187E56">
        <w:t>preparation for use</w:t>
      </w:r>
    </w:p>
    <w:p w:rsidR="00000000" w:rsidRPr="00187E56" w:rsidP="00187E56">
      <w:pPr>
        <w:pStyle w:val="ListBullet2"/>
      </w:pPr>
      <w:r w:rsidRPr="00187E56">
        <w:t xml:space="preserve">cleaning and biosecurity </w:t>
      </w:r>
    </w:p>
    <w:p w:rsidR="00000000" w:rsidRPr="00187E56" w:rsidP="00187E56">
      <w:pPr>
        <w:pStyle w:val="ListBullet2"/>
      </w:pPr>
      <w:r w:rsidRPr="00187E56">
        <w:t>licensing requirements on public land</w:t>
      </w:r>
    </w:p>
    <w:p w:rsidR="00000000" w:rsidRPr="00187E56" w:rsidP="00187E56">
      <w:pPr>
        <w:pStyle w:val="ListBullet"/>
      </w:pPr>
      <w:r w:rsidRPr="00187E56">
        <w:t>common weeds, pests and diseases associated with crops and pastures</w:t>
      </w:r>
    </w:p>
    <w:p w:rsidR="00000000" w:rsidRPr="00187E56" w:rsidP="00187E56">
      <w:pPr>
        <w:pStyle w:val="ListBullet"/>
      </w:pPr>
      <w:r w:rsidRPr="00187E56">
        <w:t xml:space="preserve">principles of </w:t>
      </w:r>
      <w:r w:rsidRPr="00187E56">
        <w:t xml:space="preserve">precision agriculture and the role of technology in improving efficiencies, including: </w:t>
      </w:r>
    </w:p>
    <w:p w:rsidR="00000000" w:rsidRPr="00187E56" w:rsidP="00187E56">
      <w:pPr>
        <w:pStyle w:val="ListBullet2"/>
      </w:pPr>
      <w:r w:rsidRPr="00187E56">
        <w:t xml:space="preserve">self-drive, auto steer, global navigation satellite systems (GNSS) and laser technologies </w:t>
      </w:r>
    </w:p>
    <w:p w:rsidR="00000000" w:rsidRPr="00187E56" w:rsidP="00187E56">
      <w:pPr>
        <w:pStyle w:val="ListBullet2"/>
      </w:pPr>
      <w:r w:rsidRPr="00187E56">
        <w:t xml:space="preserve">controlled traffic farming (CTF) principles and impacts </w:t>
      </w:r>
    </w:p>
    <w:p w:rsidR="00000000" w:rsidRPr="00187E56" w:rsidP="00187E56">
      <w:pPr>
        <w:pStyle w:val="ListBullet2"/>
      </w:pPr>
      <w:r w:rsidRPr="00187E56">
        <w:t xml:space="preserve">variable rate technology (VRT) </w:t>
      </w:r>
    </w:p>
    <w:p w:rsidR="00000000" w:rsidRPr="00187E56" w:rsidP="00187E56">
      <w:pPr>
        <w:pStyle w:val="ListBullet"/>
      </w:pPr>
      <w:r w:rsidRPr="00187E56">
        <w:t>workplace health and safety risks associated with conservation of forage, including:</w:t>
      </w:r>
    </w:p>
    <w:p w:rsidR="00000000" w:rsidRPr="00187E56" w:rsidP="00187E56">
      <w:pPr>
        <w:pStyle w:val="ListBullet2"/>
      </w:pPr>
      <w:r w:rsidRPr="00187E56">
        <w:t>types and application of personal protective equipment (PPE)</w:t>
      </w:r>
    </w:p>
    <w:p w:rsidR="00000000" w:rsidRPr="00187E56" w:rsidP="00187E56">
      <w:pPr>
        <w:pStyle w:val="ListBullet2"/>
      </w:pPr>
      <w:r w:rsidRPr="00187E56">
        <w:t>impact of moisture on combustion and fires in hay stacks</w:t>
      </w:r>
    </w:p>
    <w:p w:rsidR="00000000" w:rsidRPr="00187E56" w:rsidP="00187E56">
      <w:pPr>
        <w:pStyle w:val="ListBullet2"/>
      </w:pPr>
      <w:r w:rsidRPr="00187E56">
        <w:t>fire/explosion from</w:t>
      </w:r>
      <w:r w:rsidRPr="00187E56">
        <w:t xml:space="preserve"> dust in enclosed spaces</w:t>
      </w:r>
    </w:p>
    <w:p w:rsidR="00000000" w:rsidRPr="00187E56" w:rsidP="00187E56">
      <w:pPr>
        <w:pStyle w:val="ListBullet2"/>
      </w:pPr>
      <w:r w:rsidRPr="00187E56">
        <w:t>potential contact with overhead power lines</w:t>
      </w:r>
    </w:p>
    <w:p w:rsidR="00000000" w:rsidRPr="00187E56" w:rsidP="00187E56">
      <w:pPr>
        <w:pStyle w:val="ListBullet2"/>
      </w:pPr>
      <w:r w:rsidRPr="00187E56">
        <w:t>personal exposure to noise and dust and the need for PPE</w:t>
      </w:r>
    </w:p>
    <w:p w:rsidR="00000000" w:rsidRPr="00187E56" w:rsidP="00187E56">
      <w:pPr>
        <w:pStyle w:val="ListBullet2"/>
      </w:pPr>
      <w:r w:rsidRPr="00187E56">
        <w:t>animal health factors</w:t>
      </w:r>
    </w:p>
    <w:p w:rsidR="00000000" w:rsidRPr="00187E56" w:rsidP="00187E56">
      <w:pPr>
        <w:pStyle w:val="ListBullet2"/>
      </w:pPr>
      <w:r w:rsidRPr="00187E56">
        <w:t>working at heights and in confined spaces with storage bins</w:t>
      </w:r>
    </w:p>
    <w:p w:rsidR="00000000" w:rsidRPr="00187E56" w:rsidP="00187E56">
      <w:pPr>
        <w:pStyle w:val="ListBullet"/>
      </w:pPr>
      <w:r w:rsidRPr="00187E56">
        <w:t>potential risks of forage conservation on the e</w:t>
      </w:r>
      <w:r w:rsidRPr="00187E56">
        <w:t>nvironment</w:t>
      </w:r>
    </w:p>
    <w:p w:rsidR="00000000" w:rsidRPr="00187E56" w:rsidP="00187E56">
      <w:pPr>
        <w:pStyle w:val="ListBullet"/>
      </w:pPr>
      <w:r w:rsidRPr="00187E56">
        <w:t>record keeping systems for forage conservation.</w:t>
      </w:r>
    </w:p>
    <w:p w:rsidR="00000000" w:rsidRPr="00187E56" w:rsidP="00187E56">
      <w:pPr>
        <w:pStyle w:val="AllowPageBreak"/>
      </w:pPr>
    </w:p>
    <w:p w:rsidR="00000000" w:rsidRPr="00187E56" w:rsidP="00187E56">
      <w:pPr>
        <w:pStyle w:val="Heading1"/>
      </w:pPr>
      <w:bookmarkStart w:id="4" w:name="O_1210764"/>
      <w:bookmarkEnd w:id="4"/>
      <w:r w:rsidRPr="00187E56">
        <w:t>Assessment Conditions</w:t>
      </w:r>
    </w:p>
    <w:p w:rsidR="00000000" w:rsidRPr="00187E56" w:rsidP="0012274D">
      <w:pPr>
        <w:pStyle w:val="BodyText"/>
      </w:pPr>
      <w:r w:rsidRPr="00187E56">
        <w:t xml:space="preserve">Assessment of the skills in this unit of competency must take place under the following conditions: </w:t>
      </w:r>
    </w:p>
    <w:p w:rsidR="00000000" w:rsidRPr="00187E56" w:rsidP="00187E56">
      <w:pPr>
        <w:pStyle w:val="ListBullet"/>
      </w:pPr>
      <w:r>
        <w:t>•</w:t>
      </w:r>
      <w:r>
        <w:tab/>
      </w:r>
      <w:r w:rsidRPr="00187E56">
        <w:t>physical conditions:</w:t>
      </w:r>
    </w:p>
    <w:p w:rsidR="00000000" w:rsidRPr="00187E56" w:rsidP="00187E56">
      <w:pPr>
        <w:pStyle w:val="ListBullet2"/>
      </w:pPr>
      <w:r w:rsidRPr="00187E56">
        <w:t>skills must be demonstrated on a broadacre farm with paddocks of forage or an environment that accurately represents workplace conditions</w:t>
      </w:r>
    </w:p>
    <w:p w:rsidR="00000000" w:rsidRPr="00187E56" w:rsidP="00187E56">
      <w:pPr>
        <w:pStyle w:val="ListBullet"/>
      </w:pPr>
      <w:r w:rsidRPr="00187E56">
        <w:t>resources, equipment and materials:</w:t>
      </w:r>
    </w:p>
    <w:p w:rsidR="00000000" w:rsidRPr="00187E56" w:rsidP="00187E56">
      <w:pPr>
        <w:pStyle w:val="ListBullet2"/>
      </w:pPr>
      <w:r w:rsidRPr="00187E56">
        <w:t>forage plants ready for preparation and harvesting</w:t>
      </w:r>
    </w:p>
    <w:p w:rsidR="00000000" w:rsidRPr="00187E56" w:rsidP="00187E56">
      <w:pPr>
        <w:pStyle w:val="ListBullet2"/>
      </w:pPr>
      <w:r w:rsidRPr="00187E56">
        <w:t>tools, equipment or technolog</w:t>
      </w:r>
      <w:r w:rsidRPr="00187E56">
        <w:t>y and machinery</w:t>
      </w:r>
    </w:p>
    <w:p w:rsidR="00000000" w:rsidRPr="00187E56" w:rsidP="00187E56">
      <w:pPr>
        <w:pStyle w:val="ListBullet2"/>
      </w:pPr>
      <w:r w:rsidRPr="00187E56">
        <w:t>personal protective equipment (PPE)</w:t>
      </w:r>
    </w:p>
    <w:p w:rsidR="00000000" w:rsidRPr="00187E56" w:rsidP="00187E56">
      <w:pPr>
        <w:pStyle w:val="ListBullet"/>
      </w:pPr>
      <w:r w:rsidRPr="00187E56">
        <w:t>relationships:</w:t>
      </w:r>
    </w:p>
    <w:p w:rsidR="00000000" w:rsidRPr="00187E56" w:rsidP="00187E56">
      <w:pPr>
        <w:pStyle w:val="ListBullet2"/>
      </w:pPr>
      <w:r w:rsidRPr="00187E56">
        <w:t>supervisor</w:t>
      </w:r>
    </w:p>
    <w:p w:rsidR="00000000" w:rsidRPr="00187E56" w:rsidP="00187E56">
      <w:pPr>
        <w:pStyle w:val="ListBullet"/>
      </w:pPr>
      <w:r w:rsidRPr="00187E56">
        <w:t>specifications:</w:t>
      </w:r>
    </w:p>
    <w:p w:rsidR="00000000" w:rsidRPr="00187E56" w:rsidP="00187E56">
      <w:pPr>
        <w:pStyle w:val="ListBullet2"/>
      </w:pPr>
      <w:r w:rsidRPr="00187E56">
        <w:t>workplace policies, procedures, processes for forage conservation</w:t>
      </w:r>
    </w:p>
    <w:p w:rsidR="00000000" w:rsidRPr="00187E56" w:rsidP="00187E56">
      <w:pPr>
        <w:pStyle w:val="ListBullet2"/>
      </w:pPr>
      <w:r w:rsidRPr="00187E56">
        <w:t>manufacturer operating instructions for tools, machinery and equipment or technology</w:t>
      </w:r>
    </w:p>
    <w:p w:rsidR="00000000" w:rsidRPr="00187E56" w:rsidP="00187E56">
      <w:pPr>
        <w:pStyle w:val="ListBullet2"/>
      </w:pPr>
      <w:r>
        <w:t>•</w:t>
      </w:r>
      <w:r>
        <w:tab/>
      </w:r>
      <w:r w:rsidRPr="00187E56">
        <w:t xml:space="preserve">use of forage specifications </w:t>
      </w:r>
    </w:p>
    <w:p w:rsidR="00000000" w:rsidRPr="00187E56" w:rsidP="00187E56">
      <w:pPr>
        <w:pStyle w:val="ListBullet"/>
      </w:pPr>
      <w:r w:rsidRPr="00187E56">
        <w:t>timeframes:</w:t>
      </w:r>
    </w:p>
    <w:p w:rsidR="00000000" w:rsidRPr="00187E56" w:rsidP="00187E56">
      <w:pPr>
        <w:pStyle w:val="ListBullet2"/>
      </w:pPr>
      <w:r w:rsidRPr="00187E56">
        <w:t>within a time period required to preserve forage quality.</w:t>
      </w:r>
    </w:p>
    <w:p w:rsidR="00000000" w:rsidRPr="00187E56" w:rsidP="0012274D">
      <w:pPr>
        <w:pStyle w:val="BodyText"/>
      </w:pPr>
      <w:r w:rsidRPr="00187E56">
        <w:t>Assessors of this unit must satisfy the requirements for assessors in applicable vocational education and training legislation, frameworks and/or standar</w:t>
      </w:r>
      <w:r w:rsidRPr="00187E56">
        <w:t>ds.</w:t>
      </w:r>
    </w:p>
    <w:p w:rsidR="00000000" w:rsidRPr="00187E56" w:rsidP="00187E56">
      <w:pPr>
        <w:pStyle w:val="Heading1"/>
      </w:pPr>
      <w:bookmarkStart w:id="5" w:name="O_1210767"/>
      <w:bookmarkEnd w:id="5"/>
      <w:r w:rsidRPr="00187E56">
        <w:t>Links</w:t>
      </w:r>
    </w:p>
    <w:p w:rsidR="00000000" w:rsidRPr="00187E56" w:rsidP="0012274D">
      <w:pPr>
        <w:pStyle w:val="BodyText"/>
      </w:pPr>
      <w:r w:rsidRPr="00187E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0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7E56" w:rsidP="00187E56"/>
    <w:sectPr w:rsidSect="00187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56" w:rsidRPr="0012274D" w:rsidP="00122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4D" w:rsidP="00187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74D" w:rsidP="00187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274D" w:rsidP="00187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E56" w:rsidRPr="0012274D" w:rsidP="00122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4D" w:rsidRPr="002D2AF8" w:rsidP="00187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AHCBAC311 Conserve forage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274D" w:rsidP="00187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C21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AEE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E0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E56"/>
  </w:style>
  <w:style w:type="character" w:customStyle="1" w:styleId="Heading1Char">
    <w:name w:val="Heading 1 Char"/>
    <w:basedOn w:val="DefaultParagraphFont"/>
    <w:link w:val="Heading1"/>
    <w:rsid w:val="00187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E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E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7E56"/>
    <w:rPr>
      <w:b/>
    </w:rPr>
  </w:style>
  <w:style w:type="character" w:customStyle="1" w:styleId="Heading2Char">
    <w:name w:val="Heading 2 Char"/>
    <w:basedOn w:val="DefaultParagraphFont"/>
    <w:link w:val="Heading2"/>
    <w:rsid w:val="00187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E56"/>
    <w:rPr>
      <w:b/>
      <w:spacing w:val="0"/>
    </w:rPr>
  </w:style>
  <w:style w:type="paragraph" w:customStyle="1" w:styleId="SuperTitle">
    <w:name w:val="SuperTitle"/>
    <w:basedOn w:val="Title"/>
    <w:rsid w:val="00187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E56"/>
    <w:rPr>
      <w:i/>
    </w:rPr>
  </w:style>
  <w:style w:type="paragraph" w:styleId="Caption">
    <w:name w:val="caption"/>
    <w:basedOn w:val="BodyText"/>
    <w:next w:val="Normal"/>
    <w:qFormat/>
    <w:rsid w:val="00187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E56"/>
  </w:style>
  <w:style w:type="paragraph" w:styleId="TableofFigures">
    <w:name w:val="table of figures"/>
    <w:basedOn w:val="Normal"/>
    <w:next w:val="Normal"/>
    <w:semiHidden/>
    <w:rsid w:val="00187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E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E56"/>
    <w:rPr>
      <w:rFonts w:ascii="Wingdings" w:hAnsi="Wingdings"/>
    </w:rPr>
  </w:style>
  <w:style w:type="paragraph" w:customStyle="1" w:styleId="TableHeading">
    <w:name w:val="Table Heading"/>
    <w:basedOn w:val="HeadingBase"/>
    <w:rsid w:val="00187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E56"/>
    <w:rPr>
      <w:color w:val="0033CC"/>
      <w:u w:val="none"/>
    </w:rPr>
  </w:style>
  <w:style w:type="paragraph" w:customStyle="1" w:styleId="BodyTextRight">
    <w:name w:val="Body Text Right"/>
    <w:basedOn w:val="BodyText"/>
    <w:rsid w:val="00187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E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E56"/>
    <w:rPr>
      <w:sz w:val="32"/>
    </w:rPr>
  </w:style>
  <w:style w:type="paragraph" w:customStyle="1" w:styleId="HeadingProcedure">
    <w:name w:val="Heading Procedure"/>
    <w:basedOn w:val="HeadingBase"/>
    <w:next w:val="Normal"/>
    <w:rsid w:val="00187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E56"/>
    <w:pPr>
      <w:spacing w:before="60" w:after="60"/>
    </w:pPr>
  </w:style>
  <w:style w:type="paragraph" w:styleId="ListContinue">
    <w:name w:val="List Continue"/>
    <w:basedOn w:val="List"/>
    <w:rsid w:val="00187E56"/>
    <w:pPr>
      <w:ind w:firstLine="0"/>
    </w:pPr>
  </w:style>
  <w:style w:type="paragraph" w:customStyle="1" w:styleId="ListNote">
    <w:name w:val="List Note"/>
    <w:basedOn w:val="List"/>
    <w:rsid w:val="00187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E56"/>
    <w:rPr>
      <w:rFonts w:ascii="Courier New" w:hAnsi="Courier New"/>
    </w:rPr>
  </w:style>
  <w:style w:type="paragraph" w:customStyle="1" w:styleId="NoteBullet">
    <w:name w:val="Note Bullet"/>
    <w:basedOn w:val="Note"/>
    <w:rsid w:val="00187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E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E56"/>
    <w:rPr>
      <w:b/>
      <w:smallCaps/>
    </w:rPr>
  </w:style>
  <w:style w:type="paragraph" w:customStyle="1" w:styleId="TableListNumber">
    <w:name w:val="Table List Number"/>
    <w:basedOn w:val="ListNumber"/>
    <w:rsid w:val="00187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E56"/>
    <w:pPr>
      <w:numPr>
        <w:numId w:val="9"/>
      </w:numPr>
    </w:pPr>
  </w:style>
  <w:style w:type="paragraph" w:customStyle="1" w:styleId="ListAlpha2">
    <w:name w:val="List Alpha 2"/>
    <w:basedOn w:val="List2"/>
    <w:rsid w:val="00187E56"/>
    <w:pPr>
      <w:numPr>
        <w:numId w:val="8"/>
      </w:numPr>
    </w:pPr>
  </w:style>
  <w:style w:type="paragraph" w:styleId="List2">
    <w:name w:val="List 2"/>
    <w:basedOn w:val="BodyText"/>
    <w:rsid w:val="00187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E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E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E56"/>
    <w:pPr>
      <w:numPr>
        <w:numId w:val="4"/>
      </w:numPr>
    </w:pPr>
  </w:style>
  <w:style w:type="paragraph" w:styleId="ListContinue2">
    <w:name w:val="List Continue 2"/>
    <w:basedOn w:val="List2"/>
    <w:rsid w:val="00187E56"/>
    <w:pPr>
      <w:ind w:firstLine="0"/>
    </w:pPr>
  </w:style>
  <w:style w:type="paragraph" w:styleId="ListContinue3">
    <w:name w:val="List Continue 3"/>
    <w:basedOn w:val="List3"/>
    <w:rsid w:val="00187E56"/>
    <w:pPr>
      <w:ind w:left="1021" w:firstLine="0"/>
    </w:pPr>
  </w:style>
  <w:style w:type="paragraph" w:styleId="ListContinue4">
    <w:name w:val="List Continue 4"/>
    <w:basedOn w:val="List4"/>
    <w:rsid w:val="00187E56"/>
    <w:pPr>
      <w:ind w:firstLine="0"/>
    </w:pPr>
  </w:style>
  <w:style w:type="paragraph" w:styleId="ListContinue5">
    <w:name w:val="List Continue 5"/>
    <w:basedOn w:val="List5"/>
    <w:rsid w:val="00187E56"/>
    <w:pPr>
      <w:ind w:firstLine="0"/>
    </w:pPr>
  </w:style>
  <w:style w:type="paragraph" w:styleId="ListNumber3">
    <w:name w:val="List Number 3"/>
    <w:basedOn w:val="List3"/>
    <w:rsid w:val="00187E56"/>
    <w:pPr>
      <w:numPr>
        <w:numId w:val="5"/>
      </w:numPr>
    </w:pPr>
  </w:style>
  <w:style w:type="paragraph" w:styleId="ListNumber4">
    <w:name w:val="List Number 4"/>
    <w:basedOn w:val="List4"/>
    <w:rsid w:val="00187E56"/>
    <w:pPr>
      <w:numPr>
        <w:numId w:val="6"/>
      </w:numPr>
    </w:pPr>
  </w:style>
  <w:style w:type="paragraph" w:styleId="ListNumber5">
    <w:name w:val="List Number 5"/>
    <w:basedOn w:val="List5"/>
    <w:rsid w:val="00187E56"/>
    <w:pPr>
      <w:numPr>
        <w:numId w:val="7"/>
      </w:numPr>
    </w:pPr>
  </w:style>
  <w:style w:type="paragraph" w:styleId="BlockText">
    <w:name w:val="Block Text"/>
    <w:basedOn w:val="Normal"/>
    <w:rsid w:val="00187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E56"/>
    <w:rPr>
      <w:sz w:val="16"/>
      <w:vertAlign w:val="superscript"/>
    </w:rPr>
  </w:style>
  <w:style w:type="character" w:customStyle="1" w:styleId="Symbols">
    <w:name w:val="Symbols"/>
    <w:basedOn w:val="DefaultParagraphFont"/>
    <w:rsid w:val="00187E56"/>
    <w:rPr>
      <w:rFonts w:ascii="Symbol" w:hAnsi="Symbol"/>
    </w:rPr>
  </w:style>
  <w:style w:type="character" w:customStyle="1" w:styleId="MenuOptions">
    <w:name w:val="Menu Options"/>
    <w:basedOn w:val="DefaultParagraphFont"/>
    <w:rsid w:val="00187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E56"/>
    <w:rPr>
      <w:b/>
    </w:rPr>
  </w:style>
  <w:style w:type="character" w:customStyle="1" w:styleId="Underlined">
    <w:name w:val="Underlined"/>
    <w:basedOn w:val="DefaultParagraphFont"/>
    <w:rsid w:val="00187E56"/>
    <w:rPr>
      <w:u w:val="single"/>
    </w:rPr>
  </w:style>
  <w:style w:type="paragraph" w:customStyle="1" w:styleId="TableBodyTextRight">
    <w:name w:val="Table Body Text Right"/>
    <w:basedOn w:val="TableBodyText"/>
    <w:rsid w:val="00187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E56"/>
    <w:rPr>
      <w:sz w:val="18"/>
    </w:rPr>
  </w:style>
  <w:style w:type="paragraph" w:customStyle="1" w:styleId="BodySmallRight">
    <w:name w:val="Body Small Right"/>
    <w:basedOn w:val="BodyTextRight"/>
    <w:rsid w:val="00187E56"/>
    <w:rPr>
      <w:sz w:val="18"/>
      <w:szCs w:val="18"/>
    </w:rPr>
  </w:style>
  <w:style w:type="paragraph" w:customStyle="1" w:styleId="MarginEdition">
    <w:name w:val="Margin Edition"/>
    <w:basedOn w:val="MarginNote"/>
    <w:rsid w:val="00187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E56"/>
    <w:rPr>
      <w:sz w:val="2"/>
      <w:szCs w:val="2"/>
    </w:rPr>
  </w:style>
  <w:style w:type="character" w:customStyle="1" w:styleId="Small">
    <w:name w:val="Small"/>
    <w:basedOn w:val="DefaultParagraphFont"/>
    <w:rsid w:val="00187E56"/>
    <w:rPr>
      <w:sz w:val="16"/>
    </w:rPr>
  </w:style>
  <w:style w:type="paragraph" w:customStyle="1" w:styleId="WideTable">
    <w:name w:val="Wide Table"/>
    <w:basedOn w:val="Normal"/>
    <w:rsid w:val="00187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E56"/>
  </w:style>
  <w:style w:type="paragraph" w:styleId="Quote">
    <w:name w:val="Quote"/>
    <w:basedOn w:val="Heading1"/>
    <w:link w:val="QuoteChar"/>
    <w:qFormat/>
    <w:rsid w:val="00187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E56"/>
    <w:pPr>
      <w:pageBreakBefore/>
    </w:pPr>
  </w:style>
  <w:style w:type="paragraph" w:customStyle="1" w:styleId="Border">
    <w:name w:val="Border"/>
    <w:basedOn w:val="Normal"/>
    <w:qFormat/>
    <w:rsid w:val="00187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E56"/>
    <w:rPr>
      <w:u w:val="single"/>
    </w:rPr>
  </w:style>
  <w:style w:type="character" w:customStyle="1" w:styleId="BoldandItalics">
    <w:name w:val="Bold and Italics"/>
    <w:qFormat/>
    <w:rsid w:val="00187E56"/>
    <w:rPr>
      <w:b/>
      <w:i/>
      <w:u w:val="none"/>
    </w:rPr>
  </w:style>
  <w:style w:type="paragraph" w:styleId="BalloonText">
    <w:name w:val="Balloon Text"/>
    <w:basedOn w:val="Normal"/>
    <w:link w:val="BalloonTextChar"/>
    <w:rsid w:val="00187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E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2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3600</Characters>
  <Application>Microsoft Office Word</Application>
  <DocSecurity>0</DocSecurity>
  <Lines>97</Lines>
  <Paragraphs>86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AHCBAC311 Conserve forage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