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097" w:rsidP="004B70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AHCBAC306 Establish agricultural crops</w:t>
      </w:r>
      <w:r>
        <w:fldChar w:fldCharType="end"/>
      </w:r>
    </w:p>
    <w:p w:rsidR="004B7097" w:rsidP="004B7097">
      <w:pPr>
        <w:pStyle w:val="Version"/>
        <w:sectPr w:rsidSect="003C01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1D0" w:rsidP="003C01D0">
      <w:pPr>
        <w:pStyle w:val="SuperHeading"/>
      </w:pPr>
      <w:r w:rsidRPr="003C01D0">
        <w:t>Assessment Requirements for AHCBAC306 Establish agricultural crops</w:t>
      </w:r>
    </w:p>
    <w:p w:rsidR="00000000" w:rsidRPr="003C01D0" w:rsidP="003C01D0">
      <w:pPr>
        <w:pStyle w:val="Heading1"/>
      </w:pPr>
      <w:bookmarkStart w:id="1" w:name="O_859252"/>
      <w:bookmarkEnd w:id="1"/>
      <w:r w:rsidRPr="003C01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C0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0">
            <w:pPr>
              <w:pStyle w:val="TableHeading"/>
              <w:rPr>
                <w:lang w:val="en-NZ"/>
              </w:rPr>
            </w:pPr>
            <w:r w:rsidRPr="003C01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0">
            <w:pPr>
              <w:pStyle w:val="TableHeading"/>
              <w:rPr>
                <w:lang w:val="en-NZ"/>
              </w:rPr>
            </w:pPr>
            <w:r w:rsidRPr="003C01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0">
            <w:pPr>
              <w:pStyle w:val="TableHeading"/>
              <w:rPr>
                <w:lang w:val="en-NZ"/>
              </w:rPr>
            </w:pPr>
            <w:r w:rsidRPr="003C01D0">
              <w:t>Comment</w:t>
            </w:r>
          </w:p>
        </w:tc>
      </w:tr>
      <w:tr w:rsidTr="003C01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0">
            <w:pPr>
              <w:pStyle w:val="BodyText"/>
              <w:rPr>
                <w:lang w:val="en-NZ"/>
              </w:rPr>
            </w:pPr>
            <w:r w:rsidRPr="003C01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1D0">
            <w:pPr>
              <w:pStyle w:val="BodyText"/>
              <w:rPr>
                <w:lang w:val="en-NZ"/>
              </w:rPr>
            </w:pPr>
            <w:r w:rsidRPr="003C01D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1D0" w:rsidP="003C01D0">
            <w:pPr>
              <w:pStyle w:val="BodyText"/>
            </w:pPr>
            <w:r w:rsidRPr="003C01D0">
              <w:t>Initial release</w:t>
            </w:r>
          </w:p>
        </w:tc>
      </w:tr>
    </w:tbl>
    <w:p w:rsidR="00000000" w:rsidRPr="003C01D0" w:rsidP="003C01D0">
      <w:pPr>
        <w:pStyle w:val="BodyText"/>
      </w:pPr>
    </w:p>
    <w:p w:rsidR="00000000" w:rsidRPr="003C01D0" w:rsidP="003C01D0">
      <w:pPr>
        <w:pStyle w:val="AllowPageBreak"/>
      </w:pPr>
    </w:p>
    <w:p w:rsidR="00000000" w:rsidRPr="003C01D0" w:rsidP="003C01D0">
      <w:pPr>
        <w:pStyle w:val="Heading1"/>
      </w:pPr>
      <w:bookmarkStart w:id="2" w:name="O_859253"/>
      <w:bookmarkEnd w:id="2"/>
      <w:r w:rsidRPr="003C01D0">
        <w:t>Performance Evidence</w:t>
      </w:r>
    </w:p>
    <w:p w:rsidR="00000000" w:rsidRPr="003C01D0" w:rsidP="004B7097">
      <w:pPr>
        <w:pStyle w:val="BodyText"/>
      </w:pPr>
      <w:r w:rsidRPr="003C01D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C01D0" w:rsidP="004B7097">
      <w:pPr>
        <w:pStyle w:val="BodyText"/>
      </w:pPr>
      <w:r w:rsidRPr="003C01D0">
        <w:t>The candidate must provid</w:t>
      </w:r>
      <w:r w:rsidRPr="003C01D0">
        <w:t>e evidence that they can:</w:t>
      </w:r>
    </w:p>
    <w:p w:rsidR="00000000" w:rsidRPr="003C01D0" w:rsidP="003C01D0">
      <w:pPr>
        <w:pStyle w:val="ListBullet"/>
      </w:pPr>
      <w:r w:rsidRPr="003C01D0">
        <w:t>identify hazards and implement safe operating procedures</w:t>
      </w:r>
    </w:p>
    <w:p w:rsidR="00000000" w:rsidRPr="003C01D0" w:rsidP="003C01D0">
      <w:pPr>
        <w:pStyle w:val="ListBullet"/>
      </w:pPr>
      <w:r w:rsidRPr="003C01D0">
        <w:t>sow seed and apply fertiliser at the required placement and rate</w:t>
      </w:r>
    </w:p>
    <w:p w:rsidR="00000000" w:rsidRPr="003C01D0" w:rsidP="003C01D0">
      <w:pPr>
        <w:pStyle w:val="ListBullet"/>
      </w:pPr>
      <w:r w:rsidRPr="003C01D0">
        <w:t>identify types of weeds and insects harmful to crop establishment</w:t>
      </w:r>
    </w:p>
    <w:p w:rsidR="00000000" w:rsidRPr="003C01D0" w:rsidP="003C01D0">
      <w:pPr>
        <w:pStyle w:val="ListBullet"/>
      </w:pPr>
      <w:r w:rsidRPr="003C01D0">
        <w:t>perform pre-operational and safety checks</w:t>
      </w:r>
      <w:r w:rsidRPr="003C01D0">
        <w:t>, servicing and maintenance on machinery and equipment</w:t>
      </w:r>
    </w:p>
    <w:p w:rsidR="00000000" w:rsidRPr="003C01D0" w:rsidP="003C01D0">
      <w:pPr>
        <w:pStyle w:val="ListBullet"/>
      </w:pPr>
      <w:r w:rsidRPr="003C01D0">
        <w:t>calibrate, operate machinery and attach/detach equipment</w:t>
      </w:r>
    </w:p>
    <w:p w:rsidR="00000000" w:rsidRPr="003C01D0" w:rsidP="003C01D0">
      <w:pPr>
        <w:pStyle w:val="ListBullet"/>
      </w:pPr>
      <w:r w:rsidRPr="003C01D0">
        <w:t>demonstrate emergency operating procedures in normal and adverse conditions</w:t>
      </w:r>
    </w:p>
    <w:p w:rsidR="00000000" w:rsidRPr="003C01D0" w:rsidP="003C01D0">
      <w:pPr>
        <w:pStyle w:val="ListBullet"/>
      </w:pPr>
      <w:r w:rsidRPr="003C01D0">
        <w:t>recognise and report machinery damage, faults or malfunctions and pe</w:t>
      </w:r>
      <w:r w:rsidRPr="003C01D0">
        <w:t>rform minor repairs</w:t>
      </w:r>
    </w:p>
    <w:p w:rsidR="00000000" w:rsidRPr="003C01D0" w:rsidP="003C01D0">
      <w:pPr>
        <w:pStyle w:val="ListBullet"/>
      </w:pPr>
      <w:r w:rsidRPr="003C01D0">
        <w:t>demonstrate safe, environmentally responsible and sustainable land management practices</w:t>
      </w:r>
    </w:p>
    <w:p w:rsidR="00000000" w:rsidRPr="003C01D0" w:rsidP="003C01D0">
      <w:pPr>
        <w:pStyle w:val="ListBullet"/>
      </w:pPr>
      <w:r w:rsidRPr="003C01D0">
        <w:t>monitor and minimise impacts to the environment associated with sowing operations</w:t>
      </w:r>
    </w:p>
    <w:p w:rsidR="00000000" w:rsidRPr="003C01D0" w:rsidP="003C01D0">
      <w:pPr>
        <w:pStyle w:val="ListBullet"/>
      </w:pPr>
      <w:r w:rsidRPr="003C01D0">
        <w:t xml:space="preserve">correct use of technology to improve efficiency </w:t>
      </w:r>
    </w:p>
    <w:p w:rsidR="00000000" w:rsidRPr="003C01D0" w:rsidP="003C01D0">
      <w:pPr>
        <w:pStyle w:val="ListBullet"/>
      </w:pPr>
      <w:r w:rsidRPr="003C01D0">
        <w:t>read and interpre</w:t>
      </w:r>
      <w:r w:rsidRPr="003C01D0">
        <w:t>t manufacturer specifications, work and maintenance plans, and MSDS</w:t>
      </w:r>
    </w:p>
    <w:p w:rsidR="00000000" w:rsidRPr="003C01D0" w:rsidP="003C01D0">
      <w:pPr>
        <w:pStyle w:val="ListBullet"/>
      </w:pPr>
      <w:r w:rsidRPr="003C01D0">
        <w:t>obtain relevant licences and permits</w:t>
      </w:r>
    </w:p>
    <w:p w:rsidR="00000000" w:rsidRPr="003C01D0" w:rsidP="003C01D0">
      <w:pPr>
        <w:pStyle w:val="ListBullet"/>
      </w:pPr>
      <w:r w:rsidRPr="003C01D0">
        <w:t>clean, secure and store machinery and equipment</w:t>
      </w:r>
    </w:p>
    <w:p w:rsidR="00000000" w:rsidRPr="003C01D0" w:rsidP="003C01D0">
      <w:pPr>
        <w:pStyle w:val="ListBullet"/>
      </w:pPr>
      <w:r w:rsidRPr="003C01D0">
        <w:t>record and report equipment faults, workplace hazards and accidents</w:t>
      </w:r>
    </w:p>
    <w:p w:rsidR="00000000" w:rsidRPr="003C01D0" w:rsidP="003C01D0">
      <w:pPr>
        <w:pStyle w:val="ListBullet"/>
      </w:pPr>
      <w:r w:rsidRPr="003C01D0">
        <w:t>assess and calculate the applicatio</w:t>
      </w:r>
      <w:r w:rsidRPr="003C01D0">
        <w:t>n of fertiliser/pesticide requirements and application rates</w:t>
      </w:r>
    </w:p>
    <w:p w:rsidR="00000000" w:rsidRPr="003C01D0" w:rsidP="003C01D0">
      <w:pPr>
        <w:pStyle w:val="ListBullet"/>
      </w:pPr>
      <w:r w:rsidRPr="003C01D0">
        <w:t>calibrate equipment and calculate volumes, consumption and servicing requirements</w:t>
      </w:r>
    </w:p>
    <w:p w:rsidR="00000000" w:rsidRPr="003C01D0" w:rsidP="003C01D0">
      <w:pPr>
        <w:pStyle w:val="ListBullet"/>
      </w:pPr>
      <w:r w:rsidRPr="003C01D0">
        <w:t xml:space="preserve">prepare and service machinery and equipment </w:t>
      </w:r>
    </w:p>
    <w:p w:rsidR="00000000" w:rsidRPr="003C01D0" w:rsidP="003C01D0">
      <w:pPr>
        <w:pStyle w:val="ListBullet"/>
      </w:pPr>
      <w:r w:rsidRPr="003C01D0">
        <w:t>carry out tillage and apply pre-planting treatments</w:t>
      </w:r>
    </w:p>
    <w:p w:rsidR="00000000" w:rsidRPr="003C01D0" w:rsidP="003C01D0">
      <w:pPr>
        <w:pStyle w:val="ListBullet"/>
      </w:pPr>
      <w:r w:rsidRPr="003C01D0">
        <w:t>carry out sowing operation and fertiliser application</w:t>
      </w:r>
    </w:p>
    <w:p w:rsidR="00000000" w:rsidRPr="003C01D0" w:rsidP="003C01D0">
      <w:pPr>
        <w:pStyle w:val="ListBullet"/>
      </w:pPr>
      <w:r w:rsidRPr="003C01D0">
        <w:t xml:space="preserve">monitor the environmental impacts of establishing the crop </w:t>
      </w:r>
    </w:p>
    <w:p w:rsidR="00000000" w:rsidRPr="003C01D0" w:rsidP="003C01D0">
      <w:pPr>
        <w:pStyle w:val="ListBullet"/>
      </w:pPr>
      <w:r w:rsidRPr="003C01D0">
        <w:t>clean, secure and store machinery and equipment</w:t>
      </w:r>
    </w:p>
    <w:p w:rsidR="00000000" w:rsidRPr="003C01D0" w:rsidP="003C01D0">
      <w:pPr>
        <w:pStyle w:val="ListBullet"/>
      </w:pPr>
      <w:r w:rsidRPr="003C01D0">
        <w:t>keep records of the sowing operation</w:t>
      </w:r>
    </w:p>
    <w:p w:rsidR="00000000" w:rsidRPr="003C01D0" w:rsidP="003C01D0">
      <w:pPr>
        <w:pStyle w:val="ListBullet"/>
      </w:pPr>
      <w:r w:rsidRPr="003C01D0">
        <w:t>follow  enterprise work health and safety policies in the</w:t>
      </w:r>
      <w:r w:rsidRPr="003C01D0">
        <w:t xml:space="preserve"> context of own work</w:t>
      </w:r>
    </w:p>
    <w:p w:rsidR="00000000" w:rsidRPr="003C01D0" w:rsidP="003C01D0">
      <w:pPr>
        <w:pStyle w:val="ListBullet"/>
      </w:pPr>
      <w:r w:rsidRPr="003C01D0">
        <w:t>follow sustainability practices in the context of own work</w:t>
      </w:r>
    </w:p>
    <w:p w:rsidR="00000000" w:rsidRPr="003C01D0" w:rsidP="003C01D0">
      <w:pPr>
        <w:pStyle w:val="ListBullet"/>
      </w:pPr>
      <w:r w:rsidRPr="003C01D0">
        <w:t>follow enterprise biosecurity policies in the context of own work.</w:t>
      </w:r>
    </w:p>
    <w:p w:rsidR="00000000" w:rsidRPr="003C01D0" w:rsidP="003C01D0">
      <w:pPr>
        <w:pStyle w:val="AllowPageBreak"/>
      </w:pPr>
    </w:p>
    <w:p w:rsidR="00000000" w:rsidRPr="003C01D0" w:rsidP="003C01D0">
      <w:pPr>
        <w:pStyle w:val="Heading1"/>
      </w:pPr>
      <w:bookmarkStart w:id="3" w:name="O_859254"/>
      <w:bookmarkEnd w:id="3"/>
      <w:r w:rsidRPr="003C01D0">
        <w:t>Knowledge Evidence</w:t>
      </w:r>
    </w:p>
    <w:p w:rsidR="00000000" w:rsidRPr="003C01D0" w:rsidP="004B7097">
      <w:pPr>
        <w:pStyle w:val="BodyText"/>
      </w:pPr>
      <w:r w:rsidRPr="003C01D0">
        <w:t>The candidate must demonstrate knowledge of:</w:t>
      </w:r>
    </w:p>
    <w:p w:rsidR="00000000" w:rsidRPr="003C01D0" w:rsidP="003C01D0">
      <w:pPr>
        <w:pStyle w:val="ListBullet"/>
      </w:pPr>
      <w:r w:rsidRPr="003C01D0">
        <w:t xml:space="preserve">crop types, preparation of </w:t>
      </w:r>
      <w:r w:rsidRPr="003C01D0">
        <w:t>seeds, seeding methods and application techniques</w:t>
      </w:r>
    </w:p>
    <w:p w:rsidR="00000000" w:rsidRPr="003C01D0" w:rsidP="003C01D0">
      <w:pPr>
        <w:pStyle w:val="ListBullet"/>
      </w:pPr>
      <w:r w:rsidRPr="003C01D0">
        <w:t>fertiliser types, rates of application and crop nutrient requirements</w:t>
      </w:r>
    </w:p>
    <w:p w:rsidR="00000000" w:rsidRPr="003C01D0" w:rsidP="003C01D0">
      <w:pPr>
        <w:pStyle w:val="ListBullet"/>
      </w:pPr>
      <w:r w:rsidRPr="003C01D0">
        <w:t>effects of weather conditions (normal and adverse) on seeding and fertilising applications</w:t>
      </w:r>
    </w:p>
    <w:p w:rsidR="00000000" w:rsidRPr="003C01D0" w:rsidP="003C01D0">
      <w:pPr>
        <w:pStyle w:val="ListBullet"/>
      </w:pPr>
      <w:r w:rsidRPr="003C01D0">
        <w:t>operating principles and operating methods fo</w:t>
      </w:r>
      <w:r w:rsidRPr="003C01D0">
        <w:t>r machinery and equipment</w:t>
      </w:r>
    </w:p>
    <w:p w:rsidR="00000000" w:rsidRPr="003C01D0" w:rsidP="003C01D0">
      <w:pPr>
        <w:pStyle w:val="ListBullet"/>
      </w:pPr>
      <w:r w:rsidRPr="003C01D0">
        <w:t>pre-operational and safety checks, servicing and maintenance procedures for seeding machinery and equipment</w:t>
      </w:r>
    </w:p>
    <w:p w:rsidR="00000000" w:rsidRPr="003C01D0" w:rsidP="003C01D0">
      <w:pPr>
        <w:pStyle w:val="ListBullet"/>
      </w:pPr>
      <w:r w:rsidRPr="003C01D0">
        <w:t>principles of weight distribution with regard to load shifting and vehicle movement</w:t>
      </w:r>
    </w:p>
    <w:p w:rsidR="00000000" w:rsidRPr="003C01D0" w:rsidP="003C01D0">
      <w:pPr>
        <w:pStyle w:val="ListBullet"/>
      </w:pPr>
      <w:r w:rsidRPr="003C01D0">
        <w:t>role of technology in improving effici</w:t>
      </w:r>
      <w:r w:rsidRPr="003C01D0">
        <w:t xml:space="preserve">ency </w:t>
      </w:r>
    </w:p>
    <w:p w:rsidR="00000000" w:rsidRPr="003C01D0" w:rsidP="003C01D0">
      <w:pPr>
        <w:pStyle w:val="ListBullet"/>
      </w:pPr>
      <w:r w:rsidRPr="003C01D0">
        <w:t>sustainable land management and soil conservation techniques</w:t>
      </w:r>
    </w:p>
    <w:p w:rsidR="00000000" w:rsidRPr="003C01D0" w:rsidP="003C01D0">
      <w:pPr>
        <w:pStyle w:val="ListBullet"/>
      </w:pPr>
      <w:r w:rsidRPr="003C01D0">
        <w:t>positive environmental practices, negative environmental impacts and minimisation measures associated with seeding operations</w:t>
      </w:r>
    </w:p>
    <w:p w:rsidR="00000000" w:rsidRPr="003C01D0" w:rsidP="003C01D0">
      <w:pPr>
        <w:pStyle w:val="ListBullet"/>
      </w:pPr>
      <w:r w:rsidRPr="003C01D0">
        <w:t>procedures for cleaning, securing and storing machinery, equipment and materials</w:t>
      </w:r>
    </w:p>
    <w:p w:rsidR="00000000" w:rsidRPr="003C01D0" w:rsidP="003C01D0">
      <w:pPr>
        <w:pStyle w:val="ListBullet"/>
      </w:pPr>
      <w:r w:rsidRPr="003C01D0">
        <w:t xml:space="preserve">enterprise policies with regard to seeding operations, and recording and reporting routines </w:t>
      </w:r>
    </w:p>
    <w:p w:rsidR="00000000" w:rsidRPr="003C01D0" w:rsidP="003C01D0">
      <w:pPr>
        <w:pStyle w:val="ListBullet"/>
      </w:pPr>
      <w:r w:rsidRPr="003C01D0">
        <w:t>relevant state/territory legislation, regulations and codes of practice with regar</w:t>
      </w:r>
      <w:r w:rsidRPr="003C01D0">
        <w:t>d to workplace health and safety  and the use and control of pesticides and fertilizers</w:t>
      </w:r>
    </w:p>
    <w:p w:rsidR="00000000" w:rsidRPr="003C01D0" w:rsidP="003C01D0">
      <w:pPr>
        <w:pStyle w:val="ListBullet"/>
      </w:pPr>
      <w:r w:rsidRPr="003C01D0">
        <w:t>Personal Protective Equipment and when and how it should be used</w:t>
      </w:r>
    </w:p>
    <w:p w:rsidR="00000000" w:rsidRPr="003C01D0" w:rsidP="003C01D0">
      <w:pPr>
        <w:pStyle w:val="ListBullet"/>
      </w:pPr>
      <w:r w:rsidRPr="003C01D0">
        <w:t xml:space="preserve">relevant state/territory legislation and regulations with regard to licensing requirements and the use </w:t>
      </w:r>
      <w:r w:rsidRPr="003C01D0">
        <w:t>and control of machinery and equipment</w:t>
      </w:r>
    </w:p>
    <w:p w:rsidR="00000000" w:rsidRPr="003C01D0" w:rsidP="003C01D0">
      <w:pPr>
        <w:pStyle w:val="ListBullet"/>
      </w:pPr>
      <w:r w:rsidRPr="003C01D0">
        <w:t>enterprise biosecurity and sustainability policies.</w:t>
      </w:r>
    </w:p>
    <w:p w:rsidR="00000000" w:rsidRPr="003C01D0" w:rsidP="003C01D0">
      <w:pPr>
        <w:pStyle w:val="AllowPageBreak"/>
      </w:pPr>
    </w:p>
    <w:p w:rsidR="00000000" w:rsidRPr="003C01D0" w:rsidP="003C01D0">
      <w:pPr>
        <w:pStyle w:val="Heading1"/>
      </w:pPr>
      <w:bookmarkStart w:id="4" w:name="O_859255"/>
      <w:bookmarkEnd w:id="4"/>
      <w:r w:rsidRPr="003C01D0">
        <w:t>Assessment Conditions</w:t>
      </w:r>
    </w:p>
    <w:p w:rsidR="00000000" w:rsidRPr="003C01D0" w:rsidP="004B7097">
      <w:pPr>
        <w:pStyle w:val="BodyText"/>
      </w:pPr>
      <w:r w:rsidRPr="003C01D0">
        <w:t>Competency is to be assessed in the workplace or simulated environment that accurately reflects performance in a real workplac</w:t>
      </w:r>
      <w:r w:rsidRPr="003C01D0">
        <w:t>e setting.</w:t>
      </w:r>
    </w:p>
    <w:p w:rsidR="00000000" w:rsidRPr="003C01D0" w:rsidP="004B7097">
      <w:pPr>
        <w:pStyle w:val="BodyText"/>
      </w:pPr>
      <w:r w:rsidRPr="003C01D0">
        <w:t>Assessors must satisfy current standards for RTOs.</w:t>
      </w:r>
    </w:p>
    <w:p w:rsidR="00000000" w:rsidRPr="003C01D0" w:rsidP="003C01D0">
      <w:pPr>
        <w:pStyle w:val="Heading1"/>
      </w:pPr>
      <w:bookmarkStart w:id="5" w:name="O_859258"/>
      <w:bookmarkEnd w:id="5"/>
      <w:r w:rsidRPr="003C01D0">
        <w:t>Links</w:t>
      </w:r>
    </w:p>
    <w:p w:rsidR="00000000" w:rsidRPr="003C01D0" w:rsidP="004B7097">
      <w:pPr>
        <w:pStyle w:val="BodyText"/>
      </w:pPr>
      <w:r w:rsidRPr="003C01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49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01D0" w:rsidP="003C01D0"/>
    <w:sectPr w:rsidSect="003C01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0" w:rsidRPr="004B7097" w:rsidP="004B70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97" w:rsidP="003C01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7097" w:rsidP="003C01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7097" w:rsidP="003C01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1D0" w:rsidRPr="004B7097" w:rsidP="004B70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1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097" w:rsidRPr="002D2AF8" w:rsidP="003C01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AHCBAC306 Establish agricultural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B7097" w:rsidP="003C01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BC3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CCD6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1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1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1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1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1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1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1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1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1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1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1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1D0"/>
  </w:style>
  <w:style w:type="character" w:customStyle="1" w:styleId="Heading1Char">
    <w:name w:val="Heading 1 Char"/>
    <w:basedOn w:val="DefaultParagraphFont"/>
    <w:link w:val="Heading1"/>
    <w:rsid w:val="003C01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1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1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1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01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01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01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1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1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1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1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1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1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1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1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1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1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1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1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1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1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1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1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1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1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1D0"/>
    <w:rPr>
      <w:b/>
      <w:spacing w:val="0"/>
    </w:rPr>
  </w:style>
  <w:style w:type="paragraph" w:customStyle="1" w:styleId="SuperTitle">
    <w:name w:val="SuperTitle"/>
    <w:basedOn w:val="Title"/>
    <w:rsid w:val="003C01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1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1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1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1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1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1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1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1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1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1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1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1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1D0"/>
    <w:rPr>
      <w:i/>
    </w:rPr>
  </w:style>
  <w:style w:type="paragraph" w:styleId="Caption">
    <w:name w:val="caption"/>
    <w:basedOn w:val="BodyText"/>
    <w:next w:val="Normal"/>
    <w:qFormat/>
    <w:rsid w:val="003C01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1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1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1D0"/>
  </w:style>
  <w:style w:type="paragraph" w:styleId="TableofFigures">
    <w:name w:val="table of figures"/>
    <w:basedOn w:val="Normal"/>
    <w:next w:val="Normal"/>
    <w:semiHidden/>
    <w:rsid w:val="003C01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1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1D0"/>
    <w:rPr>
      <w:rFonts w:ascii="Wingdings" w:hAnsi="Wingdings"/>
    </w:rPr>
  </w:style>
  <w:style w:type="character" w:customStyle="1" w:styleId="HotSpot">
    <w:name w:val="HotSpot"/>
    <w:rsid w:val="003C01D0"/>
    <w:rPr>
      <w:color w:val="0033CC"/>
      <w:u w:val="none"/>
    </w:rPr>
  </w:style>
  <w:style w:type="paragraph" w:customStyle="1" w:styleId="BodyTextRight">
    <w:name w:val="Body Text Right"/>
    <w:basedOn w:val="BodyText"/>
    <w:rsid w:val="003C01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1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1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1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1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1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1D0"/>
    <w:rPr>
      <w:sz w:val="32"/>
    </w:rPr>
  </w:style>
  <w:style w:type="paragraph" w:customStyle="1" w:styleId="HeadingProcedure">
    <w:name w:val="Heading Procedure"/>
    <w:basedOn w:val="HeadingBase"/>
    <w:next w:val="Normal"/>
    <w:rsid w:val="003C01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1D0"/>
    <w:pPr>
      <w:spacing w:before="60" w:after="60"/>
    </w:pPr>
  </w:style>
  <w:style w:type="paragraph" w:styleId="ListContinue">
    <w:name w:val="List Continue"/>
    <w:basedOn w:val="List"/>
    <w:rsid w:val="003C01D0"/>
    <w:pPr>
      <w:ind w:firstLine="0"/>
    </w:pPr>
  </w:style>
  <w:style w:type="paragraph" w:customStyle="1" w:styleId="ListNote">
    <w:name w:val="List Note"/>
    <w:basedOn w:val="List"/>
    <w:rsid w:val="003C01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1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1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1D0"/>
    <w:rPr>
      <w:rFonts w:ascii="Courier New" w:hAnsi="Courier New"/>
    </w:rPr>
  </w:style>
  <w:style w:type="paragraph" w:customStyle="1" w:styleId="NoteBullet">
    <w:name w:val="Note Bullet"/>
    <w:basedOn w:val="Note"/>
    <w:rsid w:val="003C01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1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1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1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1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1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1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1D0"/>
    <w:rPr>
      <w:b/>
      <w:smallCaps/>
    </w:rPr>
  </w:style>
  <w:style w:type="paragraph" w:customStyle="1" w:styleId="TableListNumber">
    <w:name w:val="Table List Number"/>
    <w:basedOn w:val="ListNumber"/>
    <w:rsid w:val="003C01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1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1D0"/>
    <w:pPr>
      <w:numPr>
        <w:numId w:val="8"/>
      </w:numPr>
    </w:pPr>
  </w:style>
  <w:style w:type="paragraph" w:customStyle="1" w:styleId="ListAlpha2">
    <w:name w:val="List Alpha 2"/>
    <w:basedOn w:val="List2"/>
    <w:rsid w:val="003C01D0"/>
    <w:pPr>
      <w:numPr>
        <w:numId w:val="7"/>
      </w:numPr>
    </w:pPr>
  </w:style>
  <w:style w:type="paragraph" w:styleId="List2">
    <w:name w:val="List 2"/>
    <w:basedOn w:val="BodyText"/>
    <w:rsid w:val="003C01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1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1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1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1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1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1D0"/>
    <w:pPr>
      <w:numPr>
        <w:numId w:val="3"/>
      </w:numPr>
    </w:pPr>
  </w:style>
  <w:style w:type="paragraph" w:styleId="ListContinue2">
    <w:name w:val="List Continue 2"/>
    <w:basedOn w:val="List2"/>
    <w:rsid w:val="003C01D0"/>
    <w:pPr>
      <w:ind w:firstLine="0"/>
    </w:pPr>
  </w:style>
  <w:style w:type="paragraph" w:styleId="ListContinue3">
    <w:name w:val="List Continue 3"/>
    <w:basedOn w:val="List3"/>
    <w:rsid w:val="003C01D0"/>
    <w:pPr>
      <w:ind w:left="1021" w:firstLine="0"/>
    </w:pPr>
  </w:style>
  <w:style w:type="paragraph" w:styleId="ListContinue4">
    <w:name w:val="List Continue 4"/>
    <w:basedOn w:val="List4"/>
    <w:rsid w:val="003C01D0"/>
    <w:pPr>
      <w:ind w:firstLine="0"/>
    </w:pPr>
  </w:style>
  <w:style w:type="paragraph" w:styleId="ListContinue5">
    <w:name w:val="List Continue 5"/>
    <w:basedOn w:val="List5"/>
    <w:rsid w:val="003C01D0"/>
    <w:pPr>
      <w:ind w:firstLine="0"/>
    </w:pPr>
  </w:style>
  <w:style w:type="paragraph" w:styleId="ListNumber3">
    <w:name w:val="List Number 3"/>
    <w:basedOn w:val="List3"/>
    <w:rsid w:val="003C01D0"/>
    <w:pPr>
      <w:numPr>
        <w:numId w:val="4"/>
      </w:numPr>
    </w:pPr>
  </w:style>
  <w:style w:type="paragraph" w:styleId="ListNumber4">
    <w:name w:val="List Number 4"/>
    <w:basedOn w:val="List4"/>
    <w:rsid w:val="003C01D0"/>
    <w:pPr>
      <w:numPr>
        <w:numId w:val="5"/>
      </w:numPr>
    </w:pPr>
  </w:style>
  <w:style w:type="paragraph" w:styleId="ListNumber5">
    <w:name w:val="List Number 5"/>
    <w:basedOn w:val="List5"/>
    <w:rsid w:val="003C01D0"/>
    <w:pPr>
      <w:numPr>
        <w:numId w:val="6"/>
      </w:numPr>
    </w:pPr>
  </w:style>
  <w:style w:type="paragraph" w:styleId="BlockText">
    <w:name w:val="Block Text"/>
    <w:basedOn w:val="Normal"/>
    <w:rsid w:val="003C01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1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1D0"/>
    <w:rPr>
      <w:sz w:val="16"/>
      <w:vertAlign w:val="superscript"/>
    </w:rPr>
  </w:style>
  <w:style w:type="character" w:customStyle="1" w:styleId="Symbols">
    <w:name w:val="Symbols"/>
    <w:basedOn w:val="DefaultParagraphFont"/>
    <w:rsid w:val="003C01D0"/>
    <w:rPr>
      <w:rFonts w:ascii="Symbol" w:hAnsi="Symbol"/>
    </w:rPr>
  </w:style>
  <w:style w:type="character" w:customStyle="1" w:styleId="MenuOptions">
    <w:name w:val="Menu Options"/>
    <w:basedOn w:val="DefaultParagraphFont"/>
    <w:rsid w:val="003C01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1D0"/>
    <w:rPr>
      <w:b/>
    </w:rPr>
  </w:style>
  <w:style w:type="character" w:customStyle="1" w:styleId="Underlined">
    <w:name w:val="Underlined"/>
    <w:basedOn w:val="DefaultParagraphFont"/>
    <w:rsid w:val="003C01D0"/>
    <w:rPr>
      <w:u w:val="single"/>
    </w:rPr>
  </w:style>
  <w:style w:type="paragraph" w:customStyle="1" w:styleId="TableBodyTextRight">
    <w:name w:val="Table Body Text Right"/>
    <w:basedOn w:val="TableBodyText"/>
    <w:rsid w:val="003C01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1D0"/>
    <w:rPr>
      <w:sz w:val="18"/>
    </w:rPr>
  </w:style>
  <w:style w:type="paragraph" w:customStyle="1" w:styleId="BodySmallRight">
    <w:name w:val="Body Small Right"/>
    <w:basedOn w:val="BodyTextRight"/>
    <w:rsid w:val="003C01D0"/>
    <w:rPr>
      <w:sz w:val="18"/>
      <w:szCs w:val="18"/>
    </w:rPr>
  </w:style>
  <w:style w:type="paragraph" w:customStyle="1" w:styleId="MarginEdition">
    <w:name w:val="Margin Edition"/>
    <w:basedOn w:val="MarginNote"/>
    <w:rsid w:val="003C01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1D0"/>
    <w:rPr>
      <w:sz w:val="2"/>
      <w:szCs w:val="2"/>
    </w:rPr>
  </w:style>
  <w:style w:type="character" w:customStyle="1" w:styleId="Small">
    <w:name w:val="Small"/>
    <w:basedOn w:val="DefaultParagraphFont"/>
    <w:rsid w:val="003C01D0"/>
    <w:rPr>
      <w:sz w:val="16"/>
    </w:rPr>
  </w:style>
  <w:style w:type="paragraph" w:customStyle="1" w:styleId="WideTable">
    <w:name w:val="Wide Table"/>
    <w:basedOn w:val="Normal"/>
    <w:rsid w:val="003C01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1D0"/>
  </w:style>
  <w:style w:type="paragraph" w:styleId="Quote">
    <w:name w:val="Quote"/>
    <w:basedOn w:val="Heading1"/>
    <w:link w:val="QuoteChar"/>
    <w:qFormat/>
    <w:rsid w:val="003C01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1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1D0"/>
    <w:pPr>
      <w:pageBreakBefore/>
    </w:pPr>
  </w:style>
  <w:style w:type="paragraph" w:customStyle="1" w:styleId="Border">
    <w:name w:val="Border"/>
    <w:basedOn w:val="Normal"/>
    <w:qFormat/>
    <w:rsid w:val="003C01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1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1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1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1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1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1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1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1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1D0"/>
    <w:rPr>
      <w:u w:val="single"/>
    </w:rPr>
  </w:style>
  <w:style w:type="character" w:customStyle="1" w:styleId="BoldandItalics">
    <w:name w:val="Bold and Italics"/>
    <w:qFormat/>
    <w:rsid w:val="003C01D0"/>
    <w:rPr>
      <w:b/>
      <w:i/>
      <w:u w:val="none"/>
    </w:rPr>
  </w:style>
  <w:style w:type="paragraph" w:styleId="BalloonText">
    <w:name w:val="Balloon Text"/>
    <w:basedOn w:val="Normal"/>
    <w:link w:val="BalloonTextChar"/>
    <w:rsid w:val="003C0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1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1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1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1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1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1D0"/>
    <w:pPr>
      <w:spacing w:before="0" w:after="0"/>
    </w:pPr>
  </w:style>
  <w:style w:type="paragraph" w:customStyle="1" w:styleId="BodyTextBold">
    <w:name w:val="Body Text Bold"/>
    <w:basedOn w:val="BodyText"/>
    <w:qFormat/>
    <w:rsid w:val="003C01D0"/>
    <w:rPr>
      <w:b/>
    </w:rPr>
  </w:style>
  <w:style w:type="character" w:styleId="Hyperlink">
    <w:name w:val="Hyperlink"/>
    <w:basedOn w:val="DefaultParagraphFont"/>
    <w:uiPriority w:val="99"/>
    <w:unhideWhenUsed/>
    <w:rsid w:val="004B70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3569</Characters>
  <Application>Microsoft Office Word</Application>
  <DocSecurity>0</DocSecurity>
  <Lines>83</Lines>
  <Paragraphs>70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AHCBAC306 Establish agricultural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2021-03-30T01:20:00Z</dcterms:created>
  <dcterms:modified xsi:type="dcterms:W3CDTF">2021-03-30T01:20:00Z</dcterms:modified>
</cp:coreProperties>
</file>