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13C8" w:rsidP="002A13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AHCBAC304 Test grains and seeds on receival</w:t>
      </w:r>
      <w:r>
        <w:fldChar w:fldCharType="end"/>
      </w:r>
    </w:p>
    <w:p w:rsidR="002A13C8" w:rsidP="002A13C8">
      <w:pPr>
        <w:pStyle w:val="Version"/>
        <w:sectPr w:rsidSect="00184A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4AE2" w:rsidP="00184AE2">
      <w:pPr>
        <w:pStyle w:val="SuperHeading"/>
      </w:pPr>
      <w:r w:rsidRPr="00184AE2">
        <w:t>AHCBAC304 Test grains and seeds on receival</w:t>
      </w:r>
    </w:p>
    <w:p w:rsidR="00000000" w:rsidRPr="00184AE2" w:rsidP="00184AE2">
      <w:pPr>
        <w:pStyle w:val="Heading1"/>
      </w:pPr>
      <w:bookmarkStart w:id="1" w:name="O_859120"/>
      <w:bookmarkEnd w:id="1"/>
      <w:r w:rsidRPr="00184A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84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AE2">
            <w:pPr>
              <w:pStyle w:val="TableHeading"/>
              <w:rPr>
                <w:lang w:val="en-NZ"/>
              </w:rPr>
            </w:pPr>
            <w:r w:rsidRPr="00184AE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AE2">
            <w:pPr>
              <w:pStyle w:val="TableHeading"/>
              <w:rPr>
                <w:lang w:val="en-NZ"/>
              </w:rPr>
            </w:pPr>
            <w:r w:rsidRPr="00184AE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AE2">
            <w:pPr>
              <w:pStyle w:val="TableHeading"/>
              <w:rPr>
                <w:lang w:val="en-NZ"/>
              </w:rPr>
            </w:pPr>
            <w:r w:rsidRPr="00184AE2">
              <w:t>Comment</w:t>
            </w:r>
          </w:p>
        </w:tc>
      </w:tr>
      <w:tr w:rsidTr="00184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AE2">
            <w:pPr>
              <w:pStyle w:val="BodyText"/>
              <w:rPr>
                <w:lang w:val="en-NZ"/>
              </w:rPr>
            </w:pPr>
            <w:r w:rsidRPr="00184AE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AE2">
            <w:pPr>
              <w:pStyle w:val="BodyText"/>
              <w:rPr>
                <w:lang w:val="en-NZ"/>
              </w:rPr>
            </w:pPr>
            <w:r w:rsidRPr="00184AE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AE2" w:rsidP="00184AE2">
            <w:pPr>
              <w:pStyle w:val="BodyText"/>
            </w:pPr>
            <w:r w:rsidRPr="00184AE2">
              <w:t>Initial release</w:t>
            </w:r>
          </w:p>
        </w:tc>
      </w:tr>
    </w:tbl>
    <w:p w:rsidR="00000000" w:rsidRPr="00184AE2" w:rsidP="00184AE2">
      <w:pPr>
        <w:pStyle w:val="BodyText"/>
      </w:pPr>
    </w:p>
    <w:p w:rsidR="00000000" w:rsidRPr="00184AE2" w:rsidP="00184AE2">
      <w:pPr>
        <w:pStyle w:val="AllowPageBreak"/>
      </w:pPr>
    </w:p>
    <w:p w:rsidR="00000000" w:rsidRPr="00184AE2" w:rsidP="00184AE2">
      <w:pPr>
        <w:pStyle w:val="Heading1"/>
      </w:pPr>
      <w:bookmarkStart w:id="2" w:name="O_859121"/>
      <w:bookmarkEnd w:id="2"/>
      <w:r w:rsidRPr="00184AE2">
        <w:t>Application</w:t>
      </w:r>
    </w:p>
    <w:p w:rsidR="00000000" w:rsidRPr="00184AE2" w:rsidP="002A13C8">
      <w:pPr>
        <w:pStyle w:val="BodyText"/>
      </w:pPr>
      <w:r w:rsidRPr="00184AE2">
        <w:t>This unit of competency describes the skills and knowledge required to test grains and seeds on receival.</w:t>
      </w:r>
    </w:p>
    <w:p w:rsidR="00000000" w:rsidRPr="00184AE2" w:rsidP="002A13C8">
      <w:pPr>
        <w:pStyle w:val="BodyText"/>
      </w:pPr>
      <w:r w:rsidRPr="00184AE2">
        <w:t>All work must be carried out to comply with workplace procedures, work health and safety and biosecurity legislation and codes.</w:t>
      </w:r>
    </w:p>
    <w:p w:rsidR="00000000" w:rsidRPr="00184AE2" w:rsidP="002A13C8">
      <w:pPr>
        <w:pStyle w:val="BodyText"/>
      </w:pPr>
      <w:r w:rsidRPr="00184AE2">
        <w:t>This unit applies to individuals who work under broad direction and take responsibility for own work including limited responsi</w:t>
      </w:r>
      <w:r w:rsidRPr="00184AE2">
        <w:t>bility for the work of others. They use discretion and judgement in the selection and use of available resources and complete routine activities.</w:t>
      </w:r>
    </w:p>
    <w:p w:rsidR="00000000" w:rsidRPr="00184AE2" w:rsidP="002A13C8">
      <w:pPr>
        <w:pStyle w:val="BodyText"/>
      </w:pPr>
      <w:r w:rsidRPr="00184AE2">
        <w:t>No occupational licensing, legislative or certification requirements are known to apply to this unit at the t</w:t>
      </w:r>
      <w:r w:rsidRPr="00184AE2">
        <w:t>ime of publication.</w:t>
      </w:r>
    </w:p>
    <w:p w:rsidR="00000000" w:rsidRPr="00184AE2" w:rsidP="00184AE2">
      <w:pPr>
        <w:pStyle w:val="Heading1"/>
      </w:pPr>
      <w:bookmarkStart w:id="3" w:name="O_859122"/>
      <w:bookmarkEnd w:id="3"/>
      <w:r w:rsidRPr="00184AE2">
        <w:t>Pre-requisite Unit</w:t>
      </w:r>
    </w:p>
    <w:p w:rsidR="00000000" w:rsidRPr="00184AE2" w:rsidP="002A13C8">
      <w:pPr>
        <w:pStyle w:val="BodyText"/>
      </w:pPr>
      <w:r w:rsidRPr="00184AE2">
        <w:t>Nil.</w:t>
      </w:r>
    </w:p>
    <w:p w:rsidR="00000000" w:rsidRPr="00184AE2" w:rsidP="00184AE2">
      <w:pPr>
        <w:pStyle w:val="Heading1"/>
      </w:pPr>
      <w:bookmarkStart w:id="4" w:name="O_859124"/>
      <w:bookmarkEnd w:id="4"/>
      <w:r w:rsidRPr="00184AE2">
        <w:t>Unit Sector</w:t>
      </w:r>
    </w:p>
    <w:p w:rsidR="00000000" w:rsidRPr="00184AE2" w:rsidP="002A13C8">
      <w:pPr>
        <w:pStyle w:val="BodyText"/>
      </w:pPr>
      <w:r w:rsidRPr="00184AE2">
        <w:t>Broad acre cropping (BAC)</w:t>
      </w:r>
    </w:p>
    <w:p w:rsidR="00000000" w:rsidRPr="00184AE2" w:rsidP="00184AE2">
      <w:pPr>
        <w:pStyle w:val="Heading1"/>
      </w:pPr>
      <w:bookmarkStart w:id="5" w:name="O_859125"/>
      <w:bookmarkEnd w:id="5"/>
      <w:r w:rsidRPr="00184AE2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2A13C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AE2">
            <w:pPr>
              <w:pStyle w:val="TableHeading"/>
              <w:rPr>
                <w:lang w:val="en-NZ"/>
              </w:rPr>
            </w:pPr>
            <w:r w:rsidRPr="00184AE2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AE2">
            <w:pPr>
              <w:pStyle w:val="TableHeading"/>
              <w:rPr>
                <w:lang w:val="en-NZ"/>
              </w:rPr>
            </w:pPr>
            <w:r w:rsidRPr="00184AE2">
              <w:t>Performance criteria</w:t>
            </w:r>
          </w:p>
        </w:tc>
      </w:tr>
      <w:tr w:rsidTr="002A13C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AE2">
            <w:pPr>
              <w:pStyle w:val="BodyText"/>
              <w:rPr>
                <w:lang w:val="en-NZ"/>
              </w:rPr>
            </w:pPr>
            <w:r w:rsidRPr="00184AE2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AE2">
            <w:pPr>
              <w:pStyle w:val="BodyText"/>
              <w:rPr>
                <w:lang w:val="en-NZ"/>
              </w:rPr>
            </w:pPr>
            <w:r w:rsidRPr="00184AE2">
              <w:t>Performance criteria describe the performance needed to demonstrate achievement of the element.</w:t>
            </w:r>
          </w:p>
        </w:tc>
      </w:tr>
      <w:tr w:rsidTr="002A13C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AE2">
            <w:pPr>
              <w:pStyle w:val="List"/>
              <w:rPr>
                <w:lang w:val="en-NZ"/>
              </w:rPr>
            </w:pPr>
            <w:r w:rsidRPr="00184AE2">
              <w:t>1.</w:t>
            </w:r>
            <w:r w:rsidRPr="00184AE2">
              <w:tab/>
              <w:t xml:space="preserve">Prepare sampling and testing equipment for </w:t>
            </w:r>
            <w:r w:rsidRPr="00184AE2">
              <w:t>use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AE2" w:rsidP="00184AE2">
            <w:pPr>
              <w:pStyle w:val="List"/>
            </w:pPr>
            <w:r w:rsidRPr="00184AE2">
              <w:t>1.1</w:t>
            </w:r>
            <w:r w:rsidRPr="00184AE2">
              <w:tab/>
              <w:t xml:space="preserve">Clean, maintain, test and calibrate testing and sampling </w:t>
            </w:r>
            <w:r w:rsidRPr="00184AE2">
              <w:t>instruments appropriately</w:t>
            </w:r>
          </w:p>
          <w:p w:rsidR="00000000" w:rsidRPr="00184AE2" w:rsidP="00184AE2">
            <w:pPr>
              <w:pStyle w:val="List"/>
            </w:pPr>
            <w:r w:rsidRPr="00184AE2">
              <w:t>1.2</w:t>
            </w:r>
            <w:r w:rsidRPr="00184AE2">
              <w:tab/>
              <w:t>Identify and repor</w:t>
            </w:r>
            <w:r w:rsidRPr="00184AE2">
              <w:t xml:space="preserve">t repairs and maintenance of sampling and testing equipment </w:t>
            </w:r>
          </w:p>
          <w:p w:rsidR="00000000" w:rsidP="00184AE2">
            <w:pPr>
              <w:pStyle w:val="List"/>
              <w:rPr>
                <w:lang w:val="en-NZ"/>
              </w:rPr>
            </w:pPr>
            <w:r w:rsidRPr="00184AE2">
              <w:t>1.3</w:t>
            </w:r>
            <w:r w:rsidRPr="00184AE2">
              <w:tab/>
              <w:t>Identify work health and safety hazards in grain testing and assess risks</w:t>
            </w:r>
          </w:p>
        </w:tc>
      </w:tr>
      <w:tr w:rsidTr="002A13C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AE2">
            <w:pPr>
              <w:pStyle w:val="List"/>
              <w:rPr>
                <w:lang w:val="en-NZ"/>
              </w:rPr>
            </w:pPr>
            <w:r w:rsidRPr="00184AE2">
              <w:t>2</w:t>
            </w:r>
            <w:r w:rsidRPr="00184AE2">
              <w:tab/>
              <w:t>Identify grains on receival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AE2" w:rsidP="00184AE2">
            <w:pPr>
              <w:pStyle w:val="List"/>
            </w:pPr>
            <w:r w:rsidRPr="00184AE2">
              <w:t>2.1</w:t>
            </w:r>
            <w:r w:rsidRPr="00184AE2">
              <w:tab/>
              <w:t>Inspect load to confirm commodity type and determine presence of contaminants</w:t>
            </w:r>
          </w:p>
          <w:p w:rsidR="00000000" w:rsidP="00184AE2">
            <w:pPr>
              <w:pStyle w:val="List"/>
              <w:rPr>
                <w:lang w:val="en-NZ"/>
              </w:rPr>
            </w:pPr>
            <w:r w:rsidRPr="00184AE2">
              <w:t>2.2</w:t>
            </w:r>
            <w:r w:rsidRPr="00184AE2">
              <w:tab/>
            </w:r>
            <w:r w:rsidRPr="00184AE2">
              <w:t>Record supplier information</w:t>
            </w:r>
          </w:p>
        </w:tc>
      </w:tr>
      <w:tr w:rsidTr="002A13C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AE2">
            <w:pPr>
              <w:pStyle w:val="List"/>
              <w:rPr>
                <w:lang w:val="en-NZ"/>
              </w:rPr>
            </w:pPr>
            <w:r w:rsidRPr="00184AE2">
              <w:t>3.</w:t>
            </w:r>
            <w:r w:rsidRPr="00184AE2">
              <w:tab/>
              <w:t>Collect grains samples for testing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AE2" w:rsidP="00184AE2">
            <w:pPr>
              <w:pStyle w:val="List"/>
            </w:pPr>
            <w:r w:rsidRPr="00184AE2">
              <w:t>3.1</w:t>
            </w:r>
            <w:r w:rsidRPr="00184AE2">
              <w:tab/>
              <w:t xml:space="preserve">Follow sampling protocols and conduct appropriate sampling </w:t>
            </w:r>
          </w:p>
          <w:p w:rsidR="00000000" w:rsidRPr="00184AE2" w:rsidP="00184AE2">
            <w:pPr>
              <w:pStyle w:val="List"/>
            </w:pPr>
            <w:r w:rsidRPr="00184AE2">
              <w:t>3.2</w:t>
            </w:r>
            <w:r w:rsidRPr="00184AE2">
              <w:tab/>
              <w:t>Apply appropriate processes to prevent mixing or contamination of samples</w:t>
            </w:r>
          </w:p>
          <w:p w:rsidR="00000000" w:rsidRPr="00184AE2" w:rsidP="00184AE2">
            <w:pPr>
              <w:pStyle w:val="List"/>
            </w:pPr>
            <w:r w:rsidRPr="00184AE2">
              <w:t>3.3</w:t>
            </w:r>
            <w:r w:rsidRPr="00184AE2">
              <w:tab/>
              <w:t>Prepare samples for testing</w:t>
            </w:r>
          </w:p>
          <w:p w:rsidR="00000000" w:rsidP="00184AE2">
            <w:pPr>
              <w:pStyle w:val="List"/>
              <w:rPr>
                <w:lang w:val="en-NZ"/>
              </w:rPr>
            </w:pPr>
            <w:r w:rsidRPr="00184AE2">
              <w:t>3.4</w:t>
            </w:r>
            <w:r w:rsidRPr="00184AE2">
              <w:tab/>
              <w:t>Collect and</w:t>
            </w:r>
            <w:r w:rsidRPr="00184AE2">
              <w:t xml:space="preserve"> maintain appropriate sample information records</w:t>
            </w:r>
          </w:p>
        </w:tc>
      </w:tr>
      <w:tr w:rsidTr="002A13C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AE2">
            <w:pPr>
              <w:pStyle w:val="List"/>
              <w:rPr>
                <w:lang w:val="en-NZ"/>
              </w:rPr>
            </w:pPr>
            <w:r w:rsidRPr="00184AE2">
              <w:t>4</w:t>
            </w:r>
            <w:r w:rsidRPr="00184AE2">
              <w:tab/>
              <w:t>Perform initial tests on samples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AE2" w:rsidP="00184AE2">
            <w:pPr>
              <w:pStyle w:val="List"/>
            </w:pPr>
            <w:r w:rsidRPr="00184AE2">
              <w:t>4.1</w:t>
            </w:r>
            <w:r w:rsidRPr="00184AE2">
              <w:tab/>
              <w:t xml:space="preserve">Follow handling procedures to prevent mixing or contamination of samples </w:t>
            </w:r>
          </w:p>
          <w:p w:rsidR="00000000" w:rsidRPr="00184AE2" w:rsidP="00184AE2">
            <w:pPr>
              <w:pStyle w:val="List"/>
            </w:pPr>
            <w:r w:rsidRPr="00184AE2">
              <w:t>4.2</w:t>
            </w:r>
            <w:r w:rsidRPr="00184AE2">
              <w:tab/>
              <w:t>Operate testing equipment to perform required tests in accordance with manufacturer</w:t>
            </w:r>
            <w:r>
              <w:t>’</w:t>
            </w:r>
            <w:r w:rsidRPr="00184AE2">
              <w:t>s ins</w:t>
            </w:r>
            <w:r w:rsidRPr="00184AE2">
              <w:t>tructions, enterprise and industry practice</w:t>
            </w:r>
          </w:p>
          <w:p w:rsidR="00000000" w:rsidRPr="00184AE2" w:rsidP="00184AE2">
            <w:pPr>
              <w:pStyle w:val="List"/>
            </w:pPr>
            <w:r w:rsidRPr="00184AE2">
              <w:t>4.3</w:t>
            </w:r>
            <w:r w:rsidRPr="00184AE2">
              <w:tab/>
              <w:t>Record results of initial testing appropriately</w:t>
            </w:r>
          </w:p>
          <w:p w:rsidR="00000000" w:rsidRPr="00184AE2" w:rsidP="00184AE2">
            <w:pPr>
              <w:pStyle w:val="List"/>
            </w:pPr>
            <w:r w:rsidRPr="00184AE2">
              <w:t>4.4</w:t>
            </w:r>
            <w:r w:rsidRPr="00184AE2">
              <w:tab/>
              <w:t>Use visual recognition and industry reference material to determine the level of defects and contaminants</w:t>
            </w:r>
          </w:p>
          <w:p w:rsidR="00000000" w:rsidRPr="00184AE2" w:rsidP="00184AE2">
            <w:pPr>
              <w:pStyle w:val="List"/>
            </w:pPr>
            <w:r w:rsidRPr="00184AE2">
              <w:t>4.5</w:t>
            </w:r>
            <w:r w:rsidRPr="00184AE2">
              <w:tab/>
              <w:t>Compare test results with specifications to de</w:t>
            </w:r>
            <w:r w:rsidRPr="00184AE2">
              <w:t>termine the grade or reject the sample</w:t>
            </w:r>
          </w:p>
          <w:p w:rsidR="00000000" w:rsidP="00184AE2">
            <w:pPr>
              <w:pStyle w:val="List"/>
              <w:rPr>
                <w:lang w:val="en-NZ"/>
              </w:rPr>
            </w:pPr>
            <w:r w:rsidRPr="00184AE2">
              <w:t>4.6</w:t>
            </w:r>
            <w:r w:rsidRPr="00184AE2">
              <w:tab/>
              <w:t>Observe appropriate policies and procedures with regard to rejection of product</w:t>
            </w:r>
          </w:p>
        </w:tc>
      </w:tr>
      <w:tr w:rsidTr="002A13C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AE2">
            <w:pPr>
              <w:pStyle w:val="List"/>
              <w:rPr>
                <w:lang w:val="en-NZ"/>
              </w:rPr>
            </w:pPr>
            <w:r w:rsidRPr="00184AE2">
              <w:t>5</w:t>
            </w:r>
            <w:r w:rsidRPr="00184AE2">
              <w:tab/>
              <w:t>Despatch samples to testing facilities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AE2" w:rsidP="00184AE2">
            <w:pPr>
              <w:pStyle w:val="List"/>
            </w:pPr>
            <w:r w:rsidRPr="00184AE2">
              <w:t>5.1</w:t>
            </w:r>
            <w:r w:rsidRPr="00184AE2">
              <w:tab/>
              <w:t>Pack and label samples appropriately</w:t>
            </w:r>
          </w:p>
          <w:p w:rsidR="00000000" w:rsidRPr="00184AE2" w:rsidP="00184AE2">
            <w:pPr>
              <w:pStyle w:val="List"/>
            </w:pPr>
            <w:r w:rsidRPr="00184AE2">
              <w:t>5.2</w:t>
            </w:r>
            <w:r w:rsidRPr="00184AE2">
              <w:tab/>
              <w:t>Prepare appropriate records of testing require</w:t>
            </w:r>
            <w:r w:rsidRPr="00184AE2">
              <w:t xml:space="preserve">ments </w:t>
            </w:r>
          </w:p>
          <w:p w:rsidR="00000000" w:rsidP="00184AE2">
            <w:pPr>
              <w:pStyle w:val="List"/>
              <w:rPr>
                <w:lang w:val="en-NZ"/>
              </w:rPr>
            </w:pPr>
            <w:r w:rsidRPr="00184AE2">
              <w:t>5.3</w:t>
            </w:r>
            <w:r w:rsidRPr="00184AE2">
              <w:tab/>
              <w:t>Despatch samples to testing facility</w:t>
            </w:r>
          </w:p>
        </w:tc>
      </w:tr>
      <w:tr w:rsidTr="002A13C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AE2">
            <w:pPr>
              <w:pStyle w:val="List"/>
              <w:rPr>
                <w:lang w:val="en-NZ"/>
              </w:rPr>
            </w:pPr>
            <w:r w:rsidRPr="00184AE2">
              <w:t>6.</w:t>
            </w:r>
            <w:r w:rsidRPr="00184AE2">
              <w:tab/>
              <w:t>Prepare for storage of grains and seed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AE2" w:rsidP="00184AE2">
            <w:pPr>
              <w:pStyle w:val="List"/>
            </w:pPr>
            <w:r w:rsidRPr="00184AE2">
              <w:t>6.1</w:t>
            </w:r>
            <w:r w:rsidRPr="00184AE2">
              <w:tab/>
              <w:t xml:space="preserve">Conduct appropriate segregation arrangements of grain and seed </w:t>
            </w:r>
          </w:p>
          <w:p w:rsidR="00000000" w:rsidRPr="00184AE2" w:rsidP="00184AE2">
            <w:pPr>
              <w:pStyle w:val="List"/>
            </w:pPr>
            <w:r w:rsidRPr="00184AE2">
              <w:t>6.2</w:t>
            </w:r>
            <w:r w:rsidRPr="00184AE2">
              <w:tab/>
              <w:t xml:space="preserve">Complete required site transfer arrangements </w:t>
            </w:r>
          </w:p>
          <w:p w:rsidR="00000000" w:rsidRPr="00184AE2" w:rsidP="00184AE2">
            <w:pPr>
              <w:pStyle w:val="List"/>
            </w:pPr>
            <w:r w:rsidRPr="00184AE2">
              <w:t>6.3</w:t>
            </w:r>
            <w:r w:rsidRPr="00184AE2">
              <w:tab/>
            </w:r>
            <w:r w:rsidRPr="00184AE2">
              <w:t>Inspect conveying equipment and identify and report items requiring maintenance or repair</w:t>
            </w:r>
          </w:p>
          <w:p w:rsidR="00000000" w:rsidRPr="00184AE2" w:rsidP="00184AE2">
            <w:pPr>
              <w:pStyle w:val="List"/>
            </w:pPr>
            <w:r w:rsidRPr="00184AE2">
              <w:t>6.4</w:t>
            </w:r>
            <w:r w:rsidRPr="00184AE2">
              <w:tab/>
              <w:t>Apply enterprise biosecurity policies as required</w:t>
            </w:r>
          </w:p>
        </w:tc>
      </w:tr>
    </w:tbl>
    <w:p w:rsidR="002A13C8" w:rsidP="00184AE2">
      <w:pPr>
        <w:pStyle w:val="BodyText"/>
      </w:pPr>
    </w:p>
    <w:p w:rsidR="002A13C8" w:rsidP="00184AE2">
      <w:pPr>
        <w:pStyle w:val="BodyText"/>
      </w:pPr>
    </w:p>
    <w:p w:rsidR="00000000" w:rsidRPr="00184AE2" w:rsidP="00184AE2">
      <w:pPr>
        <w:pStyle w:val="Heading1"/>
      </w:pPr>
      <w:bookmarkStart w:id="6" w:name="O_859126"/>
      <w:bookmarkEnd w:id="6"/>
      <w:r w:rsidRPr="00184AE2">
        <w:t>Foundation Skills</w:t>
      </w:r>
    </w:p>
    <w:p w:rsidR="00000000" w:rsidRPr="00184AE2" w:rsidP="002A13C8">
      <w:pPr>
        <w:pStyle w:val="BodyText"/>
      </w:pPr>
      <w:r w:rsidRPr="00184AE2">
        <w:t>Foundation Skills essential to performance are explicit in the performance</w:t>
      </w:r>
      <w:r w:rsidRPr="00184AE2">
        <w:t xml:space="preserve"> criteria of this unit of competency.</w:t>
      </w:r>
    </w:p>
    <w:p w:rsidR="00000000" w:rsidRPr="00184AE2" w:rsidP="00184AE2">
      <w:pPr>
        <w:pStyle w:val="Heading1"/>
      </w:pPr>
      <w:bookmarkStart w:id="7" w:name="O_859127"/>
      <w:bookmarkEnd w:id="7"/>
      <w:r w:rsidRPr="00184AE2">
        <w:t>Range of Conditions</w:t>
      </w:r>
    </w:p>
    <w:p w:rsidR="00000000" w:rsidRPr="00184AE2" w:rsidP="00184AE2">
      <w:pPr>
        <w:pStyle w:val="Heading1"/>
      </w:pPr>
      <w:bookmarkStart w:id="8" w:name="O_859128"/>
      <w:bookmarkEnd w:id="8"/>
      <w:r w:rsidRPr="00184AE2">
        <w:t>Unit Mapping Information</w:t>
      </w:r>
    </w:p>
    <w:p w:rsidR="00000000" w:rsidRPr="00184AE2" w:rsidP="002A13C8">
      <w:pPr>
        <w:pStyle w:val="BodyText"/>
      </w:pPr>
      <w:r w:rsidRPr="00184AE2">
        <w:t>This unit is equivalent to AHCBAC304A Test grains and seeds on receival.</w:t>
      </w:r>
    </w:p>
    <w:p w:rsidR="00000000" w:rsidRPr="00184AE2" w:rsidP="00184AE2">
      <w:pPr>
        <w:pStyle w:val="Heading1"/>
      </w:pPr>
      <w:bookmarkStart w:id="9" w:name="O_859135"/>
      <w:bookmarkEnd w:id="9"/>
      <w:r w:rsidRPr="00184AE2">
        <w:t>Links</w:t>
      </w:r>
    </w:p>
    <w:p w:rsidR="00000000" w:rsidRPr="00184AE2" w:rsidP="002A13C8">
      <w:pPr>
        <w:pStyle w:val="BodyText"/>
      </w:pPr>
      <w:r w:rsidRPr="00184AE2">
        <w:t>Companion Volume implementation guides are f</w:t>
      </w:r>
      <w:r w:rsidRPr="00184AE2">
        <w:t xml:space="preserve">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60DB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84AE2" w:rsidP="00184AE2"/>
    <w:sectPr w:rsidSect="00184A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A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AE2" w:rsidRPr="002A13C8" w:rsidP="002A13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A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3C8" w:rsidP="00184A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13C8" w:rsidP="00184A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A13C8" w:rsidP="00184A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A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3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AE2" w:rsidRPr="002A13C8" w:rsidP="002A13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A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3C8" w:rsidRPr="002D2AF8" w:rsidP="00184A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AHCBAC304 Test grains and seeds on receival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2A13C8" w:rsidP="00184A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A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4A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4A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4A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4A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4A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4A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4A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4A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4A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4A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4AE2"/>
  </w:style>
  <w:style w:type="character" w:customStyle="1" w:styleId="Heading1Char">
    <w:name w:val="Heading 1 Char"/>
    <w:basedOn w:val="DefaultParagraphFont"/>
    <w:link w:val="Heading1"/>
    <w:rsid w:val="00184A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4A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4AE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4AE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184A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84AE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84A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4A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4A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4A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4A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4A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4A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4A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4A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4A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4A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4A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4A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4A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4A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4A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4A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4A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4AE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84AE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84A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4AE2"/>
    <w:rPr>
      <w:b/>
      <w:spacing w:val="0"/>
    </w:rPr>
  </w:style>
  <w:style w:type="paragraph" w:customStyle="1" w:styleId="SuperTitle">
    <w:name w:val="SuperTitle"/>
    <w:basedOn w:val="Title"/>
    <w:rsid w:val="00184A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4A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4A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4AE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4A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4A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4A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4A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4A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4A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4A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4A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4A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4AE2"/>
    <w:rPr>
      <w:i/>
    </w:rPr>
  </w:style>
  <w:style w:type="paragraph" w:styleId="Caption">
    <w:name w:val="caption"/>
    <w:basedOn w:val="BodyText"/>
    <w:next w:val="Normal"/>
    <w:qFormat/>
    <w:rsid w:val="00184A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4A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4A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4AE2"/>
  </w:style>
  <w:style w:type="paragraph" w:styleId="TableofFigures">
    <w:name w:val="table of figures"/>
    <w:basedOn w:val="Normal"/>
    <w:next w:val="Normal"/>
    <w:semiHidden/>
    <w:rsid w:val="00184A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4AE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84AE2"/>
    <w:rPr>
      <w:rFonts w:ascii="Wingdings" w:hAnsi="Wingdings"/>
    </w:rPr>
  </w:style>
  <w:style w:type="character" w:customStyle="1" w:styleId="HotSpot">
    <w:name w:val="HotSpot"/>
    <w:rsid w:val="00184AE2"/>
    <w:rPr>
      <w:color w:val="0033CC"/>
      <w:u w:val="none"/>
    </w:rPr>
  </w:style>
  <w:style w:type="paragraph" w:customStyle="1" w:styleId="BodyTextRight">
    <w:name w:val="Body Text Right"/>
    <w:basedOn w:val="BodyText"/>
    <w:rsid w:val="00184A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4A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4AE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4A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4A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4A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4AE2"/>
    <w:rPr>
      <w:sz w:val="32"/>
    </w:rPr>
  </w:style>
  <w:style w:type="paragraph" w:customStyle="1" w:styleId="HeadingProcedure">
    <w:name w:val="Heading Procedure"/>
    <w:basedOn w:val="HeadingBase"/>
    <w:next w:val="Normal"/>
    <w:rsid w:val="00184A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4AE2"/>
    <w:pPr>
      <w:spacing w:before="60" w:after="60"/>
    </w:pPr>
  </w:style>
  <w:style w:type="paragraph" w:styleId="ListContinue">
    <w:name w:val="List Continue"/>
    <w:basedOn w:val="List"/>
    <w:rsid w:val="00184AE2"/>
    <w:pPr>
      <w:ind w:firstLine="0"/>
    </w:pPr>
  </w:style>
  <w:style w:type="paragraph" w:customStyle="1" w:styleId="ListNote">
    <w:name w:val="List Note"/>
    <w:basedOn w:val="List"/>
    <w:rsid w:val="00184A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4A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4A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4AE2"/>
    <w:rPr>
      <w:rFonts w:ascii="Courier New" w:hAnsi="Courier New"/>
    </w:rPr>
  </w:style>
  <w:style w:type="paragraph" w:customStyle="1" w:styleId="NoteBullet">
    <w:name w:val="Note Bullet"/>
    <w:basedOn w:val="Note"/>
    <w:rsid w:val="00184A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4A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4A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4A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4AE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84A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4A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4AE2"/>
    <w:rPr>
      <w:b/>
      <w:smallCaps/>
    </w:rPr>
  </w:style>
  <w:style w:type="paragraph" w:customStyle="1" w:styleId="TableListNumber">
    <w:name w:val="Table List Number"/>
    <w:basedOn w:val="ListNumber"/>
    <w:rsid w:val="00184A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4A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4AE2"/>
    <w:pPr>
      <w:numPr>
        <w:numId w:val="7"/>
      </w:numPr>
    </w:pPr>
  </w:style>
  <w:style w:type="paragraph" w:customStyle="1" w:styleId="ListAlpha2">
    <w:name w:val="List Alpha 2"/>
    <w:basedOn w:val="List2"/>
    <w:rsid w:val="00184AE2"/>
    <w:pPr>
      <w:numPr>
        <w:numId w:val="6"/>
      </w:numPr>
    </w:pPr>
  </w:style>
  <w:style w:type="paragraph" w:styleId="List2">
    <w:name w:val="List 2"/>
    <w:basedOn w:val="BodyText"/>
    <w:rsid w:val="00184A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4A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4A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4A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4AE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4AE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84AE2"/>
    <w:pPr>
      <w:numPr>
        <w:numId w:val="2"/>
      </w:numPr>
    </w:pPr>
  </w:style>
  <w:style w:type="paragraph" w:styleId="ListContinue2">
    <w:name w:val="List Continue 2"/>
    <w:basedOn w:val="List2"/>
    <w:rsid w:val="00184AE2"/>
    <w:pPr>
      <w:ind w:firstLine="0"/>
    </w:pPr>
  </w:style>
  <w:style w:type="paragraph" w:styleId="ListContinue3">
    <w:name w:val="List Continue 3"/>
    <w:basedOn w:val="List3"/>
    <w:rsid w:val="00184AE2"/>
    <w:pPr>
      <w:ind w:left="1021" w:firstLine="0"/>
    </w:pPr>
  </w:style>
  <w:style w:type="paragraph" w:styleId="ListContinue4">
    <w:name w:val="List Continue 4"/>
    <w:basedOn w:val="List4"/>
    <w:rsid w:val="00184AE2"/>
    <w:pPr>
      <w:ind w:firstLine="0"/>
    </w:pPr>
  </w:style>
  <w:style w:type="paragraph" w:styleId="ListContinue5">
    <w:name w:val="List Continue 5"/>
    <w:basedOn w:val="List5"/>
    <w:rsid w:val="00184AE2"/>
    <w:pPr>
      <w:ind w:firstLine="0"/>
    </w:pPr>
  </w:style>
  <w:style w:type="paragraph" w:styleId="ListNumber3">
    <w:name w:val="List Number 3"/>
    <w:basedOn w:val="List3"/>
    <w:rsid w:val="00184AE2"/>
    <w:pPr>
      <w:numPr>
        <w:numId w:val="3"/>
      </w:numPr>
    </w:pPr>
  </w:style>
  <w:style w:type="paragraph" w:styleId="ListNumber4">
    <w:name w:val="List Number 4"/>
    <w:basedOn w:val="List4"/>
    <w:rsid w:val="00184AE2"/>
    <w:pPr>
      <w:numPr>
        <w:numId w:val="4"/>
      </w:numPr>
    </w:pPr>
  </w:style>
  <w:style w:type="paragraph" w:styleId="ListNumber5">
    <w:name w:val="List Number 5"/>
    <w:basedOn w:val="List5"/>
    <w:rsid w:val="00184AE2"/>
    <w:pPr>
      <w:numPr>
        <w:numId w:val="5"/>
      </w:numPr>
    </w:pPr>
  </w:style>
  <w:style w:type="paragraph" w:styleId="BlockText">
    <w:name w:val="Block Text"/>
    <w:basedOn w:val="Normal"/>
    <w:rsid w:val="00184A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4A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4AE2"/>
    <w:rPr>
      <w:sz w:val="16"/>
      <w:vertAlign w:val="superscript"/>
    </w:rPr>
  </w:style>
  <w:style w:type="character" w:customStyle="1" w:styleId="Symbols">
    <w:name w:val="Symbols"/>
    <w:basedOn w:val="DefaultParagraphFont"/>
    <w:rsid w:val="00184AE2"/>
    <w:rPr>
      <w:rFonts w:ascii="Symbol" w:hAnsi="Symbol"/>
    </w:rPr>
  </w:style>
  <w:style w:type="character" w:customStyle="1" w:styleId="MenuOptions">
    <w:name w:val="Menu Options"/>
    <w:basedOn w:val="DefaultParagraphFont"/>
    <w:rsid w:val="00184A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4AE2"/>
    <w:rPr>
      <w:b/>
    </w:rPr>
  </w:style>
  <w:style w:type="character" w:customStyle="1" w:styleId="Underlined">
    <w:name w:val="Underlined"/>
    <w:basedOn w:val="DefaultParagraphFont"/>
    <w:rsid w:val="00184AE2"/>
    <w:rPr>
      <w:u w:val="single"/>
    </w:rPr>
  </w:style>
  <w:style w:type="paragraph" w:customStyle="1" w:styleId="TableBodyTextRight">
    <w:name w:val="Table Body Text Right"/>
    <w:basedOn w:val="TableBodyText"/>
    <w:rsid w:val="00184A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4AE2"/>
    <w:rPr>
      <w:sz w:val="18"/>
    </w:rPr>
  </w:style>
  <w:style w:type="paragraph" w:customStyle="1" w:styleId="BodySmallRight">
    <w:name w:val="Body Small Right"/>
    <w:basedOn w:val="BodyTextRight"/>
    <w:rsid w:val="00184AE2"/>
    <w:rPr>
      <w:sz w:val="18"/>
      <w:szCs w:val="18"/>
    </w:rPr>
  </w:style>
  <w:style w:type="paragraph" w:customStyle="1" w:styleId="MarginEdition">
    <w:name w:val="Margin Edition"/>
    <w:basedOn w:val="MarginNote"/>
    <w:rsid w:val="00184A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4AE2"/>
    <w:rPr>
      <w:sz w:val="2"/>
      <w:szCs w:val="2"/>
    </w:rPr>
  </w:style>
  <w:style w:type="character" w:customStyle="1" w:styleId="Small">
    <w:name w:val="Small"/>
    <w:basedOn w:val="DefaultParagraphFont"/>
    <w:rsid w:val="00184AE2"/>
    <w:rPr>
      <w:sz w:val="16"/>
    </w:rPr>
  </w:style>
  <w:style w:type="paragraph" w:customStyle="1" w:styleId="WideTable">
    <w:name w:val="Wide Table"/>
    <w:basedOn w:val="Normal"/>
    <w:rsid w:val="00184A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4AE2"/>
  </w:style>
  <w:style w:type="paragraph" w:styleId="Quote">
    <w:name w:val="Quote"/>
    <w:basedOn w:val="Heading1"/>
    <w:link w:val="QuoteChar"/>
    <w:qFormat/>
    <w:rsid w:val="00184A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4A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4AE2"/>
    <w:pPr>
      <w:pageBreakBefore/>
    </w:pPr>
  </w:style>
  <w:style w:type="paragraph" w:customStyle="1" w:styleId="Border">
    <w:name w:val="Border"/>
    <w:basedOn w:val="Normal"/>
    <w:qFormat/>
    <w:rsid w:val="00184A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4A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A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A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4A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4A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4A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4A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4A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4AE2"/>
    <w:rPr>
      <w:u w:val="single"/>
    </w:rPr>
  </w:style>
  <w:style w:type="character" w:customStyle="1" w:styleId="BoldandItalics">
    <w:name w:val="Bold and Italics"/>
    <w:qFormat/>
    <w:rsid w:val="00184AE2"/>
    <w:rPr>
      <w:b/>
      <w:i/>
      <w:u w:val="none"/>
    </w:rPr>
  </w:style>
  <w:style w:type="paragraph" w:styleId="BalloonText">
    <w:name w:val="Balloon Text"/>
    <w:basedOn w:val="Normal"/>
    <w:link w:val="BalloonTextChar"/>
    <w:rsid w:val="00184A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4A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4A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4A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4A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4A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4AE2"/>
    <w:pPr>
      <w:spacing w:before="0" w:after="0"/>
    </w:pPr>
  </w:style>
  <w:style w:type="paragraph" w:customStyle="1" w:styleId="BodyTextBold">
    <w:name w:val="Body Text Bold"/>
    <w:basedOn w:val="BodyText"/>
    <w:qFormat/>
    <w:rsid w:val="00184AE2"/>
    <w:rPr>
      <w:b/>
    </w:rPr>
  </w:style>
  <w:style w:type="character" w:styleId="Hyperlink">
    <w:name w:val="Hyperlink"/>
    <w:basedOn w:val="DefaultParagraphFont"/>
    <w:uiPriority w:val="99"/>
    <w:unhideWhenUsed/>
    <w:rsid w:val="002A13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2975</Characters>
  <Application>Microsoft Office Word</Application>
  <DocSecurity>0</DocSecurity>
  <Lines>106</Lines>
  <Paragraphs>72</Paragraphs>
  <ScaleCrop>false</ScaleCrop>
  <Company>Author-it Software Corporation Ltd.</Company>
  <LinksUpToDate>false</LinksUpToDate>
  <CharactersWithSpaces>3388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AHCBAC304 Test grains and seeds on receival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2021-03-30T02:12:00Z</dcterms:created>
  <dcterms:modified xsi:type="dcterms:W3CDTF">2021-03-30T02:12:00Z</dcterms:modified>
</cp:coreProperties>
</file>