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7F6" w:rsidP="007D0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AHCBAC303 Prepare to receive grains and seeds</w:t>
      </w:r>
      <w:r>
        <w:fldChar w:fldCharType="end"/>
      </w:r>
    </w:p>
    <w:p w:rsidR="007D07F6" w:rsidP="007D07F6">
      <w:pPr>
        <w:pStyle w:val="Version"/>
        <w:sectPr w:rsidSect="00516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BA6" w:rsidP="00516BA6">
      <w:pPr>
        <w:pStyle w:val="SuperHeading"/>
      </w:pPr>
      <w:r w:rsidRPr="00516BA6">
        <w:t>AHCBAC303 Prepare to receive grains and seeds</w:t>
      </w:r>
    </w:p>
    <w:p w:rsidR="00000000" w:rsidRPr="00516BA6" w:rsidP="00516BA6">
      <w:pPr>
        <w:pStyle w:val="Heading1"/>
      </w:pPr>
      <w:bookmarkStart w:id="1" w:name="O_859082"/>
      <w:bookmarkEnd w:id="1"/>
      <w:r w:rsidRPr="00516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6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TableHeading"/>
              <w:rPr>
                <w:lang w:val="en-NZ"/>
              </w:rPr>
            </w:pPr>
            <w:r w:rsidRPr="00516B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TableHeading"/>
              <w:rPr>
                <w:lang w:val="en-NZ"/>
              </w:rPr>
            </w:pPr>
            <w:r w:rsidRPr="00516B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TableHeading"/>
              <w:rPr>
                <w:lang w:val="en-NZ"/>
              </w:rPr>
            </w:pPr>
            <w:r w:rsidRPr="00516BA6">
              <w:t>Comment</w:t>
            </w:r>
          </w:p>
        </w:tc>
      </w:tr>
      <w:tr w:rsidTr="00516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BodyText"/>
              <w:rPr>
                <w:lang w:val="en-NZ"/>
              </w:rPr>
            </w:pPr>
            <w:r w:rsidRPr="00516B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BodyText"/>
              <w:rPr>
                <w:lang w:val="en-NZ"/>
              </w:rPr>
            </w:pPr>
            <w:r w:rsidRPr="00516B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BodyText"/>
            </w:pPr>
            <w:r w:rsidRPr="00516BA6">
              <w:t>Initial release</w:t>
            </w:r>
          </w:p>
        </w:tc>
      </w:tr>
    </w:tbl>
    <w:p w:rsidR="00000000" w:rsidRPr="00516BA6" w:rsidP="00516BA6">
      <w:pPr>
        <w:pStyle w:val="BodyText"/>
      </w:pPr>
    </w:p>
    <w:p w:rsidR="00000000" w:rsidRPr="00516BA6" w:rsidP="00516BA6">
      <w:pPr>
        <w:pStyle w:val="AllowPageBreak"/>
      </w:pPr>
    </w:p>
    <w:p w:rsidR="00000000" w:rsidRPr="00516BA6" w:rsidP="00516BA6">
      <w:pPr>
        <w:pStyle w:val="Heading1"/>
      </w:pPr>
      <w:bookmarkStart w:id="2" w:name="O_859083"/>
      <w:bookmarkEnd w:id="2"/>
      <w:r w:rsidRPr="00516BA6">
        <w:t>Application</w:t>
      </w:r>
    </w:p>
    <w:p w:rsidR="00000000" w:rsidRPr="00516BA6" w:rsidP="007D07F6">
      <w:pPr>
        <w:pStyle w:val="BodyText"/>
      </w:pPr>
      <w:r w:rsidRPr="00516BA6">
        <w:t>This unit of competency describes the skills and knowledge required to prepare to test grains and seeds at receival facilities.</w:t>
      </w:r>
    </w:p>
    <w:p w:rsidR="00000000" w:rsidRPr="00516BA6" w:rsidP="007D07F6">
      <w:pPr>
        <w:pStyle w:val="BodyText"/>
      </w:pPr>
      <w:r w:rsidRPr="00516BA6">
        <w:t>All work must be carried out to comply with workplace procedures, work health and safety and biosecurity legislation and codes.</w:t>
      </w:r>
    </w:p>
    <w:p w:rsidR="00000000" w:rsidRPr="00516BA6" w:rsidP="007D07F6">
      <w:pPr>
        <w:pStyle w:val="BodyText"/>
      </w:pPr>
      <w:r w:rsidRPr="00516BA6">
        <w:t>This unit applies to individuals who work under broad direction and take responsibility for own work including limited responsi</w:t>
      </w:r>
      <w:r w:rsidRPr="00516BA6">
        <w:t>bility for the work of others. They use discretion and judgement in the selection and use of available resources and complete routine activities.</w:t>
      </w:r>
    </w:p>
    <w:p w:rsidR="00000000" w:rsidRPr="00516BA6" w:rsidP="007D07F6">
      <w:pPr>
        <w:pStyle w:val="BodyText"/>
      </w:pPr>
      <w:r w:rsidRPr="00516BA6">
        <w:t>No occupational licensing, legislative or certification requirements are known to apply to this unit at the t</w:t>
      </w:r>
      <w:r w:rsidRPr="00516BA6">
        <w:t>ime of publication.</w:t>
      </w:r>
    </w:p>
    <w:p w:rsidR="00000000" w:rsidRPr="00516BA6" w:rsidP="00516BA6">
      <w:pPr>
        <w:pStyle w:val="Heading1"/>
      </w:pPr>
      <w:bookmarkStart w:id="3" w:name="O_859084"/>
      <w:bookmarkEnd w:id="3"/>
      <w:r w:rsidRPr="00516BA6">
        <w:t>Pre-requisite Unit</w:t>
      </w:r>
    </w:p>
    <w:p w:rsidR="00000000" w:rsidRPr="00516BA6" w:rsidP="007D07F6">
      <w:pPr>
        <w:pStyle w:val="BodyText"/>
      </w:pPr>
      <w:r w:rsidRPr="00516BA6">
        <w:t>Nil.</w:t>
      </w:r>
    </w:p>
    <w:p w:rsidR="00000000" w:rsidRPr="00516BA6" w:rsidP="00516BA6">
      <w:pPr>
        <w:pStyle w:val="Heading1"/>
      </w:pPr>
      <w:bookmarkStart w:id="4" w:name="O_859086"/>
      <w:bookmarkEnd w:id="4"/>
      <w:r w:rsidRPr="00516BA6">
        <w:t>Unit Sector</w:t>
      </w:r>
    </w:p>
    <w:p w:rsidR="007D07F6" w:rsidP="007D07F6">
      <w:pPr>
        <w:pStyle w:val="BodyText"/>
      </w:pPr>
      <w:r w:rsidRPr="00516BA6">
        <w:t>Broad acre cropping (BAC)</w:t>
      </w:r>
    </w:p>
    <w:p w:rsidR="00000000" w:rsidRPr="00516BA6" w:rsidP="00516BA6">
      <w:pPr>
        <w:pStyle w:val="Heading1"/>
      </w:pPr>
      <w:bookmarkStart w:id="5" w:name="O_859087"/>
      <w:bookmarkEnd w:id="5"/>
      <w:r w:rsidRPr="00516BA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TableHeading"/>
              <w:rPr>
                <w:lang w:val="en-NZ"/>
              </w:rPr>
            </w:pPr>
            <w:r w:rsidRPr="00516BA6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TableHeading"/>
              <w:rPr>
                <w:lang w:val="en-NZ"/>
              </w:rPr>
            </w:pPr>
            <w:r w:rsidRPr="00516BA6">
              <w:t>Performance criteria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BodyText"/>
              <w:rPr>
                <w:lang w:val="en-NZ"/>
              </w:rPr>
            </w:pPr>
            <w:r w:rsidRPr="00516BA6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BodyText"/>
              <w:rPr>
                <w:lang w:val="en-NZ"/>
              </w:rPr>
            </w:pPr>
            <w:r w:rsidRPr="00516BA6">
              <w:t>Performance criteria describe the performance needed to demonstrate achievement of the element.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List"/>
              <w:rPr>
                <w:lang w:val="en-NZ"/>
              </w:rPr>
            </w:pPr>
            <w:r w:rsidRPr="00516BA6">
              <w:t>1.</w:t>
            </w:r>
            <w:r w:rsidRPr="00516BA6">
              <w:tab/>
              <w:t xml:space="preserve">Prepare to work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List"/>
            </w:pPr>
            <w:r w:rsidRPr="00516BA6">
              <w:t>1.1</w:t>
            </w:r>
            <w:r w:rsidRPr="00516BA6">
              <w:tab/>
              <w:t>Identify and report on work health and safety hazards and risks in grain handling to supervisor</w:t>
            </w:r>
          </w:p>
          <w:p w:rsidR="00000000" w:rsidRPr="00516BA6" w:rsidP="00516BA6">
            <w:pPr>
              <w:pStyle w:val="List"/>
            </w:pPr>
            <w:r w:rsidRPr="00516BA6">
              <w:t>1.2</w:t>
            </w:r>
            <w:r w:rsidRPr="00516BA6">
              <w:tab/>
              <w:t>Select and use appropriate personal</w:t>
            </w:r>
            <w:r w:rsidRPr="00516BA6">
              <w:t xml:space="preserve"> protective equipment</w:t>
            </w:r>
          </w:p>
          <w:p w:rsidR="00000000" w:rsidP="00516BA6">
            <w:pPr>
              <w:pStyle w:val="List"/>
              <w:rPr>
                <w:lang w:val="en-NZ"/>
              </w:rPr>
            </w:pPr>
            <w:r w:rsidRPr="00516BA6">
              <w:t>1.3</w:t>
            </w:r>
            <w:r w:rsidRPr="00516BA6">
              <w:tab/>
              <w:t>Follow enterprise work health and safety policies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List"/>
              <w:rPr>
                <w:lang w:val="en-NZ"/>
              </w:rPr>
            </w:pPr>
            <w:r w:rsidRPr="00516BA6">
              <w:t>2.</w:t>
            </w:r>
            <w:r w:rsidRPr="00516BA6">
              <w:tab/>
              <w:t>Maintain hygiene in receival storage facilities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List"/>
            </w:pPr>
            <w:r w:rsidRPr="00516BA6">
              <w:t>2.1</w:t>
            </w:r>
            <w:r w:rsidRPr="00516BA6">
              <w:tab/>
              <w:t>Clean and inspect receival and storage areas</w:t>
            </w:r>
          </w:p>
          <w:p w:rsidR="00000000" w:rsidRPr="00516BA6" w:rsidP="00516BA6">
            <w:pPr>
              <w:pStyle w:val="List"/>
            </w:pPr>
            <w:r w:rsidRPr="00516BA6">
              <w:t>2.2</w:t>
            </w:r>
            <w:r w:rsidRPr="00516BA6">
              <w:tab/>
              <w:t>Ensure receival area is free from potential contaminants</w:t>
            </w:r>
          </w:p>
          <w:p w:rsidR="00000000" w:rsidP="00516BA6">
            <w:pPr>
              <w:pStyle w:val="List"/>
              <w:rPr>
                <w:lang w:val="en-NZ"/>
              </w:rPr>
            </w:pPr>
            <w:r w:rsidRPr="00516BA6">
              <w:t>2.3</w:t>
            </w:r>
            <w:r w:rsidRPr="00516BA6">
              <w:tab/>
            </w:r>
            <w:r w:rsidRPr="00516BA6">
              <w:t>Inspect facilities and identify and report items that require maintenance or repair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List"/>
              <w:rPr>
                <w:lang w:val="en-NZ"/>
              </w:rPr>
            </w:pPr>
            <w:r w:rsidRPr="00516BA6">
              <w:t>3.</w:t>
            </w:r>
            <w:r w:rsidRPr="00516BA6">
              <w:tab/>
              <w:t>Prepare testing equipment for use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List"/>
            </w:pPr>
            <w:r w:rsidRPr="00516BA6">
              <w:t>3.1</w:t>
            </w:r>
            <w:r w:rsidRPr="00516BA6">
              <w:tab/>
              <w:t xml:space="preserve">Assemble testing equipment manufacturers instructions </w:t>
            </w:r>
          </w:p>
          <w:p w:rsidR="00000000" w:rsidRPr="00516BA6" w:rsidP="00516BA6">
            <w:pPr>
              <w:pStyle w:val="List"/>
            </w:pPr>
            <w:r w:rsidRPr="00516BA6">
              <w:t>3.2</w:t>
            </w:r>
            <w:r w:rsidRPr="00516BA6">
              <w:tab/>
              <w:t>Check equipment calibration and arrange for recalibration if required</w:t>
            </w:r>
          </w:p>
          <w:p w:rsidR="00000000" w:rsidRPr="00516BA6" w:rsidP="00516BA6">
            <w:pPr>
              <w:pStyle w:val="List"/>
            </w:pPr>
            <w:r w:rsidRPr="00516BA6">
              <w:t>3</w:t>
            </w:r>
            <w:r w:rsidRPr="00516BA6">
              <w:t>.3</w:t>
            </w:r>
            <w:r w:rsidRPr="00516BA6">
              <w:tab/>
              <w:t>Inspect testing equipment and identify and report items requiring maintenance or repair</w:t>
            </w:r>
          </w:p>
          <w:p w:rsidR="00000000" w:rsidP="00516BA6">
            <w:pPr>
              <w:pStyle w:val="List"/>
              <w:rPr>
                <w:lang w:val="en-NZ"/>
              </w:rPr>
            </w:pPr>
            <w:r w:rsidRPr="00516BA6">
              <w:t>3.4</w:t>
            </w:r>
            <w:r w:rsidRPr="00516BA6">
              <w:tab/>
              <w:t>Clean testing equipment and ensure it is free from residue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List"/>
              <w:rPr>
                <w:lang w:val="en-NZ"/>
              </w:rPr>
            </w:pPr>
            <w:r w:rsidRPr="00516BA6">
              <w:t>4.</w:t>
            </w:r>
            <w:r w:rsidRPr="00516BA6">
              <w:tab/>
              <w:t>Prepare to provide service to growers or suppliers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List"/>
            </w:pPr>
            <w:r w:rsidRPr="00516BA6">
              <w:t>4.1</w:t>
            </w:r>
            <w:r w:rsidRPr="00516BA6">
              <w:tab/>
              <w:t>Collate all documentation and information i</w:t>
            </w:r>
            <w:r w:rsidRPr="00516BA6">
              <w:t>ncluding conflict and dispute resolution procedures</w:t>
            </w:r>
          </w:p>
          <w:p w:rsidR="00000000" w:rsidP="00516BA6">
            <w:pPr>
              <w:pStyle w:val="List"/>
              <w:rPr>
                <w:lang w:val="en-NZ"/>
              </w:rPr>
            </w:pPr>
            <w:r w:rsidRPr="00516BA6">
              <w:t>4.2</w:t>
            </w:r>
            <w:r w:rsidRPr="00516BA6">
              <w:tab/>
              <w:t>Record information on receival and store all documents and data appropriately</w:t>
            </w:r>
          </w:p>
        </w:tc>
      </w:tr>
      <w:tr w:rsidTr="007D07F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BA6">
            <w:pPr>
              <w:pStyle w:val="List"/>
              <w:rPr>
                <w:lang w:val="en-NZ"/>
              </w:rPr>
            </w:pPr>
            <w:r w:rsidRPr="00516BA6">
              <w:t>5.</w:t>
            </w:r>
            <w:r w:rsidRPr="00516BA6">
              <w:tab/>
              <w:t>Prepare for storage of grains and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BA6" w:rsidP="00516BA6">
            <w:pPr>
              <w:pStyle w:val="List"/>
            </w:pPr>
            <w:r w:rsidRPr="00516BA6">
              <w:t>5.1</w:t>
            </w:r>
            <w:r w:rsidRPr="00516BA6">
              <w:tab/>
              <w:t xml:space="preserve">Confirm arrangements for appropriate segregation of grain and seed </w:t>
            </w:r>
          </w:p>
          <w:p w:rsidR="00000000" w:rsidRPr="00516BA6" w:rsidP="00516BA6">
            <w:pPr>
              <w:pStyle w:val="List"/>
            </w:pPr>
            <w:r w:rsidRPr="00516BA6">
              <w:t>5.2</w:t>
            </w:r>
            <w:r w:rsidRPr="00516BA6">
              <w:tab/>
              <w:t>Con</w:t>
            </w:r>
            <w:r w:rsidRPr="00516BA6">
              <w:t xml:space="preserve">firm site transfer arrangements </w:t>
            </w:r>
          </w:p>
          <w:p w:rsidR="00000000" w:rsidRPr="00516BA6" w:rsidP="00516BA6">
            <w:pPr>
              <w:pStyle w:val="List"/>
            </w:pPr>
            <w:r w:rsidRPr="00516BA6">
              <w:t>5.3</w:t>
            </w:r>
            <w:r w:rsidRPr="00516BA6">
              <w:tab/>
              <w:t>Inspect conveying equipment and identify and report any items requiring maintenance or repair</w:t>
            </w:r>
          </w:p>
          <w:p w:rsidR="00000000" w:rsidRPr="00516BA6" w:rsidP="00516BA6">
            <w:pPr>
              <w:pStyle w:val="List"/>
            </w:pPr>
            <w:r w:rsidRPr="00516BA6">
              <w:t>5.4</w:t>
            </w:r>
            <w:r w:rsidRPr="00516BA6">
              <w:tab/>
              <w:t>Apply enterprise biosecurity policies as required</w:t>
            </w:r>
          </w:p>
        </w:tc>
      </w:tr>
    </w:tbl>
    <w:p w:rsidR="00000000" w:rsidRPr="00516BA6" w:rsidP="00516BA6">
      <w:pPr>
        <w:pStyle w:val="BodyText"/>
      </w:pPr>
    </w:p>
    <w:p w:rsidR="00000000" w:rsidRPr="00516BA6" w:rsidP="00516BA6">
      <w:pPr>
        <w:pStyle w:val="AllowPageBreak"/>
      </w:pPr>
    </w:p>
    <w:p w:rsidR="00000000" w:rsidRPr="00516BA6" w:rsidP="00516BA6">
      <w:pPr>
        <w:pStyle w:val="Heading1"/>
      </w:pPr>
      <w:bookmarkStart w:id="6" w:name="O_859088"/>
      <w:bookmarkEnd w:id="6"/>
      <w:r w:rsidRPr="00516BA6">
        <w:t>Foundation Skills</w:t>
      </w:r>
    </w:p>
    <w:p w:rsidR="00000000" w:rsidRPr="00516BA6" w:rsidP="007D07F6">
      <w:pPr>
        <w:pStyle w:val="BodyText"/>
      </w:pPr>
      <w:r w:rsidRPr="00516BA6">
        <w:t>Foundation Skills essential to performance are explicit in the performance criteria of this unit of competency.</w:t>
      </w:r>
    </w:p>
    <w:p w:rsidR="00000000" w:rsidRPr="00516BA6" w:rsidP="00516BA6">
      <w:pPr>
        <w:pStyle w:val="Heading1"/>
      </w:pPr>
      <w:bookmarkStart w:id="7" w:name="O_859089"/>
      <w:bookmarkEnd w:id="7"/>
      <w:r w:rsidRPr="00516BA6">
        <w:t>Range of Conditions</w:t>
      </w:r>
    </w:p>
    <w:p w:rsidR="00000000" w:rsidRPr="00516BA6" w:rsidP="00516BA6">
      <w:pPr>
        <w:pStyle w:val="Heading1"/>
      </w:pPr>
      <w:bookmarkStart w:id="8" w:name="O_859090"/>
      <w:bookmarkEnd w:id="8"/>
      <w:r w:rsidRPr="00516BA6">
        <w:t>Unit Mapping Information</w:t>
      </w:r>
    </w:p>
    <w:p w:rsidR="00000000" w:rsidRPr="00516BA6" w:rsidP="007D07F6">
      <w:pPr>
        <w:pStyle w:val="BodyText"/>
      </w:pPr>
      <w:r w:rsidRPr="00516BA6">
        <w:t>This unit is equivalent to AHCBAC303A Prepare to receive grains/se</w:t>
      </w:r>
      <w:r w:rsidRPr="00516BA6">
        <w:t>eds.</w:t>
      </w:r>
    </w:p>
    <w:p w:rsidR="00000000" w:rsidRPr="00516BA6" w:rsidP="00516BA6">
      <w:pPr>
        <w:pStyle w:val="Heading1"/>
      </w:pPr>
      <w:bookmarkStart w:id="9" w:name="O_859097"/>
      <w:bookmarkEnd w:id="9"/>
      <w:r w:rsidRPr="00516BA6">
        <w:t>Links</w:t>
      </w:r>
    </w:p>
    <w:p w:rsidR="00000000" w:rsidRPr="00516BA6" w:rsidP="007D07F6">
      <w:pPr>
        <w:pStyle w:val="BodyText"/>
      </w:pPr>
      <w:r w:rsidRPr="00516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13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6BA6" w:rsidP="00516BA6"/>
    <w:sectPr w:rsidSect="00516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A6" w:rsidRPr="007D07F6" w:rsidP="007D0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6" w:rsidP="00516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7F6" w:rsidP="00516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07F6" w:rsidP="00516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BA6" w:rsidRPr="007D07F6" w:rsidP="007D0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6" w:rsidRPr="002D2AF8" w:rsidP="00516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AHCBAC303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D07F6" w:rsidP="00516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BA6"/>
  </w:style>
  <w:style w:type="character" w:customStyle="1" w:styleId="Heading1Char">
    <w:name w:val="Heading 1 Char"/>
    <w:basedOn w:val="DefaultParagraphFont"/>
    <w:link w:val="Heading1"/>
    <w:rsid w:val="00516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B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BA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6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6B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6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B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6B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6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BA6"/>
    <w:rPr>
      <w:b/>
      <w:spacing w:val="0"/>
    </w:rPr>
  </w:style>
  <w:style w:type="paragraph" w:customStyle="1" w:styleId="SuperTitle">
    <w:name w:val="SuperTitle"/>
    <w:basedOn w:val="Title"/>
    <w:rsid w:val="00516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B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BA6"/>
    <w:rPr>
      <w:i/>
    </w:rPr>
  </w:style>
  <w:style w:type="paragraph" w:styleId="Caption">
    <w:name w:val="caption"/>
    <w:basedOn w:val="BodyText"/>
    <w:next w:val="Normal"/>
    <w:qFormat/>
    <w:rsid w:val="00516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BA6"/>
  </w:style>
  <w:style w:type="paragraph" w:styleId="TableofFigures">
    <w:name w:val="table of figures"/>
    <w:basedOn w:val="Normal"/>
    <w:next w:val="Normal"/>
    <w:semiHidden/>
    <w:rsid w:val="00516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B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6BA6"/>
    <w:rPr>
      <w:rFonts w:ascii="Wingdings" w:hAnsi="Wingdings"/>
    </w:rPr>
  </w:style>
  <w:style w:type="character" w:customStyle="1" w:styleId="HotSpot">
    <w:name w:val="HotSpot"/>
    <w:rsid w:val="00516BA6"/>
    <w:rPr>
      <w:color w:val="0033CC"/>
      <w:u w:val="none"/>
    </w:rPr>
  </w:style>
  <w:style w:type="paragraph" w:customStyle="1" w:styleId="BodyTextRight">
    <w:name w:val="Body Text Right"/>
    <w:basedOn w:val="BodyText"/>
    <w:rsid w:val="00516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B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BA6"/>
    <w:rPr>
      <w:sz w:val="32"/>
    </w:rPr>
  </w:style>
  <w:style w:type="paragraph" w:customStyle="1" w:styleId="HeadingProcedure">
    <w:name w:val="Heading Procedure"/>
    <w:basedOn w:val="HeadingBase"/>
    <w:next w:val="Normal"/>
    <w:rsid w:val="00516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BA6"/>
    <w:pPr>
      <w:spacing w:before="60" w:after="60"/>
    </w:pPr>
  </w:style>
  <w:style w:type="paragraph" w:styleId="ListContinue">
    <w:name w:val="List Continue"/>
    <w:basedOn w:val="List"/>
    <w:rsid w:val="00516BA6"/>
    <w:pPr>
      <w:ind w:firstLine="0"/>
    </w:pPr>
  </w:style>
  <w:style w:type="paragraph" w:customStyle="1" w:styleId="ListNote">
    <w:name w:val="List Note"/>
    <w:basedOn w:val="List"/>
    <w:rsid w:val="00516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BA6"/>
    <w:rPr>
      <w:rFonts w:ascii="Courier New" w:hAnsi="Courier New"/>
    </w:rPr>
  </w:style>
  <w:style w:type="paragraph" w:customStyle="1" w:styleId="NoteBullet">
    <w:name w:val="Note Bullet"/>
    <w:basedOn w:val="Note"/>
    <w:rsid w:val="00516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B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6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BA6"/>
    <w:rPr>
      <w:b/>
      <w:smallCaps/>
    </w:rPr>
  </w:style>
  <w:style w:type="paragraph" w:customStyle="1" w:styleId="TableListNumber">
    <w:name w:val="Table List Number"/>
    <w:basedOn w:val="ListNumber"/>
    <w:rsid w:val="00516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BA6"/>
    <w:pPr>
      <w:numPr>
        <w:numId w:val="7"/>
      </w:numPr>
    </w:pPr>
  </w:style>
  <w:style w:type="paragraph" w:customStyle="1" w:styleId="ListAlpha2">
    <w:name w:val="List Alpha 2"/>
    <w:basedOn w:val="List2"/>
    <w:rsid w:val="00516BA6"/>
    <w:pPr>
      <w:numPr>
        <w:numId w:val="6"/>
      </w:numPr>
    </w:pPr>
  </w:style>
  <w:style w:type="paragraph" w:styleId="List2">
    <w:name w:val="List 2"/>
    <w:basedOn w:val="BodyText"/>
    <w:rsid w:val="00516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B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B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6BA6"/>
    <w:pPr>
      <w:numPr>
        <w:numId w:val="2"/>
      </w:numPr>
    </w:pPr>
  </w:style>
  <w:style w:type="paragraph" w:styleId="ListContinue2">
    <w:name w:val="List Continue 2"/>
    <w:basedOn w:val="List2"/>
    <w:rsid w:val="00516BA6"/>
    <w:pPr>
      <w:ind w:firstLine="0"/>
    </w:pPr>
  </w:style>
  <w:style w:type="paragraph" w:styleId="ListContinue3">
    <w:name w:val="List Continue 3"/>
    <w:basedOn w:val="List3"/>
    <w:rsid w:val="00516BA6"/>
    <w:pPr>
      <w:ind w:left="1021" w:firstLine="0"/>
    </w:pPr>
  </w:style>
  <w:style w:type="paragraph" w:styleId="ListContinue4">
    <w:name w:val="List Continue 4"/>
    <w:basedOn w:val="List4"/>
    <w:rsid w:val="00516BA6"/>
    <w:pPr>
      <w:ind w:firstLine="0"/>
    </w:pPr>
  </w:style>
  <w:style w:type="paragraph" w:styleId="ListContinue5">
    <w:name w:val="List Continue 5"/>
    <w:basedOn w:val="List5"/>
    <w:rsid w:val="00516BA6"/>
    <w:pPr>
      <w:ind w:firstLine="0"/>
    </w:pPr>
  </w:style>
  <w:style w:type="paragraph" w:styleId="ListNumber3">
    <w:name w:val="List Number 3"/>
    <w:basedOn w:val="List3"/>
    <w:rsid w:val="00516BA6"/>
    <w:pPr>
      <w:numPr>
        <w:numId w:val="3"/>
      </w:numPr>
    </w:pPr>
  </w:style>
  <w:style w:type="paragraph" w:styleId="ListNumber4">
    <w:name w:val="List Number 4"/>
    <w:basedOn w:val="List4"/>
    <w:rsid w:val="00516BA6"/>
    <w:pPr>
      <w:numPr>
        <w:numId w:val="4"/>
      </w:numPr>
    </w:pPr>
  </w:style>
  <w:style w:type="paragraph" w:styleId="ListNumber5">
    <w:name w:val="List Number 5"/>
    <w:basedOn w:val="List5"/>
    <w:rsid w:val="00516BA6"/>
    <w:pPr>
      <w:numPr>
        <w:numId w:val="5"/>
      </w:numPr>
    </w:pPr>
  </w:style>
  <w:style w:type="paragraph" w:styleId="BlockText">
    <w:name w:val="Block Text"/>
    <w:basedOn w:val="Normal"/>
    <w:rsid w:val="00516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BA6"/>
    <w:rPr>
      <w:sz w:val="16"/>
      <w:vertAlign w:val="superscript"/>
    </w:rPr>
  </w:style>
  <w:style w:type="character" w:customStyle="1" w:styleId="Symbols">
    <w:name w:val="Symbols"/>
    <w:basedOn w:val="DefaultParagraphFont"/>
    <w:rsid w:val="00516BA6"/>
    <w:rPr>
      <w:rFonts w:ascii="Symbol" w:hAnsi="Symbol"/>
    </w:rPr>
  </w:style>
  <w:style w:type="character" w:customStyle="1" w:styleId="MenuOptions">
    <w:name w:val="Menu Options"/>
    <w:basedOn w:val="DefaultParagraphFont"/>
    <w:rsid w:val="00516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BA6"/>
    <w:rPr>
      <w:b/>
    </w:rPr>
  </w:style>
  <w:style w:type="character" w:customStyle="1" w:styleId="Underlined">
    <w:name w:val="Underlined"/>
    <w:basedOn w:val="DefaultParagraphFont"/>
    <w:rsid w:val="00516BA6"/>
    <w:rPr>
      <w:u w:val="single"/>
    </w:rPr>
  </w:style>
  <w:style w:type="paragraph" w:customStyle="1" w:styleId="TableBodyTextRight">
    <w:name w:val="Table Body Text Right"/>
    <w:basedOn w:val="TableBodyText"/>
    <w:rsid w:val="00516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BA6"/>
    <w:rPr>
      <w:sz w:val="18"/>
    </w:rPr>
  </w:style>
  <w:style w:type="paragraph" w:customStyle="1" w:styleId="BodySmallRight">
    <w:name w:val="Body Small Right"/>
    <w:basedOn w:val="BodyTextRight"/>
    <w:rsid w:val="00516BA6"/>
    <w:rPr>
      <w:sz w:val="18"/>
      <w:szCs w:val="18"/>
    </w:rPr>
  </w:style>
  <w:style w:type="paragraph" w:customStyle="1" w:styleId="MarginEdition">
    <w:name w:val="Margin Edition"/>
    <w:basedOn w:val="MarginNote"/>
    <w:rsid w:val="00516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BA6"/>
    <w:rPr>
      <w:sz w:val="2"/>
      <w:szCs w:val="2"/>
    </w:rPr>
  </w:style>
  <w:style w:type="character" w:customStyle="1" w:styleId="Small">
    <w:name w:val="Small"/>
    <w:basedOn w:val="DefaultParagraphFont"/>
    <w:rsid w:val="00516BA6"/>
    <w:rPr>
      <w:sz w:val="16"/>
    </w:rPr>
  </w:style>
  <w:style w:type="paragraph" w:customStyle="1" w:styleId="WideTable">
    <w:name w:val="Wide Table"/>
    <w:basedOn w:val="Normal"/>
    <w:rsid w:val="00516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BA6"/>
  </w:style>
  <w:style w:type="paragraph" w:styleId="Quote">
    <w:name w:val="Quote"/>
    <w:basedOn w:val="Heading1"/>
    <w:link w:val="QuoteChar"/>
    <w:qFormat/>
    <w:rsid w:val="00516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BA6"/>
    <w:pPr>
      <w:pageBreakBefore/>
    </w:pPr>
  </w:style>
  <w:style w:type="paragraph" w:customStyle="1" w:styleId="Border">
    <w:name w:val="Border"/>
    <w:basedOn w:val="Normal"/>
    <w:qFormat/>
    <w:rsid w:val="00516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BA6"/>
    <w:rPr>
      <w:u w:val="single"/>
    </w:rPr>
  </w:style>
  <w:style w:type="character" w:customStyle="1" w:styleId="BoldandItalics">
    <w:name w:val="Bold and Italics"/>
    <w:qFormat/>
    <w:rsid w:val="00516BA6"/>
    <w:rPr>
      <w:b/>
      <w:i/>
      <w:u w:val="none"/>
    </w:rPr>
  </w:style>
  <w:style w:type="paragraph" w:styleId="BalloonText">
    <w:name w:val="Balloon Text"/>
    <w:basedOn w:val="Normal"/>
    <w:link w:val="BalloonTextChar"/>
    <w:rsid w:val="00516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BA6"/>
    <w:pPr>
      <w:spacing w:before="0" w:after="0"/>
    </w:pPr>
  </w:style>
  <w:style w:type="paragraph" w:customStyle="1" w:styleId="BodyTextBold">
    <w:name w:val="Body Text Bold"/>
    <w:basedOn w:val="BodyText"/>
    <w:qFormat/>
    <w:rsid w:val="00516BA6"/>
    <w:rPr>
      <w:b/>
    </w:rPr>
  </w:style>
  <w:style w:type="character" w:styleId="Hyperlink">
    <w:name w:val="Hyperlink"/>
    <w:basedOn w:val="DefaultParagraphFont"/>
    <w:uiPriority w:val="99"/>
    <w:unhideWhenUsed/>
    <w:rsid w:val="007D0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2613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AHCBAC303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2024-05-01T09:57:00Z</dcterms:created>
  <dcterms:modified xsi:type="dcterms:W3CDTF">2024-05-01T09:57:00Z</dcterms:modified>
</cp:coreProperties>
</file>