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C2E" w:rsidP="007A3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AHCASW312 Maintain an Aboriginal cultural site</w:t>
      </w:r>
      <w:r>
        <w:fldChar w:fldCharType="end"/>
      </w:r>
    </w:p>
    <w:p w:rsidR="007A3C2E" w:rsidP="007A3C2E">
      <w:pPr>
        <w:pStyle w:val="Version"/>
        <w:sectPr w:rsidSect="00702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43E" w:rsidP="0070243E">
      <w:pPr>
        <w:pStyle w:val="SuperHeading"/>
      </w:pPr>
      <w:r w:rsidRPr="0070243E">
        <w:t>Assessment Requirements for AHCASW312 Maintain an Aboriginal cultural site</w:t>
      </w:r>
    </w:p>
    <w:p w:rsidR="00000000" w:rsidRPr="0070243E" w:rsidP="0070243E">
      <w:pPr>
        <w:pStyle w:val="Heading1"/>
      </w:pPr>
      <w:bookmarkStart w:id="1" w:name="O_856973"/>
      <w:bookmarkEnd w:id="1"/>
      <w:r w:rsidRPr="007024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02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3E">
            <w:pPr>
              <w:pStyle w:val="TableHeading"/>
              <w:rPr>
                <w:lang w:val="en-NZ"/>
              </w:rPr>
            </w:pPr>
            <w:r w:rsidRPr="007024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3E">
            <w:pPr>
              <w:pStyle w:val="TableHeading"/>
              <w:rPr>
                <w:lang w:val="en-NZ"/>
              </w:rPr>
            </w:pPr>
            <w:r w:rsidRPr="007024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3E">
            <w:pPr>
              <w:pStyle w:val="TableHeading"/>
              <w:rPr>
                <w:lang w:val="en-NZ"/>
              </w:rPr>
            </w:pPr>
            <w:r w:rsidRPr="0070243E">
              <w:t>Comment</w:t>
            </w:r>
          </w:p>
        </w:tc>
      </w:tr>
      <w:tr w:rsidTr="00702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3E">
            <w:pPr>
              <w:pStyle w:val="BodyText"/>
              <w:rPr>
                <w:lang w:val="en-NZ"/>
              </w:rPr>
            </w:pPr>
            <w:r w:rsidRPr="007024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3E">
            <w:pPr>
              <w:pStyle w:val="BodyText"/>
              <w:rPr>
                <w:lang w:val="en-NZ"/>
              </w:rPr>
            </w:pPr>
            <w:r w:rsidRPr="007024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3E" w:rsidP="0070243E">
            <w:pPr>
              <w:pStyle w:val="BodyText"/>
            </w:pPr>
            <w:r w:rsidRPr="0070243E">
              <w:t>Initial release</w:t>
            </w:r>
          </w:p>
        </w:tc>
      </w:tr>
    </w:tbl>
    <w:p w:rsidR="00000000" w:rsidRPr="0070243E" w:rsidP="0070243E">
      <w:pPr>
        <w:pStyle w:val="BodyText"/>
      </w:pPr>
    </w:p>
    <w:p w:rsidR="00000000" w:rsidRPr="0070243E" w:rsidP="0070243E">
      <w:pPr>
        <w:pStyle w:val="AllowPageBreak"/>
      </w:pPr>
    </w:p>
    <w:p w:rsidR="00000000" w:rsidRPr="0070243E" w:rsidP="0070243E">
      <w:pPr>
        <w:pStyle w:val="Heading1"/>
      </w:pPr>
      <w:bookmarkStart w:id="2" w:name="O_856974"/>
      <w:bookmarkEnd w:id="2"/>
      <w:r w:rsidRPr="0070243E">
        <w:t>Performance Evidence</w:t>
      </w:r>
    </w:p>
    <w:p w:rsidR="00000000" w:rsidRPr="0070243E" w:rsidP="007A3C2E">
      <w:pPr>
        <w:pStyle w:val="BodyText"/>
      </w:pPr>
      <w:r w:rsidRPr="0070243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0243E" w:rsidP="007A3C2E">
      <w:pPr>
        <w:pStyle w:val="BodyText"/>
      </w:pPr>
      <w:r w:rsidRPr="0070243E">
        <w:t>The candidate must provid</w:t>
      </w:r>
      <w:r w:rsidRPr="0070243E">
        <w:t>e evidence that they can:</w:t>
      </w:r>
    </w:p>
    <w:p w:rsidR="00000000" w:rsidRPr="0070243E" w:rsidP="0070243E">
      <w:pPr>
        <w:pStyle w:val="ListBullet"/>
      </w:pPr>
      <w:r w:rsidRPr="0070243E">
        <w:t>identify appropriate cultural authorities for a Community, place or for a cultural site</w:t>
      </w:r>
    </w:p>
    <w:p w:rsidR="00000000" w:rsidRPr="0070243E" w:rsidP="0070243E">
      <w:pPr>
        <w:pStyle w:val="ListBullet"/>
      </w:pPr>
      <w:r w:rsidRPr="0070243E">
        <w:t>consult with appropriate cultural authorities and obtain informed approval for works and access of specific persons</w:t>
      </w:r>
    </w:p>
    <w:p w:rsidR="00000000" w:rsidRPr="0070243E" w:rsidP="0070243E">
      <w:pPr>
        <w:pStyle w:val="ListBullet"/>
      </w:pPr>
      <w:r w:rsidRPr="0070243E">
        <w:t xml:space="preserve">assess the level of work </w:t>
      </w:r>
      <w:r w:rsidRPr="0070243E">
        <w:t>required to maintain the cultural place</w:t>
      </w:r>
    </w:p>
    <w:p w:rsidR="00000000" w:rsidRPr="0070243E" w:rsidP="0070243E">
      <w:pPr>
        <w:pStyle w:val="ListBullet"/>
      </w:pPr>
      <w:r w:rsidRPr="0070243E">
        <w:t>carry out maintenance activities in accordance with organisational, environmental sustainability and Aboriginal cultural requirements</w:t>
      </w:r>
    </w:p>
    <w:p w:rsidR="00000000" w:rsidRPr="0070243E" w:rsidP="0070243E">
      <w:pPr>
        <w:pStyle w:val="ListBullet"/>
      </w:pPr>
      <w:r w:rsidRPr="0070243E">
        <w:t>report deterioration or damage to place according to Community protocols and requi</w:t>
      </w:r>
      <w:r w:rsidRPr="0070243E">
        <w:t>rements</w:t>
      </w:r>
    </w:p>
    <w:p w:rsidR="00000000" w:rsidRPr="0070243E" w:rsidP="0070243E">
      <w:pPr>
        <w:pStyle w:val="ListBullet"/>
      </w:pPr>
      <w:r w:rsidRPr="0070243E">
        <w:t>report incidents of breaches of legislation including vandalism</w:t>
      </w:r>
    </w:p>
    <w:p w:rsidR="00000000" w:rsidRPr="0070243E" w:rsidP="0070243E">
      <w:pPr>
        <w:pStyle w:val="ListBullet"/>
      </w:pPr>
      <w:r w:rsidRPr="0070243E">
        <w:t>determine the cultural rights and responsibilities when using Community knowledge, information and material</w:t>
      </w:r>
    </w:p>
    <w:p w:rsidR="00000000" w:rsidRPr="0070243E" w:rsidP="0070243E">
      <w:pPr>
        <w:pStyle w:val="ListBullet"/>
      </w:pPr>
      <w:r w:rsidRPr="0070243E">
        <w:t>apply work health and safety practices in the context of own work</w:t>
      </w:r>
    </w:p>
    <w:p w:rsidR="00000000" w:rsidRPr="0070243E" w:rsidP="0070243E">
      <w:pPr>
        <w:pStyle w:val="ListBullet"/>
      </w:pPr>
      <w:r w:rsidRPr="0070243E">
        <w:t>ensure sus</w:t>
      </w:r>
      <w:r w:rsidRPr="0070243E">
        <w:t>tainability practices are applied by all workers and contractors on site to minimise environmental degradation and deterioration of site.</w:t>
      </w:r>
    </w:p>
    <w:p w:rsidR="00000000" w:rsidRPr="0070243E" w:rsidP="0070243E">
      <w:pPr>
        <w:pStyle w:val="AllowPageBreak"/>
      </w:pPr>
    </w:p>
    <w:p w:rsidR="00000000" w:rsidRPr="0070243E" w:rsidP="0070243E">
      <w:pPr>
        <w:pStyle w:val="Heading1"/>
      </w:pPr>
      <w:bookmarkStart w:id="3" w:name="O_856975"/>
      <w:bookmarkEnd w:id="3"/>
      <w:r w:rsidRPr="0070243E">
        <w:t>Knowledge Evidence</w:t>
      </w:r>
    </w:p>
    <w:p w:rsidR="00000000" w:rsidRPr="0070243E" w:rsidP="007A3C2E">
      <w:pPr>
        <w:pStyle w:val="BodyText"/>
      </w:pPr>
      <w:r w:rsidRPr="0070243E">
        <w:t>The candidate must demonstrate knowledge of:</w:t>
      </w:r>
    </w:p>
    <w:p w:rsidR="00000000" w:rsidRPr="0070243E" w:rsidP="0070243E">
      <w:pPr>
        <w:pStyle w:val="ListBullet"/>
      </w:pPr>
      <w:r w:rsidRPr="0070243E">
        <w:t>workplace health and safety requirem</w:t>
      </w:r>
      <w:r w:rsidRPr="0070243E">
        <w:t>ents and responsibilities of own role</w:t>
      </w:r>
    </w:p>
    <w:p w:rsidR="00000000" w:rsidRPr="0070243E" w:rsidP="0070243E">
      <w:pPr>
        <w:pStyle w:val="ListBullet"/>
      </w:pPr>
      <w:r w:rsidRPr="0070243E">
        <w:t>sustainable environmental practices applicable to maintaining site</w:t>
      </w:r>
    </w:p>
    <w:p w:rsidR="00000000" w:rsidRPr="0070243E" w:rsidP="0070243E">
      <w:pPr>
        <w:pStyle w:val="ListBullet"/>
      </w:pPr>
      <w:r w:rsidRPr="0070243E">
        <w:t>traditional and Western modern techniques of site protection appropriate to the site</w:t>
      </w:r>
    </w:p>
    <w:p w:rsidR="00000000" w:rsidRPr="0070243E" w:rsidP="0070243E">
      <w:pPr>
        <w:pStyle w:val="ListBullet"/>
      </w:pPr>
      <w:r w:rsidRPr="0070243E">
        <w:t>range of maintenance works undertaken on cultural sites</w:t>
      </w:r>
    </w:p>
    <w:p w:rsidR="00000000" w:rsidRPr="0070243E" w:rsidP="0070243E">
      <w:pPr>
        <w:pStyle w:val="ListBullet"/>
      </w:pPr>
      <w:r w:rsidRPr="0070243E">
        <w:t>enterprise procedures for reporting deterioration or damage to place or reporting incidents</w:t>
      </w:r>
    </w:p>
    <w:p w:rsidR="00000000" w:rsidRPr="0070243E" w:rsidP="0070243E">
      <w:pPr>
        <w:pStyle w:val="ListBullet"/>
      </w:pPr>
      <w:r w:rsidRPr="0070243E">
        <w:t>site recording systems used by the enterprise or Community</w:t>
      </w:r>
    </w:p>
    <w:p w:rsidR="00000000" w:rsidRPr="0070243E" w:rsidP="0070243E">
      <w:pPr>
        <w:pStyle w:val="ListBullet"/>
      </w:pPr>
      <w:r w:rsidRPr="0070243E">
        <w:t>relevant archaeological practices and procedures</w:t>
      </w:r>
    </w:p>
    <w:p w:rsidR="00000000" w:rsidRPr="0070243E" w:rsidP="0070243E">
      <w:pPr>
        <w:pStyle w:val="ListBullet"/>
      </w:pPr>
      <w:r w:rsidRPr="0070243E">
        <w:t xml:space="preserve">Cultural and Heritage Legislation or National Parks and </w:t>
      </w:r>
      <w:r w:rsidRPr="0070243E">
        <w:t>Wildlife Service (NPWS) legislation relevant to maintenance of an Aboriginal site.</w:t>
      </w:r>
    </w:p>
    <w:p w:rsidR="00000000" w:rsidRPr="0070243E" w:rsidP="0070243E">
      <w:pPr>
        <w:pStyle w:val="AllowPageBreak"/>
      </w:pPr>
    </w:p>
    <w:p w:rsidR="00000000" w:rsidRPr="0070243E" w:rsidP="0070243E">
      <w:pPr>
        <w:pStyle w:val="Heading1"/>
      </w:pPr>
      <w:bookmarkStart w:id="4" w:name="O_856976"/>
      <w:bookmarkEnd w:id="4"/>
      <w:r w:rsidRPr="0070243E">
        <w:t>Assessment Conditions</w:t>
      </w:r>
    </w:p>
    <w:p w:rsidR="00000000" w:rsidRPr="0070243E" w:rsidP="007A3C2E">
      <w:pPr>
        <w:pStyle w:val="BodyText"/>
      </w:pPr>
      <w:r w:rsidRPr="0070243E">
        <w:t>Assessment must comply with Community protocols and be supported by Elders and Custodians of Country.</w:t>
      </w:r>
    </w:p>
    <w:p w:rsidR="00000000" w:rsidRPr="0070243E" w:rsidP="007A3C2E">
      <w:pPr>
        <w:pStyle w:val="BodyText"/>
      </w:pPr>
      <w:r w:rsidRPr="0070243E">
        <w:t>Assessors must satisfy the curr</w:t>
      </w:r>
      <w:r w:rsidRPr="0070243E">
        <w:t>ent standards for RTOs.</w:t>
      </w:r>
    </w:p>
    <w:p w:rsidR="00000000" w:rsidRPr="0070243E" w:rsidP="0070243E">
      <w:pPr>
        <w:pStyle w:val="Heading1"/>
      </w:pPr>
      <w:bookmarkStart w:id="5" w:name="O_856979"/>
      <w:bookmarkEnd w:id="5"/>
      <w:r w:rsidRPr="0070243E">
        <w:t>Links</w:t>
      </w:r>
    </w:p>
    <w:p w:rsidR="00000000" w:rsidRPr="0070243E" w:rsidP="007A3C2E">
      <w:pPr>
        <w:pStyle w:val="BodyText"/>
      </w:pPr>
      <w:r w:rsidRPr="00702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04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243E" w:rsidP="0070243E"/>
    <w:sectPr w:rsidSect="00702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E" w:rsidRPr="007A3C2E" w:rsidP="007A3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E" w:rsidP="00702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C2E" w:rsidP="00702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3C2E" w:rsidP="00702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43E" w:rsidRPr="007A3C2E" w:rsidP="007A3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E" w:rsidRPr="002D2AF8" w:rsidP="00702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AHCASW312 Maintain an Aboriginal cultural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A3C2E" w:rsidP="00702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A5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8E7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43E"/>
  </w:style>
  <w:style w:type="character" w:customStyle="1" w:styleId="Heading1Char">
    <w:name w:val="Heading 1 Char"/>
    <w:basedOn w:val="DefaultParagraphFont"/>
    <w:link w:val="Heading1"/>
    <w:rsid w:val="00702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4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2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24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2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43E"/>
    <w:rPr>
      <w:b/>
      <w:spacing w:val="0"/>
    </w:rPr>
  </w:style>
  <w:style w:type="paragraph" w:customStyle="1" w:styleId="SuperTitle">
    <w:name w:val="SuperTitle"/>
    <w:basedOn w:val="Title"/>
    <w:rsid w:val="00702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4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43E"/>
    <w:rPr>
      <w:i/>
    </w:rPr>
  </w:style>
  <w:style w:type="paragraph" w:styleId="Caption">
    <w:name w:val="caption"/>
    <w:basedOn w:val="BodyText"/>
    <w:next w:val="Normal"/>
    <w:qFormat/>
    <w:rsid w:val="00702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43E"/>
  </w:style>
  <w:style w:type="paragraph" w:styleId="TableofFigures">
    <w:name w:val="table of figures"/>
    <w:basedOn w:val="Normal"/>
    <w:next w:val="Normal"/>
    <w:semiHidden/>
    <w:rsid w:val="00702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4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43E"/>
    <w:rPr>
      <w:rFonts w:ascii="Wingdings" w:hAnsi="Wingdings"/>
    </w:rPr>
  </w:style>
  <w:style w:type="character" w:customStyle="1" w:styleId="HotSpot">
    <w:name w:val="HotSpot"/>
    <w:rsid w:val="0070243E"/>
    <w:rPr>
      <w:color w:val="0033CC"/>
      <w:u w:val="none"/>
    </w:rPr>
  </w:style>
  <w:style w:type="paragraph" w:customStyle="1" w:styleId="BodyTextRight">
    <w:name w:val="Body Text Right"/>
    <w:basedOn w:val="BodyText"/>
    <w:rsid w:val="00702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43E"/>
    <w:rPr>
      <w:sz w:val="32"/>
    </w:rPr>
  </w:style>
  <w:style w:type="paragraph" w:customStyle="1" w:styleId="HeadingProcedure">
    <w:name w:val="Heading Procedure"/>
    <w:basedOn w:val="HeadingBase"/>
    <w:next w:val="Normal"/>
    <w:rsid w:val="00702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43E"/>
    <w:pPr>
      <w:spacing w:before="60" w:after="60"/>
    </w:pPr>
  </w:style>
  <w:style w:type="paragraph" w:styleId="ListContinue">
    <w:name w:val="List Continue"/>
    <w:basedOn w:val="List"/>
    <w:rsid w:val="0070243E"/>
    <w:pPr>
      <w:ind w:firstLine="0"/>
    </w:pPr>
  </w:style>
  <w:style w:type="paragraph" w:customStyle="1" w:styleId="ListNote">
    <w:name w:val="List Note"/>
    <w:basedOn w:val="List"/>
    <w:rsid w:val="00702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43E"/>
    <w:rPr>
      <w:rFonts w:ascii="Courier New" w:hAnsi="Courier New"/>
    </w:rPr>
  </w:style>
  <w:style w:type="paragraph" w:customStyle="1" w:styleId="NoteBullet">
    <w:name w:val="Note Bullet"/>
    <w:basedOn w:val="Note"/>
    <w:rsid w:val="00702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4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43E"/>
    <w:rPr>
      <w:b/>
      <w:smallCaps/>
    </w:rPr>
  </w:style>
  <w:style w:type="paragraph" w:customStyle="1" w:styleId="TableListNumber">
    <w:name w:val="Table List Number"/>
    <w:basedOn w:val="ListNumber"/>
    <w:rsid w:val="00702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43E"/>
    <w:pPr>
      <w:numPr>
        <w:numId w:val="8"/>
      </w:numPr>
    </w:pPr>
  </w:style>
  <w:style w:type="paragraph" w:customStyle="1" w:styleId="ListAlpha2">
    <w:name w:val="List Alpha 2"/>
    <w:basedOn w:val="List2"/>
    <w:rsid w:val="0070243E"/>
    <w:pPr>
      <w:numPr>
        <w:numId w:val="7"/>
      </w:numPr>
    </w:pPr>
  </w:style>
  <w:style w:type="paragraph" w:styleId="List2">
    <w:name w:val="List 2"/>
    <w:basedOn w:val="BodyText"/>
    <w:rsid w:val="00702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4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43E"/>
    <w:pPr>
      <w:numPr>
        <w:numId w:val="3"/>
      </w:numPr>
    </w:pPr>
  </w:style>
  <w:style w:type="paragraph" w:styleId="ListContinue2">
    <w:name w:val="List Continue 2"/>
    <w:basedOn w:val="List2"/>
    <w:rsid w:val="0070243E"/>
    <w:pPr>
      <w:ind w:firstLine="0"/>
    </w:pPr>
  </w:style>
  <w:style w:type="paragraph" w:styleId="ListContinue3">
    <w:name w:val="List Continue 3"/>
    <w:basedOn w:val="List3"/>
    <w:rsid w:val="0070243E"/>
    <w:pPr>
      <w:ind w:left="1021" w:firstLine="0"/>
    </w:pPr>
  </w:style>
  <w:style w:type="paragraph" w:styleId="ListContinue4">
    <w:name w:val="List Continue 4"/>
    <w:basedOn w:val="List4"/>
    <w:rsid w:val="0070243E"/>
    <w:pPr>
      <w:ind w:firstLine="0"/>
    </w:pPr>
  </w:style>
  <w:style w:type="paragraph" w:styleId="ListContinue5">
    <w:name w:val="List Continue 5"/>
    <w:basedOn w:val="List5"/>
    <w:rsid w:val="0070243E"/>
    <w:pPr>
      <w:ind w:firstLine="0"/>
    </w:pPr>
  </w:style>
  <w:style w:type="paragraph" w:styleId="ListNumber3">
    <w:name w:val="List Number 3"/>
    <w:basedOn w:val="List3"/>
    <w:rsid w:val="0070243E"/>
    <w:pPr>
      <w:numPr>
        <w:numId w:val="4"/>
      </w:numPr>
    </w:pPr>
  </w:style>
  <w:style w:type="paragraph" w:styleId="ListNumber4">
    <w:name w:val="List Number 4"/>
    <w:basedOn w:val="List4"/>
    <w:rsid w:val="0070243E"/>
    <w:pPr>
      <w:numPr>
        <w:numId w:val="5"/>
      </w:numPr>
    </w:pPr>
  </w:style>
  <w:style w:type="paragraph" w:styleId="ListNumber5">
    <w:name w:val="List Number 5"/>
    <w:basedOn w:val="List5"/>
    <w:rsid w:val="0070243E"/>
    <w:pPr>
      <w:numPr>
        <w:numId w:val="6"/>
      </w:numPr>
    </w:pPr>
  </w:style>
  <w:style w:type="paragraph" w:styleId="BlockText">
    <w:name w:val="Block Text"/>
    <w:basedOn w:val="Normal"/>
    <w:rsid w:val="00702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43E"/>
    <w:rPr>
      <w:sz w:val="16"/>
      <w:vertAlign w:val="superscript"/>
    </w:rPr>
  </w:style>
  <w:style w:type="character" w:customStyle="1" w:styleId="Symbols">
    <w:name w:val="Symbols"/>
    <w:basedOn w:val="DefaultParagraphFont"/>
    <w:rsid w:val="0070243E"/>
    <w:rPr>
      <w:rFonts w:ascii="Symbol" w:hAnsi="Symbol"/>
    </w:rPr>
  </w:style>
  <w:style w:type="character" w:customStyle="1" w:styleId="MenuOptions">
    <w:name w:val="Menu Options"/>
    <w:basedOn w:val="DefaultParagraphFont"/>
    <w:rsid w:val="00702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43E"/>
    <w:rPr>
      <w:b/>
    </w:rPr>
  </w:style>
  <w:style w:type="character" w:customStyle="1" w:styleId="Underlined">
    <w:name w:val="Underlined"/>
    <w:basedOn w:val="DefaultParagraphFont"/>
    <w:rsid w:val="0070243E"/>
    <w:rPr>
      <w:u w:val="single"/>
    </w:rPr>
  </w:style>
  <w:style w:type="paragraph" w:customStyle="1" w:styleId="TableBodyTextRight">
    <w:name w:val="Table Body Text Right"/>
    <w:basedOn w:val="TableBodyText"/>
    <w:rsid w:val="00702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43E"/>
    <w:rPr>
      <w:sz w:val="18"/>
    </w:rPr>
  </w:style>
  <w:style w:type="paragraph" w:customStyle="1" w:styleId="BodySmallRight">
    <w:name w:val="Body Small Right"/>
    <w:basedOn w:val="BodyTextRight"/>
    <w:rsid w:val="0070243E"/>
    <w:rPr>
      <w:sz w:val="18"/>
      <w:szCs w:val="18"/>
    </w:rPr>
  </w:style>
  <w:style w:type="paragraph" w:customStyle="1" w:styleId="MarginEdition">
    <w:name w:val="Margin Edition"/>
    <w:basedOn w:val="MarginNote"/>
    <w:rsid w:val="00702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43E"/>
    <w:rPr>
      <w:sz w:val="2"/>
      <w:szCs w:val="2"/>
    </w:rPr>
  </w:style>
  <w:style w:type="character" w:customStyle="1" w:styleId="Small">
    <w:name w:val="Small"/>
    <w:basedOn w:val="DefaultParagraphFont"/>
    <w:rsid w:val="0070243E"/>
    <w:rPr>
      <w:sz w:val="16"/>
    </w:rPr>
  </w:style>
  <w:style w:type="paragraph" w:customStyle="1" w:styleId="WideTable">
    <w:name w:val="Wide Table"/>
    <w:basedOn w:val="Normal"/>
    <w:rsid w:val="00702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43E"/>
  </w:style>
  <w:style w:type="paragraph" w:styleId="Quote">
    <w:name w:val="Quote"/>
    <w:basedOn w:val="Heading1"/>
    <w:link w:val="QuoteChar"/>
    <w:qFormat/>
    <w:rsid w:val="00702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43E"/>
    <w:pPr>
      <w:pageBreakBefore/>
    </w:pPr>
  </w:style>
  <w:style w:type="paragraph" w:customStyle="1" w:styleId="Border">
    <w:name w:val="Border"/>
    <w:basedOn w:val="Normal"/>
    <w:qFormat/>
    <w:rsid w:val="00702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43E"/>
    <w:rPr>
      <w:u w:val="single"/>
    </w:rPr>
  </w:style>
  <w:style w:type="character" w:customStyle="1" w:styleId="BoldandItalics">
    <w:name w:val="Bold and Italics"/>
    <w:qFormat/>
    <w:rsid w:val="0070243E"/>
    <w:rPr>
      <w:b/>
      <w:i/>
      <w:u w:val="none"/>
    </w:rPr>
  </w:style>
  <w:style w:type="paragraph" w:styleId="BalloonText">
    <w:name w:val="Balloon Text"/>
    <w:basedOn w:val="Normal"/>
    <w:link w:val="BalloonTextChar"/>
    <w:rsid w:val="00702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43E"/>
    <w:pPr>
      <w:spacing w:before="0" w:after="0"/>
    </w:pPr>
  </w:style>
  <w:style w:type="paragraph" w:customStyle="1" w:styleId="BodyTextBold">
    <w:name w:val="Body Text Bold"/>
    <w:basedOn w:val="BodyText"/>
    <w:qFormat/>
    <w:rsid w:val="0070243E"/>
    <w:rPr>
      <w:b/>
    </w:rPr>
  </w:style>
  <w:style w:type="character" w:styleId="Hyperlink">
    <w:name w:val="Hyperlink"/>
    <w:basedOn w:val="DefaultParagraphFont"/>
    <w:uiPriority w:val="99"/>
    <w:unhideWhenUsed/>
    <w:rsid w:val="007A3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2267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AHCASW312 Maintain an Aboriginal cultural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2022-07-31T14:52:00Z</dcterms:created>
  <dcterms:modified xsi:type="dcterms:W3CDTF">2022-07-31T14:52:00Z</dcterms:modified>
</cp:coreProperties>
</file>