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945" w:rsidP="00351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AHCARB808 Contextualise diagnostic tests</w:t>
      </w:r>
      <w:r>
        <w:fldChar w:fldCharType="end"/>
      </w:r>
    </w:p>
    <w:p w:rsidR="00351945" w:rsidP="00351945">
      <w:pPr>
        <w:pStyle w:val="Version"/>
        <w:sectPr w:rsidSect="002F7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E7F" w:rsidP="002F7E7F">
      <w:pPr>
        <w:pStyle w:val="SuperHeading"/>
      </w:pPr>
      <w:r w:rsidRPr="002F7E7F">
        <w:t>Assessment Requirements for AHCARB808 Contextualise diagnostic tests</w:t>
      </w:r>
    </w:p>
    <w:p w:rsidR="00000000" w:rsidRPr="002F7E7F" w:rsidP="002F7E7F">
      <w:pPr>
        <w:pStyle w:val="Heading1"/>
      </w:pPr>
      <w:bookmarkStart w:id="1" w:name="O_1060569"/>
      <w:bookmarkEnd w:id="1"/>
      <w:r w:rsidRPr="002F7E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7F">
            <w:pPr>
              <w:pStyle w:val="BodyTextBold"/>
              <w:rPr>
                <w:lang w:val="en-NZ"/>
              </w:rPr>
            </w:pPr>
            <w:r w:rsidRPr="002F7E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7F">
            <w:pPr>
              <w:pStyle w:val="BodyTextBold"/>
              <w:rPr>
                <w:lang w:val="en-NZ"/>
              </w:rPr>
            </w:pPr>
            <w:r w:rsidRPr="002F7E7F">
              <w:t>Comments</w:t>
            </w:r>
          </w:p>
        </w:tc>
      </w:tr>
      <w:tr w:rsidTr="002F7E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7F">
            <w:pPr>
              <w:pStyle w:val="BodyText"/>
              <w:rPr>
                <w:lang w:val="en-NZ"/>
              </w:rPr>
            </w:pPr>
            <w:r w:rsidRPr="002F7E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7F" w:rsidP="002F7E7F">
            <w:pPr>
              <w:pStyle w:val="BodyText"/>
            </w:pPr>
            <w:r w:rsidRPr="002F7E7F">
              <w:t>This version released with AHC Agriculture, Horticulture and Conservation and Land Management Training Package Version 5.0.</w:t>
            </w:r>
          </w:p>
        </w:tc>
      </w:tr>
    </w:tbl>
    <w:p w:rsidR="00000000" w:rsidRPr="002F7E7F" w:rsidP="002F7E7F">
      <w:pPr>
        <w:pStyle w:val="BodyText"/>
      </w:pPr>
    </w:p>
    <w:p w:rsidR="00000000" w:rsidRPr="002F7E7F" w:rsidP="002F7E7F">
      <w:pPr>
        <w:pStyle w:val="AllowPageBreak"/>
      </w:pPr>
    </w:p>
    <w:p w:rsidR="00000000" w:rsidRPr="002F7E7F" w:rsidP="002F7E7F">
      <w:pPr>
        <w:pStyle w:val="Heading1"/>
      </w:pPr>
      <w:bookmarkStart w:id="2" w:name="O_1060570"/>
      <w:bookmarkEnd w:id="2"/>
      <w:r w:rsidRPr="002F7E7F">
        <w:t>Performance Evidence</w:t>
      </w:r>
    </w:p>
    <w:p w:rsidR="00000000" w:rsidRPr="002F7E7F" w:rsidP="00351945">
      <w:pPr>
        <w:pStyle w:val="BodyText"/>
      </w:pPr>
      <w:r w:rsidRPr="002F7E7F">
        <w:t>An individual demonstrating competency must satisfy all of the elements and performance cr</w:t>
      </w:r>
      <w:r w:rsidRPr="002F7E7F">
        <w:t>iteria in this unit.</w:t>
      </w:r>
    </w:p>
    <w:p w:rsidR="00000000" w:rsidRPr="002F7E7F" w:rsidP="00351945">
      <w:pPr>
        <w:pStyle w:val="BodyText"/>
      </w:pPr>
      <w:r w:rsidRPr="002F7E7F">
        <w:t xml:space="preserve">There must be evidence that the individual has contextualised diagnostic test results for each of the following five primary domains for trees: </w:t>
      </w:r>
    </w:p>
    <w:p w:rsidR="00000000" w:rsidRPr="002F7E7F" w:rsidP="002F7E7F">
      <w:pPr>
        <w:pStyle w:val="ListBullet"/>
      </w:pPr>
      <w:r w:rsidRPr="002F7E7F">
        <w:t>anatomy</w:t>
      </w:r>
    </w:p>
    <w:p w:rsidR="00000000" w:rsidRPr="002F7E7F" w:rsidP="002F7E7F">
      <w:pPr>
        <w:pStyle w:val="ListBullet"/>
      </w:pPr>
      <w:r w:rsidRPr="002F7E7F">
        <w:t>physiology</w:t>
      </w:r>
    </w:p>
    <w:p w:rsidR="00000000" w:rsidRPr="002F7E7F" w:rsidP="002F7E7F">
      <w:pPr>
        <w:pStyle w:val="ListBullet"/>
      </w:pPr>
      <w:r w:rsidRPr="002F7E7F">
        <w:t>pathology</w:t>
      </w:r>
    </w:p>
    <w:p w:rsidR="00000000" w:rsidRPr="002F7E7F" w:rsidP="002F7E7F">
      <w:pPr>
        <w:pStyle w:val="ListBullet"/>
      </w:pPr>
      <w:r w:rsidRPr="002F7E7F">
        <w:t>dynamics</w:t>
      </w:r>
    </w:p>
    <w:p w:rsidR="00000000" w:rsidRPr="002F7E7F" w:rsidP="002F7E7F">
      <w:pPr>
        <w:pStyle w:val="ListBullet"/>
      </w:pPr>
      <w:r w:rsidRPr="002F7E7F">
        <w:t>edaphic environment.</w:t>
      </w:r>
    </w:p>
    <w:p w:rsidR="00000000" w:rsidRPr="002F7E7F" w:rsidP="00351945">
      <w:pPr>
        <w:pStyle w:val="BodyText"/>
      </w:pPr>
      <w:r w:rsidRPr="002F7E7F">
        <w:t>There must a</w:t>
      </w:r>
      <w:r w:rsidRPr="002F7E7F">
        <w:t>lso be evidence that the individual has:</w:t>
      </w:r>
    </w:p>
    <w:p w:rsidR="00000000" w:rsidRPr="002F7E7F" w:rsidP="002F7E7F">
      <w:pPr>
        <w:pStyle w:val="ListBullet"/>
      </w:pPr>
      <w:r w:rsidRPr="002F7E7F">
        <w:t xml:space="preserve">conducted a literature review of peer-reviewed research and relevant case studies </w:t>
      </w:r>
    </w:p>
    <w:p w:rsidR="00000000" w:rsidRPr="002F7E7F" w:rsidP="002F7E7F">
      <w:pPr>
        <w:pStyle w:val="ListBullet"/>
      </w:pPr>
      <w:r w:rsidRPr="002F7E7F">
        <w:t>operated diagnostic testing equipment</w:t>
      </w:r>
    </w:p>
    <w:p w:rsidR="00000000" w:rsidRPr="002F7E7F" w:rsidP="002F7E7F">
      <w:pPr>
        <w:pStyle w:val="ListBullet"/>
      </w:pPr>
      <w:r w:rsidRPr="002F7E7F">
        <w:t>interpreted underpinning scientific principles of test processes</w:t>
      </w:r>
    </w:p>
    <w:p w:rsidR="00000000" w:rsidRPr="002F7E7F" w:rsidP="002F7E7F">
      <w:pPr>
        <w:pStyle w:val="ListBullet"/>
      </w:pPr>
      <w:r w:rsidRPr="002F7E7F">
        <w:t>determined the diagnostic as</w:t>
      </w:r>
      <w:r w:rsidRPr="002F7E7F">
        <w:t xml:space="preserve">sumptions and limitations of the testing process for the selected diagnostic tool </w:t>
      </w:r>
    </w:p>
    <w:p w:rsidR="00000000" w:rsidRPr="002F7E7F" w:rsidP="002F7E7F">
      <w:pPr>
        <w:pStyle w:val="ListBullet"/>
      </w:pPr>
      <w:r w:rsidRPr="002F7E7F">
        <w:t xml:space="preserve">analysed quantification, variance and tolerance requirements </w:t>
      </w:r>
    </w:p>
    <w:p w:rsidR="00000000" w:rsidRPr="002F7E7F" w:rsidP="002F7E7F">
      <w:pPr>
        <w:pStyle w:val="ListBullet"/>
      </w:pPr>
      <w:r w:rsidRPr="002F7E7F">
        <w:t>investigated and verified calibration baselines for diagnostic equipment</w:t>
      </w:r>
    </w:p>
    <w:p w:rsidR="00000000" w:rsidRPr="002F7E7F" w:rsidP="002F7E7F">
      <w:pPr>
        <w:pStyle w:val="ListBullet"/>
      </w:pPr>
      <w:r w:rsidRPr="002F7E7F">
        <w:t>verified calibration processes have be</w:t>
      </w:r>
      <w:r w:rsidRPr="002F7E7F">
        <w:t>en performed on test equipment</w:t>
      </w:r>
    </w:p>
    <w:p w:rsidR="00000000" w:rsidRPr="002F7E7F" w:rsidP="002F7E7F">
      <w:pPr>
        <w:pStyle w:val="ListBullet"/>
      </w:pPr>
      <w:r w:rsidRPr="002F7E7F">
        <w:t>selected testing processes for each of five primary tree domains</w:t>
      </w:r>
    </w:p>
    <w:p w:rsidR="00000000" w:rsidRPr="002F7E7F" w:rsidP="002F7E7F">
      <w:pPr>
        <w:pStyle w:val="ListBullet"/>
      </w:pPr>
      <w:r w:rsidRPr="002F7E7F">
        <w:t>selected diagnostic tools and contextualised the testing process for each domain</w:t>
      </w:r>
    </w:p>
    <w:p w:rsidR="00000000" w:rsidRPr="002F7E7F" w:rsidP="002F7E7F">
      <w:pPr>
        <w:pStyle w:val="ListBullet"/>
      </w:pPr>
      <w:r w:rsidRPr="002F7E7F">
        <w:t xml:space="preserve">defined research method to be used </w:t>
      </w:r>
    </w:p>
    <w:p w:rsidR="00000000" w:rsidRPr="002F7E7F" w:rsidP="002F7E7F">
      <w:pPr>
        <w:pStyle w:val="ListBullet"/>
      </w:pPr>
      <w:r w:rsidRPr="002F7E7F">
        <w:t>conduct a literature review for current res</w:t>
      </w:r>
      <w:r w:rsidRPr="002F7E7F">
        <w:t>earch and science of each primary domain</w:t>
      </w:r>
    </w:p>
    <w:p w:rsidR="00000000" w:rsidRPr="002F7E7F" w:rsidP="002F7E7F">
      <w:pPr>
        <w:pStyle w:val="ListBullet"/>
      </w:pPr>
      <w:r w:rsidRPr="002F7E7F">
        <w:t>established efficacy of the test for each primary domain</w:t>
      </w:r>
    </w:p>
    <w:p w:rsidR="00000000" w:rsidRPr="002F7E7F" w:rsidP="002F7E7F">
      <w:pPr>
        <w:pStyle w:val="ListBullet"/>
      </w:pPr>
      <w:r w:rsidRPr="002F7E7F">
        <w:t>conducted a diagnostic test project</w:t>
      </w:r>
    </w:p>
    <w:p w:rsidR="00000000" w:rsidRPr="002F7E7F" w:rsidP="002F7E7F">
      <w:pPr>
        <w:pStyle w:val="ListBullet"/>
      </w:pPr>
      <w:r w:rsidRPr="002F7E7F">
        <w:t>analysed test results for performance metrics of selected diagnostic tools</w:t>
      </w:r>
    </w:p>
    <w:p w:rsidR="00000000" w:rsidRPr="002F7E7F" w:rsidP="002F7E7F">
      <w:pPr>
        <w:pStyle w:val="ListBullet"/>
      </w:pPr>
      <w:r w:rsidRPr="002F7E7F">
        <w:t>interpreted results against benchmark and antic</w:t>
      </w:r>
      <w:r w:rsidRPr="002F7E7F">
        <w:t>ipated ranges</w:t>
      </w:r>
    </w:p>
    <w:p w:rsidR="00000000" w:rsidRPr="002F7E7F" w:rsidP="002F7E7F">
      <w:pPr>
        <w:pStyle w:val="ListBullet"/>
      </w:pPr>
      <w:r w:rsidRPr="002F7E7F">
        <w:t>confirmed predictive responses in terms of post-treatment to pre-treatment results</w:t>
      </w:r>
    </w:p>
    <w:p w:rsidR="00000000" w:rsidRPr="002F7E7F" w:rsidP="002F7E7F">
      <w:pPr>
        <w:pStyle w:val="ListBullet"/>
      </w:pPr>
      <w:r w:rsidRPr="002F7E7F">
        <w:t>articulated meaning of results within context of primary domain</w:t>
      </w:r>
    </w:p>
    <w:p w:rsidR="00000000" w:rsidRPr="002F7E7F" w:rsidP="002F7E7F">
      <w:pPr>
        <w:pStyle w:val="ListBullet"/>
      </w:pPr>
      <w:r w:rsidRPr="002F7E7F">
        <w:t>provided an informed prognosis</w:t>
      </w:r>
    </w:p>
    <w:p w:rsidR="00000000" w:rsidRPr="002F7E7F" w:rsidP="002F7E7F">
      <w:pPr>
        <w:pStyle w:val="ListBullet"/>
      </w:pPr>
      <w:r w:rsidRPr="002F7E7F">
        <w:t>researched management options and lag time</w:t>
      </w:r>
    </w:p>
    <w:p w:rsidR="00000000" w:rsidRPr="002F7E7F" w:rsidP="002F7E7F">
      <w:pPr>
        <w:pStyle w:val="ListBullet"/>
      </w:pPr>
      <w:r w:rsidRPr="002F7E7F">
        <w:t>formulated a report documenting management plans.</w:t>
      </w:r>
    </w:p>
    <w:p w:rsidR="00000000" w:rsidRPr="002F7E7F" w:rsidP="002F7E7F">
      <w:pPr>
        <w:pStyle w:val="AllowPageBreak"/>
      </w:pPr>
    </w:p>
    <w:p w:rsidR="00000000" w:rsidRPr="002F7E7F" w:rsidP="002F7E7F">
      <w:pPr>
        <w:pStyle w:val="Heading1"/>
      </w:pPr>
      <w:bookmarkStart w:id="3" w:name="O_1060571"/>
      <w:bookmarkEnd w:id="3"/>
      <w:r w:rsidRPr="002F7E7F">
        <w:t>Knowledge Evidence</w:t>
      </w:r>
    </w:p>
    <w:p w:rsidR="00000000" w:rsidRPr="002F7E7F" w:rsidP="00351945">
      <w:pPr>
        <w:pStyle w:val="BodyText"/>
      </w:pPr>
      <w:r w:rsidRPr="002F7E7F">
        <w:t>An individual must be able to demonstrate the knowledge required to perform the tasks outlined in the elements and performance criteria of this unit. This includes know</w:t>
      </w:r>
      <w:r w:rsidRPr="002F7E7F">
        <w:t>ledge of:</w:t>
      </w:r>
    </w:p>
    <w:p w:rsidR="00000000" w:rsidRPr="002F7E7F" w:rsidP="002F7E7F">
      <w:pPr>
        <w:pStyle w:val="ListBullet"/>
      </w:pPr>
      <w:r w:rsidRPr="002F7E7F">
        <w:t>conducting literature reviews for peer-reviewed documentation, scientific research and case studies</w:t>
      </w:r>
    </w:p>
    <w:p w:rsidR="00000000" w:rsidRPr="002F7E7F" w:rsidP="002F7E7F">
      <w:pPr>
        <w:pStyle w:val="ListBullet"/>
      </w:pPr>
      <w:r w:rsidRPr="002F7E7F">
        <w:t>diagnostic testing processes and test equipment, and their purpose and functional operation, used for tree domains, including:</w:t>
      </w:r>
    </w:p>
    <w:p w:rsidR="00000000" w:rsidRPr="002F7E7F" w:rsidP="002F7E7F">
      <w:pPr>
        <w:pStyle w:val="ListBullet2"/>
      </w:pPr>
      <w:r w:rsidRPr="002F7E7F">
        <w:t>limitations of th</w:t>
      </w:r>
      <w:r w:rsidRPr="002F7E7F">
        <w:t>e testing process</w:t>
      </w:r>
    </w:p>
    <w:p w:rsidR="00000000" w:rsidRPr="002F7E7F" w:rsidP="002F7E7F">
      <w:pPr>
        <w:pStyle w:val="ListBullet2"/>
      </w:pPr>
      <w:r w:rsidRPr="002F7E7F">
        <w:t>assumptions and limitations of tools used in diagnostics</w:t>
      </w:r>
    </w:p>
    <w:p w:rsidR="00000000" w:rsidRPr="002F7E7F" w:rsidP="002F7E7F">
      <w:pPr>
        <w:pStyle w:val="ListBullet2"/>
      </w:pPr>
      <w:r w:rsidRPr="002F7E7F">
        <w:t>standardising test equipment and determining baselines and calibration</w:t>
      </w:r>
    </w:p>
    <w:p w:rsidR="00000000" w:rsidRPr="002F7E7F" w:rsidP="002F7E7F">
      <w:pPr>
        <w:pStyle w:val="ListBullet2"/>
      </w:pPr>
      <w:r w:rsidRPr="002F7E7F">
        <w:t>verifying efficacy of testing methodologies</w:t>
      </w:r>
    </w:p>
    <w:p w:rsidR="00000000" w:rsidRPr="002F7E7F" w:rsidP="002F7E7F">
      <w:pPr>
        <w:pStyle w:val="ListBullet"/>
      </w:pPr>
      <w:r w:rsidRPr="002F7E7F">
        <w:t>primary tree domains and testing regimes and diagnostics used for each, including:</w:t>
      </w:r>
    </w:p>
    <w:p w:rsidR="00000000" w:rsidRPr="002F7E7F" w:rsidP="002F7E7F">
      <w:pPr>
        <w:pStyle w:val="ListBullet2"/>
      </w:pPr>
      <w:r w:rsidRPr="002F7E7F">
        <w:t>tree anatomy</w:t>
      </w:r>
    </w:p>
    <w:p w:rsidR="00000000" w:rsidRPr="002F7E7F" w:rsidP="002F7E7F">
      <w:pPr>
        <w:pStyle w:val="ListBullet2"/>
      </w:pPr>
      <w:r w:rsidRPr="002F7E7F">
        <w:t>tree physiology</w:t>
      </w:r>
    </w:p>
    <w:p w:rsidR="00000000" w:rsidRPr="002F7E7F" w:rsidP="002F7E7F">
      <w:pPr>
        <w:pStyle w:val="ListBullet2"/>
      </w:pPr>
      <w:r w:rsidRPr="002F7E7F">
        <w:t>tree pathology</w:t>
      </w:r>
    </w:p>
    <w:p w:rsidR="00000000" w:rsidRPr="002F7E7F" w:rsidP="002F7E7F">
      <w:pPr>
        <w:pStyle w:val="ListBullet2"/>
      </w:pPr>
      <w:r w:rsidRPr="002F7E7F">
        <w:t>tree dynamics</w:t>
      </w:r>
    </w:p>
    <w:p w:rsidR="00000000" w:rsidRPr="002F7E7F" w:rsidP="002F7E7F">
      <w:pPr>
        <w:pStyle w:val="ListBullet2"/>
      </w:pPr>
      <w:r w:rsidRPr="002F7E7F">
        <w:t>the edaphic environment of trees</w:t>
      </w:r>
    </w:p>
    <w:p w:rsidR="00000000" w:rsidRPr="002F7E7F" w:rsidP="002F7E7F">
      <w:pPr>
        <w:pStyle w:val="ListBullet"/>
      </w:pPr>
      <w:r w:rsidRPr="002F7E7F">
        <w:t>developing scientific research projects and selecting a research method, includi</w:t>
      </w:r>
      <w:r w:rsidRPr="002F7E7F">
        <w:t>ng:</w:t>
      </w:r>
    </w:p>
    <w:p w:rsidR="00000000" w:rsidRPr="002F7E7F" w:rsidP="002F7E7F">
      <w:pPr>
        <w:pStyle w:val="ListBullet2"/>
      </w:pPr>
      <w:r w:rsidRPr="002F7E7F">
        <w:t>setting goals and outcomes for research</w:t>
      </w:r>
    </w:p>
    <w:p w:rsidR="00000000" w:rsidRPr="002F7E7F" w:rsidP="002F7E7F">
      <w:pPr>
        <w:pStyle w:val="ListBullet2"/>
      </w:pPr>
      <w:r w:rsidRPr="002F7E7F">
        <w:t>hypothesis testing</w:t>
      </w:r>
    </w:p>
    <w:p w:rsidR="00000000" w:rsidRPr="002F7E7F" w:rsidP="002F7E7F">
      <w:pPr>
        <w:pStyle w:val="ListBullet2"/>
      </w:pPr>
      <w:r w:rsidRPr="002F7E7F">
        <w:t>observational research</w:t>
      </w:r>
    </w:p>
    <w:p w:rsidR="00000000" w:rsidRPr="002F7E7F" w:rsidP="002F7E7F">
      <w:pPr>
        <w:pStyle w:val="ListBullet2"/>
      </w:pPr>
      <w:r w:rsidRPr="002F7E7F">
        <w:t>measurement of functional relationships</w:t>
      </w:r>
    </w:p>
    <w:p w:rsidR="00000000" w:rsidRPr="002F7E7F" w:rsidP="002F7E7F">
      <w:pPr>
        <w:pStyle w:val="ListBullet2"/>
      </w:pPr>
      <w:r w:rsidRPr="002F7E7F">
        <w:t>establishing performance metrics and normal anticipated ranges of test result</w:t>
      </w:r>
    </w:p>
    <w:p w:rsidR="00000000" w:rsidRPr="002F7E7F" w:rsidP="002F7E7F">
      <w:pPr>
        <w:pStyle w:val="ListBullet"/>
      </w:pPr>
      <w:r w:rsidRPr="002F7E7F">
        <w:t>test results; their documentation and interpretation, including:</w:t>
      </w:r>
    </w:p>
    <w:p w:rsidR="00000000" w:rsidRPr="002F7E7F" w:rsidP="002F7E7F">
      <w:pPr>
        <w:pStyle w:val="ListBullet2"/>
      </w:pPr>
      <w:r w:rsidRPr="002F7E7F">
        <w:t>diagnostic test projects and processes</w:t>
      </w:r>
    </w:p>
    <w:p w:rsidR="00000000" w:rsidRPr="002F7E7F" w:rsidP="002F7E7F">
      <w:pPr>
        <w:pStyle w:val="ListBullet2"/>
      </w:pPr>
      <w:r w:rsidRPr="002F7E7F">
        <w:t>contextual understanding of results</w:t>
      </w:r>
    </w:p>
    <w:p w:rsidR="00000000" w:rsidRPr="002F7E7F" w:rsidP="002F7E7F">
      <w:pPr>
        <w:pStyle w:val="ListBullet2"/>
      </w:pPr>
      <w:r w:rsidRPr="002F7E7F">
        <w:t>statistical analysis of results</w:t>
      </w:r>
    </w:p>
    <w:p w:rsidR="00000000" w:rsidRPr="002F7E7F" w:rsidP="002F7E7F">
      <w:pPr>
        <w:pStyle w:val="ListBullet2"/>
      </w:pPr>
      <w:r w:rsidRPr="002F7E7F">
        <w:t>prognostics</w:t>
      </w:r>
    </w:p>
    <w:p w:rsidR="00000000" w:rsidRPr="002F7E7F" w:rsidP="002F7E7F">
      <w:pPr>
        <w:pStyle w:val="ListBullet2"/>
      </w:pPr>
      <w:r w:rsidRPr="002F7E7F">
        <w:t>use of diagnostic outcomes in the development of management plans.</w:t>
      </w:r>
    </w:p>
    <w:p w:rsidR="00000000" w:rsidRPr="002F7E7F" w:rsidP="002F7E7F">
      <w:pPr>
        <w:pStyle w:val="AllowPageBreak"/>
      </w:pPr>
    </w:p>
    <w:p w:rsidR="00000000" w:rsidRPr="002F7E7F" w:rsidP="002F7E7F">
      <w:pPr>
        <w:pStyle w:val="Heading1"/>
      </w:pPr>
      <w:bookmarkStart w:id="4" w:name="O_1060572"/>
      <w:bookmarkEnd w:id="4"/>
      <w:r w:rsidRPr="002F7E7F">
        <w:t>Assessment Conditions</w:t>
      </w:r>
    </w:p>
    <w:p w:rsidR="00000000" w:rsidRPr="002F7E7F" w:rsidP="00351945">
      <w:pPr>
        <w:pStyle w:val="BodyText"/>
      </w:pPr>
      <w:r w:rsidRPr="002F7E7F">
        <w:t>Assessment of the skills in this unit of competency must take place under the following conditions:</w:t>
      </w:r>
    </w:p>
    <w:p w:rsidR="00000000" w:rsidRPr="002F7E7F" w:rsidP="002F7E7F">
      <w:pPr>
        <w:pStyle w:val="ListBullet"/>
      </w:pPr>
      <w:r w:rsidRPr="002F7E7F">
        <w:t xml:space="preserve">physical conditions: </w:t>
      </w:r>
    </w:p>
    <w:p w:rsidR="00000000" w:rsidRPr="002F7E7F" w:rsidP="002F7E7F">
      <w:pPr>
        <w:pStyle w:val="ListBullet2"/>
      </w:pPr>
      <w:r w:rsidRPr="002F7E7F">
        <w:t xml:space="preserve">trees and forests or an environment that accurately represents workplace conditions </w:t>
      </w:r>
    </w:p>
    <w:p w:rsidR="00000000" w:rsidRPr="002F7E7F" w:rsidP="002F7E7F">
      <w:pPr>
        <w:pStyle w:val="ListBullet"/>
      </w:pPr>
      <w:r w:rsidRPr="002F7E7F">
        <w:t xml:space="preserve">resources, equipment and materials: </w:t>
      </w:r>
    </w:p>
    <w:p w:rsidR="00000000" w:rsidRPr="002F7E7F" w:rsidP="002F7E7F">
      <w:pPr>
        <w:pStyle w:val="ListBullet2"/>
      </w:pPr>
      <w:r w:rsidRPr="002F7E7F">
        <w:t xml:space="preserve">computer with word processing and statistical analysis software </w:t>
      </w:r>
    </w:p>
    <w:p w:rsidR="00000000" w:rsidRPr="002F7E7F" w:rsidP="002F7E7F">
      <w:pPr>
        <w:pStyle w:val="ListBullet2"/>
      </w:pPr>
      <w:r w:rsidRPr="002F7E7F">
        <w:t>diagnostic tools for selected testing</w:t>
      </w:r>
    </w:p>
    <w:p w:rsidR="00000000" w:rsidRPr="002F7E7F" w:rsidP="002F7E7F">
      <w:pPr>
        <w:pStyle w:val="ListBullet2"/>
      </w:pPr>
      <w:r w:rsidRPr="002F7E7F">
        <w:t>access to diagnostic test equipment and operating instructions</w:t>
      </w:r>
    </w:p>
    <w:p w:rsidR="00000000" w:rsidRPr="002F7E7F" w:rsidP="002F7E7F">
      <w:pPr>
        <w:pStyle w:val="ListBullet"/>
      </w:pPr>
      <w:r w:rsidRPr="002F7E7F">
        <w:t xml:space="preserve">specifications: </w:t>
      </w:r>
    </w:p>
    <w:p w:rsidR="00000000" w:rsidRPr="002F7E7F" w:rsidP="002F7E7F">
      <w:pPr>
        <w:pStyle w:val="ListBullet2"/>
      </w:pPr>
      <w:r w:rsidRPr="002F7E7F">
        <w:t>standard procedures and quality s</w:t>
      </w:r>
      <w:r w:rsidRPr="002F7E7F">
        <w:t xml:space="preserve">tandards of performing diagnostics tests and analysis </w:t>
      </w:r>
    </w:p>
    <w:p w:rsidR="00000000" w:rsidRPr="002F7E7F" w:rsidP="002F7E7F">
      <w:pPr>
        <w:pStyle w:val="ListBullet2"/>
      </w:pPr>
      <w:r w:rsidRPr="002F7E7F">
        <w:t xml:space="preserve">reference materials, reports and scientific literature for reviews. </w:t>
      </w:r>
    </w:p>
    <w:p w:rsidR="00000000" w:rsidRPr="002F7E7F" w:rsidP="00351945">
      <w:pPr>
        <w:pStyle w:val="BodyText"/>
      </w:pPr>
      <w:r w:rsidRPr="002F7E7F">
        <w:t>Assessors of this unit must satisfy the requirements for assessors in applicable vocational education and training legislation, fram</w:t>
      </w:r>
      <w:r w:rsidRPr="002F7E7F">
        <w:t xml:space="preserve">eworks and/or standards. In particular, assessors must have: </w:t>
      </w:r>
    </w:p>
    <w:p w:rsidR="00000000" w:rsidRPr="002F7E7F" w:rsidP="002F7E7F">
      <w:pPr>
        <w:pStyle w:val="ListBullet"/>
      </w:pPr>
      <w:r w:rsidRPr="002F7E7F">
        <w:t xml:space="preserve">arboriculture vocational competencies at least to the level being assessed </w:t>
      </w:r>
    </w:p>
    <w:p w:rsidR="00000000" w:rsidRPr="002F7E7F" w:rsidP="002F7E7F">
      <w:pPr>
        <w:pStyle w:val="ListBullet"/>
      </w:pPr>
      <w:r w:rsidRPr="002F7E7F">
        <w:t>current arboriculture industry skills directly relevant to the unit of competency being assessed.</w:t>
      </w:r>
    </w:p>
    <w:p w:rsidR="00000000" w:rsidRPr="002F7E7F" w:rsidP="002F7E7F">
      <w:pPr>
        <w:pStyle w:val="AllowPageBreak"/>
      </w:pPr>
    </w:p>
    <w:p w:rsidR="00000000" w:rsidRPr="002F7E7F" w:rsidP="002F7E7F">
      <w:pPr>
        <w:pStyle w:val="Heading1"/>
      </w:pPr>
      <w:bookmarkStart w:id="5" w:name="O_1060575"/>
      <w:bookmarkEnd w:id="5"/>
      <w:r w:rsidRPr="002F7E7F">
        <w:t>Links</w:t>
      </w:r>
    </w:p>
    <w:p w:rsidR="00000000" w:rsidRPr="002F7E7F" w:rsidP="00351945">
      <w:pPr>
        <w:pStyle w:val="BodyText"/>
      </w:pPr>
      <w:r w:rsidRPr="002F7E7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30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7E7F" w:rsidP="002F7E7F"/>
    <w:sectPr w:rsidSect="002F7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7F" w:rsidRPr="00351945" w:rsidP="00351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45" w:rsidP="002F7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945" w:rsidP="002F7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1945" w:rsidP="002F7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E7F" w:rsidRPr="00351945" w:rsidP="00351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45" w:rsidRPr="002D2AF8" w:rsidP="002F7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AHCARB808 Contextualise diagnostic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1945" w:rsidP="002F7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5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CC0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3C4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E7F"/>
  </w:style>
  <w:style w:type="character" w:customStyle="1" w:styleId="Heading1Char">
    <w:name w:val="Heading 1 Char"/>
    <w:basedOn w:val="DefaultParagraphFont"/>
    <w:link w:val="Heading1"/>
    <w:rsid w:val="002F7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E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E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7E7F"/>
    <w:rPr>
      <w:b/>
    </w:rPr>
  </w:style>
  <w:style w:type="character" w:customStyle="1" w:styleId="Heading2Char">
    <w:name w:val="Heading 2 Char"/>
    <w:basedOn w:val="DefaultParagraphFont"/>
    <w:link w:val="Heading2"/>
    <w:rsid w:val="002F7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E7F"/>
    <w:rPr>
      <w:b/>
      <w:spacing w:val="0"/>
    </w:rPr>
  </w:style>
  <w:style w:type="paragraph" w:customStyle="1" w:styleId="SuperTitle">
    <w:name w:val="SuperTitle"/>
    <w:basedOn w:val="Title"/>
    <w:rsid w:val="002F7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E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E7F"/>
    <w:rPr>
      <w:i/>
    </w:rPr>
  </w:style>
  <w:style w:type="paragraph" w:styleId="Caption">
    <w:name w:val="caption"/>
    <w:basedOn w:val="BodyText"/>
    <w:next w:val="Normal"/>
    <w:qFormat/>
    <w:rsid w:val="002F7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E7F"/>
  </w:style>
  <w:style w:type="paragraph" w:styleId="TableofFigures">
    <w:name w:val="table of figures"/>
    <w:basedOn w:val="Normal"/>
    <w:next w:val="Normal"/>
    <w:semiHidden/>
    <w:rsid w:val="002F7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E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E7F"/>
    <w:rPr>
      <w:rFonts w:ascii="Wingdings" w:hAnsi="Wingdings"/>
    </w:rPr>
  </w:style>
  <w:style w:type="paragraph" w:customStyle="1" w:styleId="TableHeading">
    <w:name w:val="Table Heading"/>
    <w:basedOn w:val="HeadingBase"/>
    <w:rsid w:val="002F7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E7F"/>
    <w:rPr>
      <w:color w:val="0033CC"/>
      <w:u w:val="none"/>
    </w:rPr>
  </w:style>
  <w:style w:type="paragraph" w:customStyle="1" w:styleId="BodyTextRight">
    <w:name w:val="Body Text Right"/>
    <w:basedOn w:val="BodyText"/>
    <w:rsid w:val="002F7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E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E7F"/>
    <w:rPr>
      <w:sz w:val="32"/>
    </w:rPr>
  </w:style>
  <w:style w:type="paragraph" w:customStyle="1" w:styleId="HeadingProcedure">
    <w:name w:val="Heading Procedure"/>
    <w:basedOn w:val="HeadingBase"/>
    <w:next w:val="Normal"/>
    <w:rsid w:val="002F7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E7F"/>
    <w:pPr>
      <w:spacing w:before="60" w:after="60"/>
    </w:pPr>
  </w:style>
  <w:style w:type="paragraph" w:styleId="ListContinue">
    <w:name w:val="List Continue"/>
    <w:basedOn w:val="List"/>
    <w:rsid w:val="002F7E7F"/>
    <w:pPr>
      <w:ind w:firstLine="0"/>
    </w:pPr>
  </w:style>
  <w:style w:type="paragraph" w:customStyle="1" w:styleId="ListNote">
    <w:name w:val="List Note"/>
    <w:basedOn w:val="List"/>
    <w:rsid w:val="002F7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E7F"/>
    <w:rPr>
      <w:rFonts w:ascii="Courier New" w:hAnsi="Courier New"/>
    </w:rPr>
  </w:style>
  <w:style w:type="paragraph" w:customStyle="1" w:styleId="NoteBullet">
    <w:name w:val="Note Bullet"/>
    <w:basedOn w:val="Note"/>
    <w:rsid w:val="002F7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E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E7F"/>
    <w:rPr>
      <w:b/>
      <w:smallCaps/>
    </w:rPr>
  </w:style>
  <w:style w:type="paragraph" w:customStyle="1" w:styleId="TableListNumber">
    <w:name w:val="Table List Number"/>
    <w:basedOn w:val="ListNumber"/>
    <w:rsid w:val="002F7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E7F"/>
    <w:pPr>
      <w:numPr>
        <w:numId w:val="9"/>
      </w:numPr>
    </w:pPr>
  </w:style>
  <w:style w:type="paragraph" w:customStyle="1" w:styleId="ListAlpha2">
    <w:name w:val="List Alpha 2"/>
    <w:basedOn w:val="List2"/>
    <w:rsid w:val="002F7E7F"/>
    <w:pPr>
      <w:numPr>
        <w:numId w:val="8"/>
      </w:numPr>
    </w:pPr>
  </w:style>
  <w:style w:type="paragraph" w:styleId="List2">
    <w:name w:val="List 2"/>
    <w:basedOn w:val="BodyText"/>
    <w:rsid w:val="002F7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E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E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E7F"/>
    <w:pPr>
      <w:numPr>
        <w:numId w:val="4"/>
      </w:numPr>
    </w:pPr>
  </w:style>
  <w:style w:type="paragraph" w:styleId="ListContinue2">
    <w:name w:val="List Continue 2"/>
    <w:basedOn w:val="List2"/>
    <w:rsid w:val="002F7E7F"/>
    <w:pPr>
      <w:ind w:firstLine="0"/>
    </w:pPr>
  </w:style>
  <w:style w:type="paragraph" w:styleId="ListContinue3">
    <w:name w:val="List Continue 3"/>
    <w:basedOn w:val="List3"/>
    <w:rsid w:val="002F7E7F"/>
    <w:pPr>
      <w:ind w:left="1021" w:firstLine="0"/>
    </w:pPr>
  </w:style>
  <w:style w:type="paragraph" w:styleId="ListContinue4">
    <w:name w:val="List Continue 4"/>
    <w:basedOn w:val="List4"/>
    <w:rsid w:val="002F7E7F"/>
    <w:pPr>
      <w:ind w:firstLine="0"/>
    </w:pPr>
  </w:style>
  <w:style w:type="paragraph" w:styleId="ListContinue5">
    <w:name w:val="List Continue 5"/>
    <w:basedOn w:val="List5"/>
    <w:rsid w:val="002F7E7F"/>
    <w:pPr>
      <w:ind w:firstLine="0"/>
    </w:pPr>
  </w:style>
  <w:style w:type="paragraph" w:styleId="ListNumber3">
    <w:name w:val="List Number 3"/>
    <w:basedOn w:val="List3"/>
    <w:rsid w:val="002F7E7F"/>
    <w:pPr>
      <w:numPr>
        <w:numId w:val="5"/>
      </w:numPr>
    </w:pPr>
  </w:style>
  <w:style w:type="paragraph" w:styleId="ListNumber4">
    <w:name w:val="List Number 4"/>
    <w:basedOn w:val="List4"/>
    <w:rsid w:val="002F7E7F"/>
    <w:pPr>
      <w:numPr>
        <w:numId w:val="6"/>
      </w:numPr>
    </w:pPr>
  </w:style>
  <w:style w:type="paragraph" w:styleId="ListNumber5">
    <w:name w:val="List Number 5"/>
    <w:basedOn w:val="List5"/>
    <w:rsid w:val="002F7E7F"/>
    <w:pPr>
      <w:numPr>
        <w:numId w:val="7"/>
      </w:numPr>
    </w:pPr>
  </w:style>
  <w:style w:type="paragraph" w:styleId="BlockText">
    <w:name w:val="Block Text"/>
    <w:basedOn w:val="Normal"/>
    <w:rsid w:val="002F7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E7F"/>
    <w:rPr>
      <w:sz w:val="16"/>
      <w:vertAlign w:val="superscript"/>
    </w:rPr>
  </w:style>
  <w:style w:type="character" w:customStyle="1" w:styleId="Symbols">
    <w:name w:val="Symbols"/>
    <w:basedOn w:val="DefaultParagraphFont"/>
    <w:rsid w:val="002F7E7F"/>
    <w:rPr>
      <w:rFonts w:ascii="Symbol" w:hAnsi="Symbol"/>
    </w:rPr>
  </w:style>
  <w:style w:type="character" w:customStyle="1" w:styleId="MenuOptions">
    <w:name w:val="Menu Options"/>
    <w:basedOn w:val="DefaultParagraphFont"/>
    <w:rsid w:val="002F7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E7F"/>
    <w:rPr>
      <w:b/>
    </w:rPr>
  </w:style>
  <w:style w:type="character" w:customStyle="1" w:styleId="Underlined">
    <w:name w:val="Underlined"/>
    <w:basedOn w:val="DefaultParagraphFont"/>
    <w:rsid w:val="002F7E7F"/>
    <w:rPr>
      <w:u w:val="single"/>
    </w:rPr>
  </w:style>
  <w:style w:type="paragraph" w:customStyle="1" w:styleId="TableBodyTextRight">
    <w:name w:val="Table Body Text Right"/>
    <w:basedOn w:val="TableBodyText"/>
    <w:rsid w:val="002F7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E7F"/>
    <w:rPr>
      <w:sz w:val="18"/>
    </w:rPr>
  </w:style>
  <w:style w:type="paragraph" w:customStyle="1" w:styleId="BodySmallRight">
    <w:name w:val="Body Small Right"/>
    <w:basedOn w:val="BodyTextRight"/>
    <w:rsid w:val="002F7E7F"/>
    <w:rPr>
      <w:sz w:val="18"/>
      <w:szCs w:val="18"/>
    </w:rPr>
  </w:style>
  <w:style w:type="paragraph" w:customStyle="1" w:styleId="MarginEdition">
    <w:name w:val="Margin Edition"/>
    <w:basedOn w:val="MarginNote"/>
    <w:rsid w:val="002F7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E7F"/>
    <w:rPr>
      <w:sz w:val="2"/>
      <w:szCs w:val="2"/>
    </w:rPr>
  </w:style>
  <w:style w:type="character" w:customStyle="1" w:styleId="Small">
    <w:name w:val="Small"/>
    <w:basedOn w:val="DefaultParagraphFont"/>
    <w:rsid w:val="002F7E7F"/>
    <w:rPr>
      <w:sz w:val="16"/>
    </w:rPr>
  </w:style>
  <w:style w:type="paragraph" w:customStyle="1" w:styleId="WideTable">
    <w:name w:val="Wide Table"/>
    <w:basedOn w:val="Normal"/>
    <w:rsid w:val="002F7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E7F"/>
  </w:style>
  <w:style w:type="paragraph" w:styleId="Quote">
    <w:name w:val="Quote"/>
    <w:basedOn w:val="Heading1"/>
    <w:link w:val="QuoteChar"/>
    <w:qFormat/>
    <w:rsid w:val="002F7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E7F"/>
    <w:pPr>
      <w:pageBreakBefore/>
    </w:pPr>
  </w:style>
  <w:style w:type="paragraph" w:customStyle="1" w:styleId="Border">
    <w:name w:val="Border"/>
    <w:basedOn w:val="Normal"/>
    <w:qFormat/>
    <w:rsid w:val="002F7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E7F"/>
    <w:rPr>
      <w:u w:val="single"/>
    </w:rPr>
  </w:style>
  <w:style w:type="character" w:customStyle="1" w:styleId="BoldandItalics">
    <w:name w:val="Bold and Italics"/>
    <w:qFormat/>
    <w:rsid w:val="002F7E7F"/>
    <w:rPr>
      <w:b/>
      <w:i/>
      <w:u w:val="none"/>
    </w:rPr>
  </w:style>
  <w:style w:type="paragraph" w:styleId="BalloonText">
    <w:name w:val="Balloon Text"/>
    <w:basedOn w:val="Normal"/>
    <w:link w:val="BalloonTextChar"/>
    <w:rsid w:val="002F7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E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1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4054</Characters>
  <Application>Microsoft Office Word</Application>
  <DocSecurity>0</DocSecurity>
  <Lines>103</Lines>
  <Paragraphs>92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AHCARB808 Contextualise diagnostic tests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