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47D" w:rsidP="00566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AHCARB805 Perform mycology assays</w:t>
      </w:r>
      <w:r>
        <w:fldChar w:fldCharType="end"/>
      </w:r>
    </w:p>
    <w:p w:rsidR="0056647D" w:rsidP="0056647D">
      <w:pPr>
        <w:pStyle w:val="Version"/>
        <w:sectPr w:rsidSect="009C0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FBF" w:rsidP="009C0FBF">
      <w:pPr>
        <w:pStyle w:val="SuperHeading"/>
      </w:pPr>
      <w:r w:rsidRPr="009C0FBF">
        <w:t>AHCARB805 Perform mycology assays</w:t>
      </w:r>
    </w:p>
    <w:p w:rsidR="00000000" w:rsidRPr="009C0FBF" w:rsidP="009C0FBF">
      <w:pPr>
        <w:pStyle w:val="Heading1"/>
      </w:pPr>
      <w:bookmarkStart w:id="1" w:name="O_1060502"/>
      <w:bookmarkEnd w:id="1"/>
      <w:r w:rsidRPr="009C0F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Comments</w:t>
            </w:r>
          </w:p>
        </w:tc>
      </w:tr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>This version released with AHC Agriculture, Horticulture and Conservation and Land Management Training Package Version 5.0.</w:t>
            </w:r>
          </w:p>
        </w:tc>
      </w:tr>
    </w:tbl>
    <w:p w:rsidR="00000000" w:rsidRPr="009C0FBF" w:rsidP="009C0FBF">
      <w:pPr>
        <w:pStyle w:val="BodyText"/>
      </w:pPr>
    </w:p>
    <w:p w:rsidR="00000000" w:rsidRPr="009C0FBF" w:rsidP="009C0FBF">
      <w:pPr>
        <w:pStyle w:val="AllowPageBreak"/>
      </w:pPr>
    </w:p>
    <w:p w:rsidR="00000000" w:rsidRPr="009C0FBF" w:rsidP="009C0FBF">
      <w:pPr>
        <w:pStyle w:val="Heading1"/>
      </w:pPr>
      <w:bookmarkStart w:id="2" w:name="O_1060503"/>
      <w:bookmarkEnd w:id="2"/>
      <w:r w:rsidRPr="009C0FBF">
        <w:t>Application</w:t>
      </w:r>
    </w:p>
    <w:p w:rsidR="00000000" w:rsidRPr="009C0FBF" w:rsidP="0056647D">
      <w:pPr>
        <w:pStyle w:val="BodyText"/>
      </w:pPr>
      <w:r w:rsidRPr="009C0FBF">
        <w:t>This unit of competency describes the skills and k</w:t>
      </w:r>
      <w:r w:rsidRPr="009C0FBF">
        <w:t>nowledge required to safely work within a laboratory environment, collect and identify wood decay fungi specimens from the field, prepare in-vitro cultures, and carry out primary experiments on fungi cultures. Work is performed using laboratory hygiene and</w:t>
      </w:r>
      <w:r w:rsidRPr="009C0FBF">
        <w:t xml:space="preserve"> safety procedures for sampling, sterilisation and cleaning of laboratory equipment and instruments.</w:t>
      </w:r>
    </w:p>
    <w:p w:rsidR="00000000" w:rsidRPr="009C0FBF" w:rsidP="0056647D">
      <w:pPr>
        <w:pStyle w:val="BodyText"/>
      </w:pPr>
      <w:r w:rsidRPr="009C0FBF">
        <w:t>The unit applies to individuals with highly specialised advanced theoretical and technical knowledge for professional work and research in arboriculture. T</w:t>
      </w:r>
      <w:r w:rsidRPr="009C0FBF">
        <w:t>hey exercise advanced cognitive, technical and communication skills and demonstrate complete autonomy, judgement and adaptability in research and analysis for complex problems.</w:t>
      </w:r>
    </w:p>
    <w:p w:rsidR="00000000" w:rsidRPr="009C0FBF" w:rsidP="0056647D">
      <w:pPr>
        <w:pStyle w:val="BodyText"/>
      </w:pPr>
      <w:r w:rsidRPr="009C0FBF">
        <w:t>No licensing, legislative or certification requirements are to this unit at the</w:t>
      </w:r>
      <w:r w:rsidRPr="009C0FBF">
        <w:t xml:space="preserve"> time of publication.</w:t>
      </w:r>
    </w:p>
    <w:p w:rsidR="00000000" w:rsidRPr="009C0FBF" w:rsidP="009C0FBF">
      <w:pPr>
        <w:pStyle w:val="Heading1"/>
      </w:pPr>
      <w:bookmarkStart w:id="3" w:name="O_1060504"/>
      <w:bookmarkEnd w:id="3"/>
      <w:r w:rsidRPr="009C0FBF">
        <w:t>Pre-requisite Unit</w:t>
      </w:r>
    </w:p>
    <w:p w:rsidR="00000000" w:rsidRPr="009C0FBF" w:rsidP="0056647D">
      <w:pPr>
        <w:pStyle w:val="BodyText"/>
      </w:pPr>
      <w:r w:rsidRPr="009C0FBF">
        <w:t>Nil</w:t>
      </w:r>
    </w:p>
    <w:p w:rsidR="00000000" w:rsidRPr="009C0FBF" w:rsidP="009C0FBF">
      <w:pPr>
        <w:pStyle w:val="Heading1"/>
      </w:pPr>
      <w:bookmarkStart w:id="4" w:name="O_1060506"/>
      <w:bookmarkEnd w:id="4"/>
      <w:r w:rsidRPr="009C0FBF">
        <w:t>Unit Sector</w:t>
      </w:r>
    </w:p>
    <w:p w:rsidR="00000000" w:rsidRPr="009C0FBF" w:rsidP="0056647D">
      <w:pPr>
        <w:pStyle w:val="BodyText"/>
      </w:pPr>
      <w:r w:rsidRPr="009C0FBF">
        <w:t>Arboriculture (ARB)</w:t>
      </w:r>
    </w:p>
    <w:p w:rsidR="00000000" w:rsidRPr="009C0FBF" w:rsidP="009C0FBF">
      <w:pPr>
        <w:pStyle w:val="Heading1"/>
      </w:pPr>
      <w:bookmarkStart w:id="5" w:name="O_1060507"/>
      <w:bookmarkEnd w:id="5"/>
      <w:r w:rsidRPr="009C0F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Performance Criteria</w:t>
            </w:r>
          </w:p>
        </w:tc>
      </w:tr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1. Research pathogenic and saprophytic wood decay fungi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>1.1 Investigate role of microbiological organisms on tree and forest health</w:t>
            </w:r>
          </w:p>
          <w:p w:rsidR="00000000" w:rsidRPr="009C0FBF" w:rsidP="009C0FBF">
            <w:pPr>
              <w:pStyle w:val="BodyText"/>
            </w:pPr>
            <w:r w:rsidRPr="009C0FBF">
              <w:t>1.2 Investigate the</w:t>
            </w:r>
            <w:r w:rsidRPr="009C0FBF">
              <w:t xml:space="preserve"> role and contribution of wood decay fungi to forest </w:t>
            </w:r>
            <w:r w:rsidRPr="009C0FBF">
              <w:t>and tree health, and responses</w:t>
            </w:r>
          </w:p>
          <w:p w:rsidR="00000000" w:rsidRPr="009C0FBF" w:rsidP="009C0FBF">
            <w:pPr>
              <w:pStyle w:val="BodyText"/>
            </w:pPr>
            <w:r w:rsidRPr="009C0FBF">
              <w:t>1.3 Examine the taxonomy and evolutionary relationships of corticoid and polypore wood decay fungi</w:t>
            </w:r>
          </w:p>
          <w:p w:rsidR="00000000" w:rsidRPr="009C0FBF" w:rsidP="009C0FBF">
            <w:pPr>
              <w:pStyle w:val="BodyText"/>
            </w:pPr>
            <w:r w:rsidRPr="009C0FBF">
              <w:t>1.4 Investigate the role of fungal species on specific host trees</w:t>
            </w:r>
          </w:p>
          <w:p w:rsidR="00000000" w:rsidRPr="009C0FBF" w:rsidP="009C0FBF">
            <w:pPr>
              <w:pStyle w:val="BodyText"/>
            </w:pPr>
            <w:r w:rsidRPr="009C0FBF">
              <w:t>1.5 Ana</w:t>
            </w:r>
            <w:r w:rsidRPr="009C0FBF">
              <w:t>lyse lifecycle, biology, ecology and effects of wood decay fungal species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1.6 Examine relationship between fungal species and tree defects and failures 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1.7 Analyse biosecurity implications of pathogenic fungal species </w:t>
            </w:r>
          </w:p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 xml:space="preserve">1.8 Review state and federal biosecurity plans and procedures </w:t>
            </w:r>
          </w:p>
        </w:tc>
      </w:tr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2. Evaluate decay and identify fungi in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>2.1 Observe and evaluate signs and symptoms of fungi causing decay in trees</w:t>
            </w:r>
          </w:p>
          <w:p w:rsidR="00000000" w:rsidRPr="009C0FBF" w:rsidP="009C0FBF">
            <w:pPr>
              <w:pStyle w:val="BodyText"/>
            </w:pPr>
            <w:r w:rsidRPr="009C0FBF">
              <w:t>2.2 Identify wood decaying fungi to generic level in field</w:t>
            </w:r>
          </w:p>
          <w:p w:rsidR="00000000" w:rsidRPr="009C0FBF" w:rsidP="009C0FBF">
            <w:pPr>
              <w:pStyle w:val="BodyText"/>
            </w:pPr>
            <w:r w:rsidRPr="009C0FBF">
              <w:t>2.3 Identif</w:t>
            </w:r>
            <w:r w:rsidRPr="009C0FBF">
              <w:t>y non-pathogenic fungi to generic level in field</w:t>
            </w:r>
          </w:p>
          <w:p w:rsidR="00000000" w:rsidRPr="009C0FBF" w:rsidP="009C0FBF">
            <w:pPr>
              <w:pStyle w:val="BodyText"/>
            </w:pPr>
            <w:r w:rsidRPr="009C0FBF">
              <w:t>2.4 Record location, size, and condition of wood decay fungi and mycoparasites of hollows and cavities in trees</w:t>
            </w:r>
          </w:p>
          <w:p w:rsidR="00000000" w:rsidRPr="009C0FBF" w:rsidP="009C0FBF">
            <w:pPr>
              <w:pStyle w:val="BodyText"/>
            </w:pPr>
            <w:r w:rsidRPr="009C0FBF">
              <w:t>2.5 Document details of environmental characteristics of fungal affected trees</w:t>
            </w:r>
          </w:p>
          <w:p w:rsidR="00000000" w:rsidRPr="009C0FBF" w:rsidP="009C0FBF">
            <w:pPr>
              <w:pStyle w:val="BodyText"/>
            </w:pPr>
            <w:r w:rsidRPr="009C0FBF">
              <w:t>2.6 Determine me</w:t>
            </w:r>
            <w:r w:rsidRPr="009C0FBF">
              <w:t>thods of dissemination and infection of fungi to other trees and vegetation</w:t>
            </w:r>
          </w:p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2.7 Sample wood decay fungi and mycoparasites from trees for in-vitro culture and identification</w:t>
            </w:r>
          </w:p>
        </w:tc>
      </w:tr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3. Prepare in-vitro media,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 xml:space="preserve">3.1 Select, check and fit personal protective </w:t>
            </w:r>
            <w:r w:rsidRPr="009C0FBF">
              <w:t>equipment and contamination prevention clothing according to workplace procedures</w:t>
            </w:r>
          </w:p>
          <w:p w:rsidR="00000000" w:rsidRPr="009C0FBF" w:rsidP="009C0FBF">
            <w:pPr>
              <w:pStyle w:val="BodyText"/>
            </w:pPr>
            <w:r w:rsidRPr="009C0FBF">
              <w:t>3.2 Decant and prepare standard laboratory chemicals and materials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3.3 Prepare selective media to isolate and culture mycology specimens 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3.4 Prepare field samples ready for </w:t>
            </w:r>
            <w:r w:rsidRPr="009C0FBF">
              <w:t>culturing on media</w:t>
            </w:r>
          </w:p>
          <w:p w:rsidR="00000000" w:rsidRPr="009C0FBF" w:rsidP="009C0FBF">
            <w:pPr>
              <w:pStyle w:val="BodyText"/>
            </w:pPr>
            <w:r w:rsidRPr="009C0FBF">
              <w:t>3.5 Excise specimens and apply to media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3.6 Maintain cultures and repeat excise procedures to isolate clean specimens 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3.7 Prepare and maintain cultured samples for further testing </w:t>
            </w:r>
          </w:p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3.8 Update records and store securely according to chai</w:t>
            </w:r>
            <w:r w:rsidRPr="009C0FBF">
              <w:t>n of evidence protocols</w:t>
            </w:r>
          </w:p>
        </w:tc>
      </w:tr>
      <w:tr w:rsidTr="00566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4. Conduct laboratory identification and assays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 xml:space="preserve">4.1 Prepare microscope slides of isolated cultures </w:t>
            </w:r>
          </w:p>
          <w:p w:rsidR="00000000" w:rsidRPr="009C0FBF" w:rsidP="009C0FBF">
            <w:pPr>
              <w:pStyle w:val="BodyText"/>
            </w:pPr>
            <w:r w:rsidRPr="009C0FBF">
              <w:t>4.2 Examine and identify cultured fungal samples</w:t>
            </w:r>
          </w:p>
          <w:p w:rsidR="00000000" w:rsidRPr="009C0FBF" w:rsidP="009C0FBF">
            <w:pPr>
              <w:pStyle w:val="BodyText"/>
            </w:pPr>
            <w:r w:rsidRPr="009C0FBF">
              <w:t>4.3 Perform laboratory identification of wood decay fungi to generic level</w:t>
            </w:r>
          </w:p>
          <w:p w:rsidR="00000000" w:rsidRPr="009C0FBF" w:rsidP="009C0FBF">
            <w:pPr>
              <w:pStyle w:val="BodyText"/>
            </w:pPr>
            <w:r w:rsidRPr="009C0FBF">
              <w:t xml:space="preserve">4.4 Record digital images of identified fungi </w:t>
            </w:r>
          </w:p>
          <w:p w:rsidR="00000000" w:rsidRPr="009C0FBF" w:rsidP="009C0FBF">
            <w:pPr>
              <w:pStyle w:val="BodyText"/>
            </w:pPr>
            <w:r w:rsidRPr="009C0FBF">
              <w:t>4.5 Perform laboratory assay tests to evaluate fungal characteristics</w:t>
            </w:r>
          </w:p>
          <w:p w:rsidR="00000000" w:rsidRPr="009C0FBF" w:rsidP="009C0FBF">
            <w:pPr>
              <w:pStyle w:val="BodyText"/>
            </w:pPr>
            <w:r w:rsidRPr="009C0FBF">
              <w:t>4.6 Document experimental assay test results</w:t>
            </w:r>
          </w:p>
          <w:p w:rsidR="00000000" w:rsidRPr="009C0FBF" w:rsidP="009C0FBF">
            <w:pPr>
              <w:pStyle w:val="BodyText"/>
            </w:pPr>
            <w:r w:rsidRPr="009C0FBF">
              <w:t>4.7 Develop and maintain mycology culture collection and submit to government database and cul</w:t>
            </w:r>
            <w:r w:rsidRPr="009C0FBF">
              <w:t>ture collections according to procedures</w:t>
            </w:r>
          </w:p>
          <w:p w:rsidR="00000000" w:rsidRPr="009C0FBF" w:rsidP="009C0FBF">
            <w:pPr>
              <w:pStyle w:val="BodyText"/>
            </w:pPr>
            <w:r w:rsidRPr="009C0FBF">
              <w:t>4.8 Prepare a diagnostic report on suspected emergency plant pest according to state and federal biosecurity procedures</w:t>
            </w:r>
          </w:p>
        </w:tc>
      </w:tr>
    </w:tbl>
    <w:p w:rsidR="00000000" w:rsidRPr="009C0FBF" w:rsidP="009C0FBF">
      <w:pPr>
        <w:pStyle w:val="BodyText"/>
      </w:pPr>
    </w:p>
    <w:p w:rsidR="00000000" w:rsidRPr="009C0FBF" w:rsidP="009C0FBF">
      <w:pPr>
        <w:pStyle w:val="AllowPageBreak"/>
      </w:pPr>
    </w:p>
    <w:p w:rsidR="00000000" w:rsidRPr="009C0FBF" w:rsidP="009C0FBF">
      <w:pPr>
        <w:pStyle w:val="Heading1"/>
      </w:pPr>
      <w:bookmarkStart w:id="6" w:name="O_1060508"/>
      <w:bookmarkEnd w:id="6"/>
      <w:r w:rsidRPr="009C0FBF">
        <w:t>Foundation Skills</w:t>
      </w:r>
    </w:p>
    <w:p w:rsidR="00000000" w:rsidRPr="0056647D" w:rsidP="0056647D">
      <w:pPr>
        <w:pStyle w:val="BodyText"/>
        <w:rPr>
          <w:i/>
        </w:rPr>
      </w:pPr>
      <w:r w:rsidRPr="0056647D">
        <w:rPr>
          <w:rStyle w:val="Emphasis"/>
        </w:rPr>
        <w:t>This section describes those language, literacy, numerac</w:t>
      </w:r>
      <w:r w:rsidRPr="0056647D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Description</w:t>
            </w:r>
          </w:p>
        </w:tc>
      </w:tr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ListBullet"/>
              <w:rPr>
                <w:lang w:val="en-NZ"/>
              </w:rPr>
            </w:pPr>
            <w:r w:rsidRPr="009C0FBF">
              <w:t>Interpret information from complex texts and research reports and select information relevant to microbial activity and impact on forest ecosystem and trees</w:t>
            </w:r>
          </w:p>
        </w:tc>
      </w:tr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ListBullet"/>
            </w:pPr>
            <w:r w:rsidRPr="009C0FBF">
              <w:t>Use complex formulae to calculate chemical concentrations when formulating mycological g</w:t>
            </w:r>
            <w:r w:rsidRPr="009C0FBF">
              <w:t>rowing media</w:t>
            </w:r>
          </w:p>
        </w:tc>
      </w:tr>
    </w:tbl>
    <w:p w:rsidR="00000000" w:rsidRPr="009C0FBF" w:rsidP="009C0FBF">
      <w:pPr>
        <w:pStyle w:val="BodyText"/>
      </w:pPr>
    </w:p>
    <w:p w:rsidR="00000000" w:rsidRPr="009C0FBF" w:rsidP="009C0FBF">
      <w:pPr>
        <w:pStyle w:val="AllowPageBreak"/>
      </w:pPr>
    </w:p>
    <w:p w:rsidR="00000000" w:rsidRPr="009C0FBF" w:rsidP="009C0FBF">
      <w:pPr>
        <w:pStyle w:val="Heading1"/>
      </w:pPr>
      <w:bookmarkStart w:id="7" w:name="O_1060510"/>
      <w:bookmarkEnd w:id="7"/>
      <w:r w:rsidRPr="009C0F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Bold"/>
              <w:rPr>
                <w:lang w:val="en-NZ"/>
              </w:rPr>
            </w:pPr>
            <w:r w:rsidRPr="009C0FBF">
              <w:t>Equivalence status</w:t>
            </w:r>
          </w:p>
        </w:tc>
      </w:tr>
      <w:tr w:rsidTr="009C0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AHCARB805 Perform mycology assays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AHCARB702 Analyse mycology cultures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>Code changed to reflect AQF alignment</w:t>
            </w:r>
          </w:p>
          <w:p w:rsidR="00000000" w:rsidRPr="009C0FBF" w:rsidP="009C0FBF">
            <w:pPr>
              <w:pStyle w:val="BodyText"/>
            </w:pPr>
            <w:r w:rsidRPr="009C0FBF">
              <w:t>Elements and performance criteria clarified</w:t>
            </w:r>
          </w:p>
          <w:p w:rsidR="00000000" w:rsidRPr="009C0FBF" w:rsidP="009C0FBF">
            <w:pPr>
              <w:pStyle w:val="BodyText"/>
            </w:pPr>
            <w:r w:rsidRPr="009C0FBF">
              <w:t>Foundation skills added</w:t>
            </w:r>
          </w:p>
          <w:p w:rsidR="00000000" w:rsidP="009C0FBF">
            <w:pPr>
              <w:pStyle w:val="BodyText"/>
              <w:rPr>
                <w:lang w:val="en-NZ"/>
              </w:rPr>
            </w:pPr>
            <w:r w:rsidRPr="009C0FB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BF" w:rsidP="009C0FBF">
            <w:pPr>
              <w:pStyle w:val="BodyText"/>
            </w:pPr>
            <w:r w:rsidRPr="009C0FBF">
              <w:t>Equivalent</w:t>
            </w:r>
          </w:p>
          <w:p w:rsidR="00000000" w:rsidRPr="009C0FBF" w:rsidP="009C0FBF">
            <w:pPr>
              <w:pStyle w:val="BodyText"/>
            </w:pPr>
          </w:p>
        </w:tc>
      </w:tr>
    </w:tbl>
    <w:p w:rsidR="00000000" w:rsidRPr="009C0FBF" w:rsidP="009C0FBF">
      <w:pPr>
        <w:pStyle w:val="BodyText"/>
      </w:pPr>
    </w:p>
    <w:p w:rsidR="00000000" w:rsidRPr="009C0FBF" w:rsidP="009C0FBF">
      <w:pPr>
        <w:pStyle w:val="AllowPageBreak"/>
      </w:pPr>
    </w:p>
    <w:p w:rsidR="00000000" w:rsidRPr="009C0FBF" w:rsidP="009C0FBF">
      <w:pPr>
        <w:pStyle w:val="Heading1"/>
      </w:pPr>
      <w:bookmarkStart w:id="8" w:name="O_1060517"/>
      <w:bookmarkEnd w:id="8"/>
      <w:r w:rsidRPr="009C0FBF">
        <w:t>Links</w:t>
      </w:r>
    </w:p>
    <w:p w:rsidR="00000000" w:rsidRPr="009C0FBF" w:rsidP="0056647D">
      <w:pPr>
        <w:pStyle w:val="BodyText"/>
      </w:pPr>
      <w:r w:rsidRPr="009C0F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2C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0FBF" w:rsidP="009C0FBF"/>
    <w:sectPr w:rsidSect="009C0F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BF" w:rsidRPr="0056647D" w:rsidP="00566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7D" w:rsidP="009C0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47D" w:rsidP="009C0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647D" w:rsidP="009C0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FBF" w:rsidRPr="0056647D" w:rsidP="00566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7D" w:rsidRPr="002D2AF8" w:rsidP="009C0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AHCARB805 Perform mycology assays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647D" w:rsidP="009C0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4A4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EF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FBF"/>
  </w:style>
  <w:style w:type="character" w:customStyle="1" w:styleId="Heading1Char">
    <w:name w:val="Heading 1 Char"/>
    <w:basedOn w:val="DefaultParagraphFont"/>
    <w:link w:val="Heading1"/>
    <w:rsid w:val="009C0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F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C0FBF"/>
    <w:rPr>
      <w:i/>
    </w:rPr>
  </w:style>
  <w:style w:type="paragraph" w:customStyle="1" w:styleId="SuperHeading">
    <w:name w:val="SuperHeading"/>
    <w:basedOn w:val="Normal"/>
    <w:rsid w:val="009C0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0FBF"/>
    <w:rPr>
      <w:b/>
    </w:rPr>
  </w:style>
  <w:style w:type="character" w:customStyle="1" w:styleId="Heading2Char">
    <w:name w:val="Heading 2 Char"/>
    <w:basedOn w:val="DefaultParagraphFont"/>
    <w:link w:val="Heading2"/>
    <w:rsid w:val="009C0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FBF"/>
    <w:rPr>
      <w:b/>
      <w:spacing w:val="0"/>
    </w:rPr>
  </w:style>
  <w:style w:type="paragraph" w:customStyle="1" w:styleId="SuperTitle">
    <w:name w:val="SuperTitle"/>
    <w:basedOn w:val="Title"/>
    <w:rsid w:val="009C0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F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0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FBF"/>
  </w:style>
  <w:style w:type="paragraph" w:styleId="TableofFigures">
    <w:name w:val="table of figures"/>
    <w:basedOn w:val="Normal"/>
    <w:next w:val="Normal"/>
    <w:semiHidden/>
    <w:rsid w:val="009C0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F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FBF"/>
    <w:rPr>
      <w:rFonts w:ascii="Wingdings" w:hAnsi="Wingdings"/>
    </w:rPr>
  </w:style>
  <w:style w:type="paragraph" w:customStyle="1" w:styleId="TableHeading">
    <w:name w:val="Table Heading"/>
    <w:basedOn w:val="HeadingBase"/>
    <w:rsid w:val="009C0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FBF"/>
    <w:rPr>
      <w:color w:val="0033CC"/>
      <w:u w:val="none"/>
    </w:rPr>
  </w:style>
  <w:style w:type="paragraph" w:customStyle="1" w:styleId="BodyTextRight">
    <w:name w:val="Body Text Right"/>
    <w:basedOn w:val="BodyText"/>
    <w:rsid w:val="009C0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FBF"/>
    <w:rPr>
      <w:sz w:val="32"/>
    </w:rPr>
  </w:style>
  <w:style w:type="paragraph" w:customStyle="1" w:styleId="HeadingProcedure">
    <w:name w:val="Heading Procedure"/>
    <w:basedOn w:val="HeadingBase"/>
    <w:next w:val="Normal"/>
    <w:rsid w:val="009C0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FBF"/>
    <w:pPr>
      <w:spacing w:before="60" w:after="60"/>
    </w:pPr>
  </w:style>
  <w:style w:type="paragraph" w:styleId="ListContinue">
    <w:name w:val="List Continue"/>
    <w:basedOn w:val="List"/>
    <w:rsid w:val="009C0FBF"/>
    <w:pPr>
      <w:ind w:firstLine="0"/>
    </w:pPr>
  </w:style>
  <w:style w:type="paragraph" w:customStyle="1" w:styleId="ListNote">
    <w:name w:val="List Note"/>
    <w:basedOn w:val="List"/>
    <w:rsid w:val="009C0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FBF"/>
    <w:rPr>
      <w:rFonts w:ascii="Courier New" w:hAnsi="Courier New"/>
    </w:rPr>
  </w:style>
  <w:style w:type="paragraph" w:customStyle="1" w:styleId="NoteBullet">
    <w:name w:val="Note Bullet"/>
    <w:basedOn w:val="Note"/>
    <w:rsid w:val="009C0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F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FBF"/>
    <w:rPr>
      <w:b/>
      <w:smallCaps/>
    </w:rPr>
  </w:style>
  <w:style w:type="paragraph" w:customStyle="1" w:styleId="TableListNumber">
    <w:name w:val="Table List Number"/>
    <w:basedOn w:val="ListNumber"/>
    <w:rsid w:val="009C0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FBF"/>
    <w:pPr>
      <w:numPr>
        <w:numId w:val="8"/>
      </w:numPr>
    </w:pPr>
  </w:style>
  <w:style w:type="paragraph" w:customStyle="1" w:styleId="ListAlpha2">
    <w:name w:val="List Alpha 2"/>
    <w:basedOn w:val="List2"/>
    <w:rsid w:val="009C0FBF"/>
    <w:pPr>
      <w:numPr>
        <w:numId w:val="7"/>
      </w:numPr>
    </w:pPr>
  </w:style>
  <w:style w:type="paragraph" w:styleId="List2">
    <w:name w:val="List 2"/>
    <w:basedOn w:val="BodyText"/>
    <w:rsid w:val="009C0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F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FBF"/>
    <w:pPr>
      <w:numPr>
        <w:numId w:val="3"/>
      </w:numPr>
    </w:pPr>
  </w:style>
  <w:style w:type="paragraph" w:styleId="ListContinue2">
    <w:name w:val="List Continue 2"/>
    <w:basedOn w:val="List2"/>
    <w:rsid w:val="009C0FBF"/>
    <w:pPr>
      <w:ind w:firstLine="0"/>
    </w:pPr>
  </w:style>
  <w:style w:type="paragraph" w:styleId="ListContinue3">
    <w:name w:val="List Continue 3"/>
    <w:basedOn w:val="List3"/>
    <w:rsid w:val="009C0FBF"/>
    <w:pPr>
      <w:ind w:left="1021" w:firstLine="0"/>
    </w:pPr>
  </w:style>
  <w:style w:type="paragraph" w:styleId="ListContinue4">
    <w:name w:val="List Continue 4"/>
    <w:basedOn w:val="List4"/>
    <w:rsid w:val="009C0FBF"/>
    <w:pPr>
      <w:ind w:firstLine="0"/>
    </w:pPr>
  </w:style>
  <w:style w:type="paragraph" w:styleId="ListContinue5">
    <w:name w:val="List Continue 5"/>
    <w:basedOn w:val="List5"/>
    <w:rsid w:val="009C0FBF"/>
    <w:pPr>
      <w:ind w:firstLine="0"/>
    </w:pPr>
  </w:style>
  <w:style w:type="paragraph" w:styleId="ListNumber3">
    <w:name w:val="List Number 3"/>
    <w:basedOn w:val="List3"/>
    <w:rsid w:val="009C0FBF"/>
    <w:pPr>
      <w:numPr>
        <w:numId w:val="4"/>
      </w:numPr>
    </w:pPr>
  </w:style>
  <w:style w:type="paragraph" w:styleId="ListNumber4">
    <w:name w:val="List Number 4"/>
    <w:basedOn w:val="List4"/>
    <w:rsid w:val="009C0FBF"/>
    <w:pPr>
      <w:numPr>
        <w:numId w:val="5"/>
      </w:numPr>
    </w:pPr>
  </w:style>
  <w:style w:type="paragraph" w:styleId="ListNumber5">
    <w:name w:val="List Number 5"/>
    <w:basedOn w:val="List5"/>
    <w:rsid w:val="009C0FBF"/>
    <w:pPr>
      <w:numPr>
        <w:numId w:val="6"/>
      </w:numPr>
    </w:pPr>
  </w:style>
  <w:style w:type="paragraph" w:styleId="BlockText">
    <w:name w:val="Block Text"/>
    <w:basedOn w:val="Normal"/>
    <w:rsid w:val="009C0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FBF"/>
    <w:rPr>
      <w:sz w:val="16"/>
      <w:vertAlign w:val="superscript"/>
    </w:rPr>
  </w:style>
  <w:style w:type="character" w:customStyle="1" w:styleId="Symbols">
    <w:name w:val="Symbols"/>
    <w:basedOn w:val="DefaultParagraphFont"/>
    <w:rsid w:val="009C0FBF"/>
    <w:rPr>
      <w:rFonts w:ascii="Symbol" w:hAnsi="Symbol"/>
    </w:rPr>
  </w:style>
  <w:style w:type="character" w:customStyle="1" w:styleId="MenuOptions">
    <w:name w:val="Menu Options"/>
    <w:basedOn w:val="DefaultParagraphFont"/>
    <w:rsid w:val="009C0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FBF"/>
    <w:rPr>
      <w:b/>
    </w:rPr>
  </w:style>
  <w:style w:type="character" w:customStyle="1" w:styleId="Underlined">
    <w:name w:val="Underlined"/>
    <w:basedOn w:val="DefaultParagraphFont"/>
    <w:rsid w:val="009C0FBF"/>
    <w:rPr>
      <w:u w:val="single"/>
    </w:rPr>
  </w:style>
  <w:style w:type="paragraph" w:customStyle="1" w:styleId="TableBodyTextRight">
    <w:name w:val="Table Body Text Right"/>
    <w:basedOn w:val="TableBodyText"/>
    <w:rsid w:val="009C0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FBF"/>
    <w:rPr>
      <w:sz w:val="18"/>
    </w:rPr>
  </w:style>
  <w:style w:type="paragraph" w:customStyle="1" w:styleId="BodySmallRight">
    <w:name w:val="Body Small Right"/>
    <w:basedOn w:val="BodyTextRight"/>
    <w:rsid w:val="009C0FBF"/>
    <w:rPr>
      <w:sz w:val="18"/>
      <w:szCs w:val="18"/>
    </w:rPr>
  </w:style>
  <w:style w:type="paragraph" w:customStyle="1" w:styleId="MarginEdition">
    <w:name w:val="Margin Edition"/>
    <w:basedOn w:val="MarginNote"/>
    <w:rsid w:val="009C0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FBF"/>
    <w:rPr>
      <w:sz w:val="2"/>
      <w:szCs w:val="2"/>
    </w:rPr>
  </w:style>
  <w:style w:type="character" w:customStyle="1" w:styleId="Small">
    <w:name w:val="Small"/>
    <w:basedOn w:val="DefaultParagraphFont"/>
    <w:rsid w:val="009C0FBF"/>
    <w:rPr>
      <w:sz w:val="16"/>
    </w:rPr>
  </w:style>
  <w:style w:type="paragraph" w:customStyle="1" w:styleId="WideTable">
    <w:name w:val="Wide Table"/>
    <w:basedOn w:val="Normal"/>
    <w:rsid w:val="009C0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FBF"/>
  </w:style>
  <w:style w:type="paragraph" w:styleId="Quote">
    <w:name w:val="Quote"/>
    <w:basedOn w:val="Heading1"/>
    <w:link w:val="QuoteChar"/>
    <w:qFormat/>
    <w:rsid w:val="009C0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FBF"/>
    <w:pPr>
      <w:pageBreakBefore/>
    </w:pPr>
  </w:style>
  <w:style w:type="paragraph" w:customStyle="1" w:styleId="Border">
    <w:name w:val="Border"/>
    <w:basedOn w:val="Normal"/>
    <w:qFormat/>
    <w:rsid w:val="009C0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FBF"/>
    <w:rPr>
      <w:u w:val="single"/>
    </w:rPr>
  </w:style>
  <w:style w:type="character" w:customStyle="1" w:styleId="BoldandItalics">
    <w:name w:val="Bold and Italics"/>
    <w:qFormat/>
    <w:rsid w:val="009C0FBF"/>
    <w:rPr>
      <w:b/>
      <w:i/>
      <w:u w:val="none"/>
    </w:rPr>
  </w:style>
  <w:style w:type="paragraph" w:styleId="BalloonText">
    <w:name w:val="Balloon Text"/>
    <w:basedOn w:val="Normal"/>
    <w:link w:val="BalloonTextChar"/>
    <w:rsid w:val="009C0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F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6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4437</Characters>
  <Application>Microsoft Office Word</Application>
  <DocSecurity>0</DocSecurity>
  <Lines>147</Lines>
  <Paragraphs>93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AHCARB805 Perform mycology assays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