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5EC" w:rsidP="005915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AHCARB805 Perform mycology assays</w:t>
      </w:r>
      <w:r>
        <w:fldChar w:fldCharType="end"/>
      </w:r>
    </w:p>
    <w:p w:rsidR="005915EC" w:rsidP="005915EC">
      <w:pPr>
        <w:pStyle w:val="Version"/>
        <w:sectPr w:rsidSect="00AE7B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B22" w:rsidP="00AE7B22">
      <w:pPr>
        <w:pStyle w:val="SuperHeading"/>
      </w:pPr>
      <w:r w:rsidRPr="00AE7B22">
        <w:t>AHCARB805 Perform mycology assays</w:t>
      </w:r>
    </w:p>
    <w:p w:rsidR="00000000" w:rsidRPr="00AE7B22" w:rsidP="00AE7B22">
      <w:pPr>
        <w:pStyle w:val="Heading1"/>
      </w:pPr>
      <w:bookmarkStart w:id="1" w:name="O_1060502"/>
      <w:bookmarkEnd w:id="1"/>
      <w:r w:rsidRPr="00AE7B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7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Bold"/>
              <w:rPr>
                <w:lang w:val="en-NZ"/>
              </w:rPr>
            </w:pPr>
            <w:r w:rsidRPr="00AE7B2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Bold"/>
              <w:rPr>
                <w:lang w:val="en-NZ"/>
              </w:rPr>
            </w:pPr>
            <w:r w:rsidRPr="00AE7B22">
              <w:t>Comments</w:t>
            </w:r>
          </w:p>
        </w:tc>
      </w:tr>
      <w:tr w:rsidTr="00AE7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"/>
              <w:rPr>
                <w:lang w:val="en-NZ"/>
              </w:rPr>
            </w:pPr>
            <w:r w:rsidRPr="00AE7B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22" w:rsidP="00AE7B22">
            <w:pPr>
              <w:pStyle w:val="BodyText"/>
            </w:pPr>
            <w:r w:rsidRPr="00AE7B22">
              <w:t>This version released with AHC Agriculture, Horticulture and Conservation and Land Management Training Package Version 5.0.</w:t>
            </w:r>
          </w:p>
        </w:tc>
      </w:tr>
    </w:tbl>
    <w:p w:rsidR="00000000" w:rsidRPr="00AE7B22" w:rsidP="00AE7B22">
      <w:pPr>
        <w:pStyle w:val="BodyText"/>
      </w:pPr>
    </w:p>
    <w:p w:rsidR="00000000" w:rsidRPr="00AE7B22" w:rsidP="00AE7B22">
      <w:pPr>
        <w:pStyle w:val="AllowPageBreak"/>
      </w:pPr>
    </w:p>
    <w:p w:rsidR="00000000" w:rsidRPr="00AE7B22" w:rsidP="00AE7B22">
      <w:pPr>
        <w:pStyle w:val="Heading1"/>
      </w:pPr>
      <w:bookmarkStart w:id="2" w:name="O_1060503"/>
      <w:bookmarkEnd w:id="2"/>
      <w:r w:rsidRPr="00AE7B22">
        <w:t>Application</w:t>
      </w:r>
    </w:p>
    <w:p w:rsidR="00000000" w:rsidRPr="00AE7B22" w:rsidP="005915EC">
      <w:pPr>
        <w:pStyle w:val="BodyText"/>
      </w:pPr>
      <w:r w:rsidRPr="00AE7B22">
        <w:t>This unit of competency describes the skills and k</w:t>
      </w:r>
      <w:r w:rsidRPr="00AE7B22">
        <w:t>nowledge required to safely work within a laboratory environment, collect and identify wood decay fungi specimens from the field, prepare in-vitro cultures, and carry out primary experiments on fungi cultures. Work is performed using laboratory hygiene and</w:t>
      </w:r>
      <w:r w:rsidRPr="00AE7B22">
        <w:t xml:space="preserve"> safety procedures for sampling, sterilisation and cleaning of laboratory equipment and instruments.</w:t>
      </w:r>
    </w:p>
    <w:p w:rsidR="00000000" w:rsidRPr="00AE7B22" w:rsidP="005915EC">
      <w:pPr>
        <w:pStyle w:val="BodyText"/>
      </w:pPr>
      <w:r w:rsidRPr="00AE7B22">
        <w:t>The unit applies to individuals with highly specialised advanced theoretical and technical knowledge for professional work and research in arboriculture. T</w:t>
      </w:r>
      <w:r w:rsidRPr="00AE7B22">
        <w:t>hey exercise advanced cognitive, technical and communication skills and demonstrate complete autonomy, judgement and adaptability in research and analysis for complex problems.</w:t>
      </w:r>
    </w:p>
    <w:p w:rsidR="00000000" w:rsidRPr="00AE7B22" w:rsidP="005915EC">
      <w:pPr>
        <w:pStyle w:val="BodyText"/>
      </w:pPr>
      <w:r w:rsidRPr="00AE7B22">
        <w:t>No licensing, legislative or certification requirements are to this unit at the</w:t>
      </w:r>
      <w:r w:rsidRPr="00AE7B22">
        <w:t xml:space="preserve"> time of publication.</w:t>
      </w:r>
    </w:p>
    <w:p w:rsidR="00000000" w:rsidRPr="00AE7B22" w:rsidP="00AE7B22">
      <w:pPr>
        <w:pStyle w:val="Heading1"/>
      </w:pPr>
      <w:bookmarkStart w:id="3" w:name="O_1060504"/>
      <w:bookmarkEnd w:id="3"/>
      <w:r w:rsidRPr="00AE7B22">
        <w:t>Pre-requisite Unit</w:t>
      </w:r>
    </w:p>
    <w:p w:rsidR="00000000" w:rsidRPr="00AE7B22" w:rsidP="005915EC">
      <w:pPr>
        <w:pStyle w:val="BodyText"/>
      </w:pPr>
      <w:r w:rsidRPr="00AE7B22">
        <w:t>Nil</w:t>
      </w:r>
    </w:p>
    <w:p w:rsidR="00000000" w:rsidRPr="00AE7B22" w:rsidP="00AE7B22">
      <w:pPr>
        <w:pStyle w:val="Heading1"/>
      </w:pPr>
      <w:bookmarkStart w:id="4" w:name="O_1060506"/>
      <w:bookmarkEnd w:id="4"/>
      <w:r w:rsidRPr="00AE7B22">
        <w:t>Unit Sector</w:t>
      </w:r>
    </w:p>
    <w:p w:rsidR="00000000" w:rsidRPr="00AE7B22" w:rsidP="005915EC">
      <w:pPr>
        <w:pStyle w:val="BodyText"/>
      </w:pPr>
      <w:r w:rsidRPr="00AE7B22">
        <w:t>Arboriculture (ARB)</w:t>
      </w:r>
    </w:p>
    <w:p w:rsidR="00000000" w:rsidRPr="00AE7B22" w:rsidP="00AE7B22">
      <w:pPr>
        <w:pStyle w:val="Heading1"/>
      </w:pPr>
      <w:bookmarkStart w:id="5" w:name="O_1060507"/>
      <w:bookmarkEnd w:id="5"/>
      <w:r w:rsidRPr="00AE7B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15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Bold"/>
              <w:rPr>
                <w:lang w:val="en-NZ"/>
              </w:rPr>
            </w:pPr>
            <w:r w:rsidRPr="00AE7B2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Bold"/>
              <w:rPr>
                <w:lang w:val="en-NZ"/>
              </w:rPr>
            </w:pPr>
            <w:r w:rsidRPr="00AE7B22">
              <w:t>Performance Criteria</w:t>
            </w:r>
          </w:p>
        </w:tc>
      </w:tr>
      <w:tr w:rsidTr="005915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22" w:rsidP="00AE7B22">
            <w:pPr>
              <w:pStyle w:val="BodyText"/>
            </w:pPr>
            <w:r w:rsidRPr="00AE7B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"/>
              <w:rPr>
                <w:lang w:val="en-NZ"/>
              </w:rPr>
            </w:pPr>
            <w:r w:rsidRPr="00AE7B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15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"/>
              <w:rPr>
                <w:lang w:val="en-NZ"/>
              </w:rPr>
            </w:pPr>
            <w:r w:rsidRPr="00AE7B22">
              <w:t>1. Research pathogenic and saprophytic wood decay fungi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22" w:rsidP="00AE7B22">
            <w:pPr>
              <w:pStyle w:val="BodyText"/>
            </w:pPr>
            <w:r w:rsidRPr="00AE7B22">
              <w:t>1.1 Investigate role of microbiological organisms on tree and forest health</w:t>
            </w:r>
          </w:p>
          <w:p w:rsidR="00000000" w:rsidRPr="00AE7B22" w:rsidP="00AE7B22">
            <w:pPr>
              <w:pStyle w:val="BodyText"/>
            </w:pPr>
            <w:r w:rsidRPr="00AE7B22">
              <w:t>1.2 Investigate the</w:t>
            </w:r>
            <w:r w:rsidRPr="00AE7B22">
              <w:t xml:space="preserve"> role and contribution of wood decay fungi to forest </w:t>
            </w:r>
            <w:r w:rsidRPr="00AE7B22">
              <w:t>and tree health, and responses</w:t>
            </w:r>
          </w:p>
          <w:p w:rsidR="00000000" w:rsidRPr="00AE7B22" w:rsidP="00AE7B22">
            <w:pPr>
              <w:pStyle w:val="BodyText"/>
            </w:pPr>
            <w:r w:rsidRPr="00AE7B22">
              <w:t>1.3 Examine the taxonomy and evolutionary relationships of corticoid and polypore wood decay fungi</w:t>
            </w:r>
          </w:p>
          <w:p w:rsidR="00000000" w:rsidRPr="00AE7B22" w:rsidP="00AE7B22">
            <w:pPr>
              <w:pStyle w:val="BodyText"/>
            </w:pPr>
            <w:r w:rsidRPr="00AE7B22">
              <w:t>1.4 Investigate the role of fungal species on specific host trees</w:t>
            </w:r>
          </w:p>
          <w:p w:rsidR="00000000" w:rsidRPr="00AE7B22" w:rsidP="00AE7B22">
            <w:pPr>
              <w:pStyle w:val="BodyText"/>
            </w:pPr>
            <w:r w:rsidRPr="00AE7B22">
              <w:t>1.5 Ana</w:t>
            </w:r>
            <w:r w:rsidRPr="00AE7B22">
              <w:t>lyse lifecycle, biology, ecology and effects of wood decay fungal species</w:t>
            </w:r>
          </w:p>
          <w:p w:rsidR="00000000" w:rsidRPr="00AE7B22" w:rsidP="00AE7B22">
            <w:pPr>
              <w:pStyle w:val="BodyText"/>
            </w:pPr>
            <w:r w:rsidRPr="00AE7B22">
              <w:t xml:space="preserve">1.6 Examine relationship between fungal species and tree defects and failures </w:t>
            </w:r>
          </w:p>
          <w:p w:rsidR="00000000" w:rsidRPr="00AE7B22" w:rsidP="00AE7B22">
            <w:pPr>
              <w:pStyle w:val="BodyText"/>
            </w:pPr>
            <w:r w:rsidRPr="00AE7B22">
              <w:t xml:space="preserve">1.7 Analyse biosecurity implications of pathogenic fungal species </w:t>
            </w:r>
          </w:p>
          <w:p w:rsidR="00000000" w:rsidP="00AE7B22">
            <w:pPr>
              <w:pStyle w:val="BodyText"/>
              <w:rPr>
                <w:lang w:val="en-NZ"/>
              </w:rPr>
            </w:pPr>
            <w:r w:rsidRPr="00AE7B22">
              <w:t xml:space="preserve">1.8 Review state and federal biosecurity plans and procedures </w:t>
            </w:r>
          </w:p>
        </w:tc>
      </w:tr>
      <w:tr w:rsidTr="005915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"/>
              <w:rPr>
                <w:lang w:val="en-NZ"/>
              </w:rPr>
            </w:pPr>
            <w:r w:rsidRPr="00AE7B22">
              <w:t>2. Evaluate decay and identify fungi in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22" w:rsidP="00AE7B22">
            <w:pPr>
              <w:pStyle w:val="BodyText"/>
            </w:pPr>
            <w:r w:rsidRPr="00AE7B22">
              <w:t>2.1 Observe and evaluate signs and symptoms of fungi causing decay in trees</w:t>
            </w:r>
          </w:p>
          <w:p w:rsidR="00000000" w:rsidRPr="00AE7B22" w:rsidP="00AE7B22">
            <w:pPr>
              <w:pStyle w:val="BodyText"/>
            </w:pPr>
            <w:r w:rsidRPr="00AE7B22">
              <w:t>2.2 Identify wood decaying fungi to generic level in field</w:t>
            </w:r>
          </w:p>
          <w:p w:rsidR="00000000" w:rsidRPr="00AE7B22" w:rsidP="00AE7B22">
            <w:pPr>
              <w:pStyle w:val="BodyText"/>
            </w:pPr>
            <w:r w:rsidRPr="00AE7B22">
              <w:t>2.3 Identif</w:t>
            </w:r>
            <w:r w:rsidRPr="00AE7B22">
              <w:t>y non-pathogenic fungi to generic level in field</w:t>
            </w:r>
          </w:p>
          <w:p w:rsidR="00000000" w:rsidRPr="00AE7B22" w:rsidP="00AE7B22">
            <w:pPr>
              <w:pStyle w:val="BodyText"/>
            </w:pPr>
            <w:r w:rsidRPr="00AE7B22">
              <w:t>2.4 Record location, size, and condition of wood decay fungi and mycoparasites of hollows and cavities in trees</w:t>
            </w:r>
          </w:p>
          <w:p w:rsidR="00000000" w:rsidRPr="00AE7B22" w:rsidP="00AE7B22">
            <w:pPr>
              <w:pStyle w:val="BodyText"/>
            </w:pPr>
            <w:r w:rsidRPr="00AE7B22">
              <w:t>2.5 Document details of environmental characteristics of fungal affected trees</w:t>
            </w:r>
          </w:p>
          <w:p w:rsidR="00000000" w:rsidRPr="00AE7B22" w:rsidP="00AE7B22">
            <w:pPr>
              <w:pStyle w:val="BodyText"/>
            </w:pPr>
            <w:r w:rsidRPr="00AE7B22">
              <w:t>2.6 Determine me</w:t>
            </w:r>
            <w:r w:rsidRPr="00AE7B22">
              <w:t>thods of dissemination and infection of fungi to other trees and vegetation</w:t>
            </w:r>
          </w:p>
          <w:p w:rsidR="00000000" w:rsidP="00AE7B22">
            <w:pPr>
              <w:pStyle w:val="BodyText"/>
              <w:rPr>
                <w:lang w:val="en-NZ"/>
              </w:rPr>
            </w:pPr>
            <w:r w:rsidRPr="00AE7B22">
              <w:t>2.7 Sample wood decay fungi and mycoparasites from trees for in-vitro culture and identification</w:t>
            </w:r>
          </w:p>
        </w:tc>
      </w:tr>
      <w:tr w:rsidTr="005915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"/>
              <w:rPr>
                <w:lang w:val="en-NZ"/>
              </w:rPr>
            </w:pPr>
            <w:r w:rsidRPr="00AE7B22">
              <w:t>3. Prepare in-vitro media, cultures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22" w:rsidP="00AE7B22">
            <w:pPr>
              <w:pStyle w:val="BodyText"/>
            </w:pPr>
            <w:r w:rsidRPr="00AE7B22">
              <w:t xml:space="preserve">3.1 Select, check and fit personal protective </w:t>
            </w:r>
            <w:r w:rsidRPr="00AE7B22">
              <w:t>equipment and contamination prevention clothing according to workplace procedures</w:t>
            </w:r>
          </w:p>
          <w:p w:rsidR="00000000" w:rsidRPr="00AE7B22" w:rsidP="00AE7B22">
            <w:pPr>
              <w:pStyle w:val="BodyText"/>
            </w:pPr>
            <w:r w:rsidRPr="00AE7B22">
              <w:t>3.2 Decant and prepare standard laboratory chemicals and materials</w:t>
            </w:r>
          </w:p>
          <w:p w:rsidR="00000000" w:rsidRPr="00AE7B22" w:rsidP="00AE7B22">
            <w:pPr>
              <w:pStyle w:val="BodyText"/>
            </w:pPr>
            <w:r w:rsidRPr="00AE7B22">
              <w:t xml:space="preserve">3.3 Prepare selective media to isolate and culture mycology specimens </w:t>
            </w:r>
          </w:p>
          <w:p w:rsidR="00000000" w:rsidRPr="00AE7B22" w:rsidP="00AE7B22">
            <w:pPr>
              <w:pStyle w:val="BodyText"/>
            </w:pPr>
            <w:r w:rsidRPr="00AE7B22">
              <w:t xml:space="preserve">3.4 Prepare field samples ready for </w:t>
            </w:r>
            <w:r w:rsidRPr="00AE7B22">
              <w:t>culturing on media</w:t>
            </w:r>
          </w:p>
          <w:p w:rsidR="00000000" w:rsidRPr="00AE7B22" w:rsidP="00AE7B22">
            <w:pPr>
              <w:pStyle w:val="BodyText"/>
            </w:pPr>
            <w:r w:rsidRPr="00AE7B22">
              <w:t>3.5 Excise specimens and apply to media</w:t>
            </w:r>
          </w:p>
          <w:p w:rsidR="00000000" w:rsidRPr="00AE7B22" w:rsidP="00AE7B22">
            <w:pPr>
              <w:pStyle w:val="BodyText"/>
            </w:pPr>
            <w:r w:rsidRPr="00AE7B22">
              <w:t xml:space="preserve">3.6 Maintain cultures and repeat excise procedures to isolate clean specimens </w:t>
            </w:r>
          </w:p>
          <w:p w:rsidR="00000000" w:rsidRPr="00AE7B22" w:rsidP="00AE7B22">
            <w:pPr>
              <w:pStyle w:val="BodyText"/>
            </w:pPr>
            <w:r w:rsidRPr="00AE7B22">
              <w:t xml:space="preserve">3.7 Prepare and maintain cultured samples for further testing </w:t>
            </w:r>
          </w:p>
          <w:p w:rsidR="00000000" w:rsidP="00AE7B22">
            <w:pPr>
              <w:pStyle w:val="BodyText"/>
              <w:rPr>
                <w:lang w:val="en-NZ"/>
              </w:rPr>
            </w:pPr>
            <w:r w:rsidRPr="00AE7B22">
              <w:t>3.8 Update records and store securely according to chai</w:t>
            </w:r>
            <w:r w:rsidRPr="00AE7B22">
              <w:t>n of evidence protocols</w:t>
            </w:r>
          </w:p>
        </w:tc>
      </w:tr>
      <w:tr w:rsidTr="005915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"/>
              <w:rPr>
                <w:lang w:val="en-NZ"/>
              </w:rPr>
            </w:pPr>
            <w:r w:rsidRPr="00AE7B22">
              <w:t>4. Conduct laboratory identification and assays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22" w:rsidP="00AE7B22">
            <w:pPr>
              <w:pStyle w:val="BodyText"/>
            </w:pPr>
            <w:r w:rsidRPr="00AE7B22">
              <w:t xml:space="preserve">4.1 Prepare microscope slides of isolated cultures </w:t>
            </w:r>
          </w:p>
          <w:p w:rsidR="00000000" w:rsidRPr="00AE7B22" w:rsidP="00AE7B22">
            <w:pPr>
              <w:pStyle w:val="BodyText"/>
            </w:pPr>
            <w:r w:rsidRPr="00AE7B22">
              <w:t>4.2 Examine and identify cultured fungal samples</w:t>
            </w:r>
          </w:p>
          <w:p w:rsidR="00000000" w:rsidRPr="00AE7B22" w:rsidP="00AE7B22">
            <w:pPr>
              <w:pStyle w:val="BodyText"/>
            </w:pPr>
            <w:r w:rsidRPr="00AE7B22">
              <w:t>4.3 Perform laboratory identification of wood decay fungi to generic level</w:t>
            </w:r>
          </w:p>
          <w:p w:rsidR="00000000" w:rsidRPr="00AE7B22" w:rsidP="00AE7B22">
            <w:pPr>
              <w:pStyle w:val="BodyText"/>
            </w:pPr>
            <w:r w:rsidRPr="00AE7B22">
              <w:t xml:space="preserve">4.4 Record digital images of identified fungi </w:t>
            </w:r>
          </w:p>
          <w:p w:rsidR="00000000" w:rsidRPr="00AE7B22" w:rsidP="00AE7B22">
            <w:pPr>
              <w:pStyle w:val="BodyText"/>
            </w:pPr>
            <w:r w:rsidRPr="00AE7B22">
              <w:t>4.5 Perform laboratory assay tests to evaluate fungal characteristics</w:t>
            </w:r>
          </w:p>
          <w:p w:rsidR="00000000" w:rsidRPr="00AE7B22" w:rsidP="00AE7B22">
            <w:pPr>
              <w:pStyle w:val="BodyText"/>
            </w:pPr>
            <w:r w:rsidRPr="00AE7B22">
              <w:t>4.6 Document experimental assay test results</w:t>
            </w:r>
          </w:p>
          <w:p w:rsidR="00000000" w:rsidRPr="00AE7B22" w:rsidP="00AE7B22">
            <w:pPr>
              <w:pStyle w:val="BodyText"/>
            </w:pPr>
            <w:r w:rsidRPr="00AE7B22">
              <w:t>4.7 Develop and maintain mycology culture collection and submit to government database and cul</w:t>
            </w:r>
            <w:r w:rsidRPr="00AE7B22">
              <w:t>ture collections according to procedures</w:t>
            </w:r>
          </w:p>
          <w:p w:rsidR="00000000" w:rsidRPr="00AE7B22" w:rsidP="00AE7B22">
            <w:pPr>
              <w:pStyle w:val="BodyText"/>
            </w:pPr>
            <w:r w:rsidRPr="00AE7B22">
              <w:t>4.8 Prepare a diagnostic report on suspected emergency plant pest according to state and federal biosecurity procedures</w:t>
            </w:r>
          </w:p>
        </w:tc>
      </w:tr>
    </w:tbl>
    <w:p w:rsidR="00000000" w:rsidRPr="00AE7B22" w:rsidP="00AE7B22">
      <w:pPr>
        <w:pStyle w:val="BodyText"/>
      </w:pPr>
    </w:p>
    <w:p w:rsidR="00000000" w:rsidRPr="00AE7B22" w:rsidP="00AE7B22">
      <w:pPr>
        <w:pStyle w:val="AllowPageBreak"/>
      </w:pPr>
    </w:p>
    <w:p w:rsidR="00000000" w:rsidRPr="00AE7B22" w:rsidP="00AE7B22">
      <w:pPr>
        <w:pStyle w:val="Heading1"/>
      </w:pPr>
      <w:bookmarkStart w:id="6" w:name="O_1060508"/>
      <w:bookmarkEnd w:id="6"/>
      <w:r w:rsidRPr="00AE7B22">
        <w:t>Foundation Skills</w:t>
      </w:r>
    </w:p>
    <w:p w:rsidR="00000000" w:rsidRPr="005915EC" w:rsidP="005915EC">
      <w:pPr>
        <w:pStyle w:val="BodyText"/>
        <w:rPr>
          <w:i/>
        </w:rPr>
      </w:pPr>
      <w:r w:rsidRPr="005915EC">
        <w:rPr>
          <w:rStyle w:val="Emphasis"/>
        </w:rPr>
        <w:t>This section describes those language, literacy, numerac</w:t>
      </w:r>
      <w:r w:rsidRPr="005915EC">
        <w:rPr>
          <w:rStyle w:val="Emphasis"/>
        </w:rPr>
        <w:t>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7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Bold"/>
              <w:rPr>
                <w:lang w:val="en-NZ"/>
              </w:rPr>
            </w:pPr>
            <w:r w:rsidRPr="00AE7B2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Bold"/>
              <w:rPr>
                <w:lang w:val="en-NZ"/>
              </w:rPr>
            </w:pPr>
            <w:r w:rsidRPr="00AE7B22">
              <w:t>Description</w:t>
            </w:r>
          </w:p>
        </w:tc>
      </w:tr>
      <w:tr w:rsidTr="00AE7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"/>
              <w:rPr>
                <w:lang w:val="en-NZ"/>
              </w:rPr>
            </w:pPr>
            <w:r w:rsidRPr="00AE7B2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ListBullet"/>
              <w:rPr>
                <w:lang w:val="en-NZ"/>
              </w:rPr>
            </w:pPr>
            <w:r w:rsidRPr="00AE7B22">
              <w:t>Interpret information from complex texts and research reports and select information relevant to microbial activity and impact on forest ecosystem and trees</w:t>
            </w:r>
          </w:p>
        </w:tc>
      </w:tr>
      <w:tr w:rsidTr="00AE7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"/>
              <w:rPr>
                <w:lang w:val="en-NZ"/>
              </w:rPr>
            </w:pPr>
            <w:r w:rsidRPr="00AE7B2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22" w:rsidP="00AE7B22">
            <w:pPr>
              <w:pStyle w:val="ListBullet"/>
            </w:pPr>
            <w:r w:rsidRPr="00AE7B22">
              <w:t>Use complex formulae to calculate chemical concentrations when formulating mycological g</w:t>
            </w:r>
            <w:r w:rsidRPr="00AE7B22">
              <w:t>rowing media</w:t>
            </w:r>
          </w:p>
        </w:tc>
      </w:tr>
    </w:tbl>
    <w:p w:rsidR="00000000" w:rsidRPr="00AE7B22" w:rsidP="00AE7B22">
      <w:pPr>
        <w:pStyle w:val="BodyText"/>
      </w:pPr>
    </w:p>
    <w:p w:rsidR="00000000" w:rsidRPr="00AE7B22" w:rsidP="00AE7B22">
      <w:pPr>
        <w:pStyle w:val="AllowPageBreak"/>
      </w:pPr>
    </w:p>
    <w:p w:rsidR="00000000" w:rsidRPr="00AE7B22" w:rsidP="00AE7B22">
      <w:pPr>
        <w:pStyle w:val="Heading1"/>
      </w:pPr>
      <w:bookmarkStart w:id="7" w:name="O_1060510"/>
      <w:bookmarkEnd w:id="7"/>
      <w:r w:rsidRPr="00AE7B2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E7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Bold"/>
              <w:rPr>
                <w:lang w:val="en-NZ"/>
              </w:rPr>
            </w:pPr>
            <w:r w:rsidRPr="00AE7B2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Bold"/>
              <w:rPr>
                <w:lang w:val="en-NZ"/>
              </w:rPr>
            </w:pPr>
            <w:r w:rsidRPr="00AE7B2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Bold"/>
              <w:rPr>
                <w:lang w:val="en-NZ"/>
              </w:rPr>
            </w:pPr>
            <w:r w:rsidRPr="00AE7B2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Bold"/>
              <w:rPr>
                <w:lang w:val="en-NZ"/>
              </w:rPr>
            </w:pPr>
            <w:r w:rsidRPr="00AE7B22">
              <w:t>Equivalence status</w:t>
            </w:r>
          </w:p>
        </w:tc>
      </w:tr>
      <w:tr w:rsidTr="00AE7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"/>
              <w:rPr>
                <w:lang w:val="en-NZ"/>
              </w:rPr>
            </w:pPr>
            <w:r w:rsidRPr="00AE7B22">
              <w:t>AHCARB805 Perform mycology assays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"/>
              <w:rPr>
                <w:lang w:val="en-NZ"/>
              </w:rPr>
            </w:pPr>
            <w:r w:rsidRPr="00AE7B22">
              <w:t>AHCARB702 Analyse mycology cultures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22" w:rsidP="00AE7B22">
            <w:pPr>
              <w:pStyle w:val="BodyText"/>
            </w:pPr>
            <w:r w:rsidRPr="00AE7B22">
              <w:t>Code changed to reflect AQF alignment</w:t>
            </w:r>
          </w:p>
          <w:p w:rsidR="00000000" w:rsidRPr="00AE7B22" w:rsidP="00AE7B22">
            <w:pPr>
              <w:pStyle w:val="BodyText"/>
            </w:pPr>
            <w:r w:rsidRPr="00AE7B22">
              <w:t>Elements and performance criteria clarified</w:t>
            </w:r>
          </w:p>
          <w:p w:rsidR="00000000" w:rsidRPr="00AE7B22" w:rsidP="00AE7B22">
            <w:pPr>
              <w:pStyle w:val="BodyText"/>
            </w:pPr>
            <w:r w:rsidRPr="00AE7B22">
              <w:t>Foundation skills added</w:t>
            </w:r>
          </w:p>
          <w:p w:rsidR="00000000" w:rsidP="00AE7B22">
            <w:pPr>
              <w:pStyle w:val="BodyText"/>
              <w:rPr>
                <w:lang w:val="en-NZ"/>
              </w:rPr>
            </w:pPr>
            <w:r w:rsidRPr="00AE7B2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22" w:rsidP="00AE7B22">
            <w:pPr>
              <w:pStyle w:val="BodyText"/>
            </w:pPr>
            <w:r w:rsidRPr="00AE7B22">
              <w:t>Equivalent</w:t>
            </w:r>
          </w:p>
          <w:p w:rsidR="00000000" w:rsidRPr="00AE7B22" w:rsidP="00AE7B22">
            <w:pPr>
              <w:pStyle w:val="BodyText"/>
            </w:pPr>
          </w:p>
        </w:tc>
      </w:tr>
    </w:tbl>
    <w:p w:rsidR="00000000" w:rsidRPr="00AE7B22" w:rsidP="00AE7B22">
      <w:pPr>
        <w:pStyle w:val="BodyText"/>
      </w:pPr>
    </w:p>
    <w:p w:rsidR="00000000" w:rsidRPr="00AE7B22" w:rsidP="00AE7B22">
      <w:pPr>
        <w:pStyle w:val="AllowPageBreak"/>
      </w:pPr>
    </w:p>
    <w:p w:rsidR="00000000" w:rsidRPr="00AE7B22" w:rsidP="00AE7B22">
      <w:pPr>
        <w:pStyle w:val="Heading1"/>
      </w:pPr>
      <w:bookmarkStart w:id="8" w:name="O_1060517"/>
      <w:bookmarkEnd w:id="8"/>
      <w:r w:rsidRPr="00AE7B22">
        <w:t>Links</w:t>
      </w:r>
    </w:p>
    <w:p w:rsidR="00000000" w:rsidRPr="00AE7B22" w:rsidP="005915EC">
      <w:pPr>
        <w:pStyle w:val="BodyText"/>
      </w:pPr>
      <w:r w:rsidRPr="00AE7B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49C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7B22" w:rsidP="005915EC">
      <w:pPr>
        <w:pStyle w:val="BodyText"/>
        <w:sectPr w:rsidSect="00AE7B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7B22" w:rsidP="00AE7B22">
      <w:pPr>
        <w:pStyle w:val="SuperHeading"/>
      </w:pPr>
      <w:r w:rsidRPr="00AE7B22">
        <w:t>Assessment Requirements for AHCARB805 Perform mycology assays</w:t>
      </w:r>
    </w:p>
    <w:p w:rsidR="00000000" w:rsidRPr="00AE7B22" w:rsidP="00AE7B22">
      <w:pPr>
        <w:pStyle w:val="Heading1"/>
      </w:pPr>
      <w:bookmarkStart w:id="9" w:name="O_1060512"/>
      <w:bookmarkEnd w:id="9"/>
      <w:r w:rsidRPr="00AE7B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7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Bold"/>
              <w:rPr>
                <w:lang w:val="en-NZ"/>
              </w:rPr>
            </w:pPr>
            <w:r w:rsidRPr="00AE7B2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Bold"/>
              <w:rPr>
                <w:lang w:val="en-NZ"/>
              </w:rPr>
            </w:pPr>
            <w:r w:rsidRPr="00AE7B22">
              <w:t>Comments</w:t>
            </w:r>
          </w:p>
        </w:tc>
      </w:tr>
      <w:tr w:rsidTr="00AE7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B22">
            <w:pPr>
              <w:pStyle w:val="BodyText"/>
              <w:rPr>
                <w:lang w:val="en-NZ"/>
              </w:rPr>
            </w:pPr>
            <w:r w:rsidRPr="00AE7B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B22" w:rsidP="00AE7B22">
            <w:pPr>
              <w:pStyle w:val="BodyText"/>
            </w:pPr>
            <w:r w:rsidRPr="00AE7B22">
              <w:t>This version released with AHC Agriculture, Horticulture and Conservation and Land Management Training Package Version 5.0.</w:t>
            </w:r>
          </w:p>
        </w:tc>
      </w:tr>
    </w:tbl>
    <w:p w:rsidR="00000000" w:rsidRPr="00AE7B22" w:rsidP="00AE7B22">
      <w:pPr>
        <w:pStyle w:val="BodyText"/>
      </w:pPr>
    </w:p>
    <w:p w:rsidR="00000000" w:rsidRPr="00AE7B22" w:rsidP="00AE7B22">
      <w:pPr>
        <w:pStyle w:val="AllowPageBreak"/>
      </w:pPr>
    </w:p>
    <w:p w:rsidR="00000000" w:rsidRPr="00AE7B22" w:rsidP="00AE7B22">
      <w:pPr>
        <w:pStyle w:val="Heading1"/>
      </w:pPr>
      <w:bookmarkStart w:id="10" w:name="O_1060513"/>
      <w:bookmarkEnd w:id="10"/>
      <w:r w:rsidRPr="00AE7B22">
        <w:t>Performance Evidence</w:t>
      </w:r>
    </w:p>
    <w:p w:rsidR="00000000" w:rsidRPr="00AE7B22" w:rsidP="005915EC">
      <w:pPr>
        <w:pStyle w:val="BodyText"/>
      </w:pPr>
      <w:r w:rsidRPr="00AE7B22">
        <w:t>An individual demonstrating competency must satisfy all of the elements and perf</w:t>
      </w:r>
      <w:r w:rsidRPr="00AE7B22">
        <w:t xml:space="preserve">ormance criteria in this unit. </w:t>
      </w:r>
    </w:p>
    <w:p w:rsidR="00000000" w:rsidRPr="00AE7B22" w:rsidP="005915EC">
      <w:pPr>
        <w:pStyle w:val="BodyText"/>
      </w:pPr>
      <w:r w:rsidRPr="00AE7B22">
        <w:t>There must be evidence that the individual has performed the following:</w:t>
      </w:r>
    </w:p>
    <w:p w:rsidR="00000000" w:rsidRPr="00AE7B22" w:rsidP="00AE7B22">
      <w:pPr>
        <w:pStyle w:val="ListBullet"/>
      </w:pPr>
      <w:r w:rsidRPr="00AE7B22">
        <w:t>conducted field identification of a minimum of ten wood decay fungi to generic level</w:t>
      </w:r>
    </w:p>
    <w:p w:rsidR="00000000" w:rsidRPr="00AE7B22" w:rsidP="00AE7B22">
      <w:pPr>
        <w:pStyle w:val="ListBullet"/>
      </w:pPr>
      <w:r w:rsidRPr="00AE7B22">
        <w:t>conducted field identification of a minimum of ten non-pathogenic fungi to generic level</w:t>
      </w:r>
    </w:p>
    <w:p w:rsidR="00000000" w:rsidRPr="00AE7B22" w:rsidP="00AE7B22">
      <w:pPr>
        <w:pStyle w:val="ListBullet"/>
      </w:pPr>
      <w:r w:rsidRPr="00AE7B22">
        <w:t>analysed the lifecycle, biology, ecology and effects of a minimum of ten saprophytic wood decay fungi species on trees</w:t>
      </w:r>
    </w:p>
    <w:p w:rsidR="00000000" w:rsidRPr="00AE7B22" w:rsidP="00AE7B22">
      <w:pPr>
        <w:pStyle w:val="ListBullet"/>
      </w:pPr>
      <w:r w:rsidRPr="00AE7B22">
        <w:t>analysed the lifecycle, biology, ecology and eff</w:t>
      </w:r>
      <w:r w:rsidRPr="00AE7B22">
        <w:t>ects of a minimum of ten pathogenic wood decay fungi species on trees</w:t>
      </w:r>
    </w:p>
    <w:p w:rsidR="00000000" w:rsidRPr="00AE7B22" w:rsidP="00AE7B22">
      <w:pPr>
        <w:pStyle w:val="ListBullet"/>
      </w:pPr>
      <w:r w:rsidRPr="00AE7B22">
        <w:t>collected, cultured, analysed and identified a minimum of five wood decay fungi to generic level.</w:t>
      </w:r>
    </w:p>
    <w:p w:rsidR="00000000" w:rsidRPr="00AE7B22" w:rsidP="005915EC">
      <w:pPr>
        <w:pStyle w:val="BodyText"/>
      </w:pPr>
      <w:r w:rsidRPr="00AE7B22">
        <w:t>There must also be evidence that the individual has:</w:t>
      </w:r>
    </w:p>
    <w:p w:rsidR="00000000" w:rsidRPr="00AE7B22" w:rsidP="00AE7B22">
      <w:pPr>
        <w:pStyle w:val="ListBullet"/>
      </w:pPr>
      <w:r w:rsidRPr="00AE7B22">
        <w:t>researched the role of microorgani</w:t>
      </w:r>
      <w:r w:rsidRPr="00AE7B22">
        <w:t>sms in the health of trees and forests</w:t>
      </w:r>
    </w:p>
    <w:p w:rsidR="00000000" w:rsidRPr="00AE7B22" w:rsidP="00AE7B22">
      <w:pPr>
        <w:pStyle w:val="ListBullet"/>
      </w:pPr>
      <w:r w:rsidRPr="00AE7B22">
        <w:t>researched the role and contribution of wood decay fungi to forest and tree health, and responses</w:t>
      </w:r>
    </w:p>
    <w:p w:rsidR="00000000" w:rsidRPr="00AE7B22" w:rsidP="00AE7B22">
      <w:pPr>
        <w:pStyle w:val="ListBullet"/>
      </w:pPr>
      <w:r w:rsidRPr="00AE7B22">
        <w:t>examined the taxonomy and evolutionary relationships of corticoid and polypore wood decay fungi</w:t>
      </w:r>
    </w:p>
    <w:p w:rsidR="00000000" w:rsidRPr="00AE7B22" w:rsidP="00AE7B22">
      <w:pPr>
        <w:pStyle w:val="ListBullet"/>
      </w:pPr>
      <w:r w:rsidRPr="00AE7B22">
        <w:t>investigated the role o</w:t>
      </w:r>
      <w:r w:rsidRPr="00AE7B22">
        <w:t>f fungal species on various hosts</w:t>
      </w:r>
    </w:p>
    <w:p w:rsidR="00000000" w:rsidRPr="00AE7B22" w:rsidP="00AE7B22">
      <w:pPr>
        <w:pStyle w:val="ListBullet"/>
      </w:pPr>
      <w:r w:rsidRPr="00AE7B22">
        <w:t>analysed lifecycle, biology, ecology and effects of wood decay fungi species</w:t>
      </w:r>
    </w:p>
    <w:p w:rsidR="00000000" w:rsidRPr="00AE7B22" w:rsidP="00AE7B22">
      <w:pPr>
        <w:pStyle w:val="ListBullet"/>
      </w:pPr>
      <w:r w:rsidRPr="00AE7B22">
        <w:t xml:space="preserve">examined relationships of fungal species with tree defects and failures </w:t>
      </w:r>
    </w:p>
    <w:p w:rsidR="00000000" w:rsidRPr="00AE7B22" w:rsidP="00AE7B22">
      <w:pPr>
        <w:pStyle w:val="ListBullet"/>
      </w:pPr>
      <w:r w:rsidRPr="00AE7B22">
        <w:t xml:space="preserve">analysed biosecurity implications of pathogenic fungal species </w:t>
      </w:r>
    </w:p>
    <w:p w:rsidR="00000000" w:rsidRPr="00AE7B22" w:rsidP="00AE7B22">
      <w:pPr>
        <w:pStyle w:val="ListBullet"/>
      </w:pPr>
      <w:r w:rsidRPr="00AE7B22">
        <w:t>reviewed</w:t>
      </w:r>
      <w:r w:rsidRPr="00AE7B22">
        <w:t xml:space="preserve"> state and federal biosecurity plans and procedures </w:t>
      </w:r>
    </w:p>
    <w:p w:rsidR="00000000" w:rsidRPr="00AE7B22" w:rsidP="00AE7B22">
      <w:pPr>
        <w:pStyle w:val="ListBullet"/>
      </w:pPr>
      <w:r w:rsidRPr="00AE7B22">
        <w:t>observed and evaluated signs and symptoms of fungi causing decay in trees</w:t>
      </w:r>
    </w:p>
    <w:p w:rsidR="00000000" w:rsidRPr="00AE7B22" w:rsidP="00AE7B22">
      <w:pPr>
        <w:pStyle w:val="ListBullet"/>
      </w:pPr>
      <w:r w:rsidRPr="00AE7B22">
        <w:t>maintained a record of the following for each mycological specimen:</w:t>
      </w:r>
    </w:p>
    <w:p w:rsidR="00000000" w:rsidRPr="00AE7B22" w:rsidP="00AE7B22">
      <w:pPr>
        <w:pStyle w:val="ListBullet2"/>
      </w:pPr>
      <w:r w:rsidRPr="00AE7B22">
        <w:t>location, size, and condition of wood decay fungi</w:t>
      </w:r>
    </w:p>
    <w:p w:rsidR="00000000" w:rsidRPr="00AE7B22" w:rsidP="00AE7B22">
      <w:pPr>
        <w:pStyle w:val="ListBullet2"/>
      </w:pPr>
      <w:r w:rsidRPr="00AE7B22">
        <w:t>presence of mycoparasites</w:t>
      </w:r>
    </w:p>
    <w:p w:rsidR="00000000" w:rsidRPr="00AE7B22" w:rsidP="00AE7B22">
      <w:pPr>
        <w:pStyle w:val="ListBullet2"/>
      </w:pPr>
      <w:r w:rsidRPr="00AE7B22">
        <w:t xml:space="preserve">size, condition and extent of hollows and cavities </w:t>
      </w:r>
    </w:p>
    <w:p w:rsidR="00000000" w:rsidRPr="00AE7B22" w:rsidP="00AE7B22">
      <w:pPr>
        <w:pStyle w:val="ListBullet"/>
      </w:pPr>
      <w:r w:rsidRPr="00AE7B22">
        <w:t>documented details of environmental characteristics of fungal affected trees</w:t>
      </w:r>
    </w:p>
    <w:p w:rsidR="00000000" w:rsidRPr="00AE7B22" w:rsidP="00AE7B22">
      <w:pPr>
        <w:pStyle w:val="ListBullet"/>
      </w:pPr>
      <w:r w:rsidRPr="00AE7B22">
        <w:t>determined methods of dissemination and infection of adjacent trees and vegetation</w:t>
      </w:r>
    </w:p>
    <w:p w:rsidR="00000000" w:rsidRPr="00AE7B22" w:rsidP="00AE7B22">
      <w:pPr>
        <w:pStyle w:val="ListBullet"/>
      </w:pPr>
      <w:r w:rsidRPr="00AE7B22">
        <w:t>sampled wood deca</w:t>
      </w:r>
      <w:r w:rsidRPr="00AE7B22">
        <w:t>y fungi and mycoparasites from trees for in-vitro culture and identification</w:t>
      </w:r>
    </w:p>
    <w:p w:rsidR="00000000" w:rsidRPr="00AE7B22" w:rsidP="00AE7B22">
      <w:pPr>
        <w:pStyle w:val="ListBullet"/>
      </w:pPr>
      <w:r w:rsidRPr="00AE7B22">
        <w:t xml:space="preserve">selected, checked and fitted personal protective equipment and contamination prevention clothing </w:t>
      </w:r>
    </w:p>
    <w:p w:rsidR="00000000" w:rsidRPr="00AE7B22" w:rsidP="00AE7B22">
      <w:pPr>
        <w:pStyle w:val="ListBullet"/>
      </w:pPr>
      <w:r w:rsidRPr="00AE7B22">
        <w:t>decanted and prepared standard laboratory chemicals and materials</w:t>
      </w:r>
    </w:p>
    <w:p w:rsidR="00000000" w:rsidRPr="00AE7B22" w:rsidP="00AE7B22">
      <w:pPr>
        <w:pStyle w:val="ListBullet"/>
      </w:pPr>
      <w:r w:rsidRPr="00AE7B22">
        <w:t>prepared select</w:t>
      </w:r>
      <w:r w:rsidRPr="00AE7B22">
        <w:t xml:space="preserve">ive mycological culture media to grow and isolate field samples </w:t>
      </w:r>
    </w:p>
    <w:p w:rsidR="00000000" w:rsidRPr="00AE7B22" w:rsidP="00AE7B22">
      <w:pPr>
        <w:pStyle w:val="ListBullet"/>
      </w:pPr>
      <w:r w:rsidRPr="00AE7B22">
        <w:t>prepared field samples of fungi for culturing on media</w:t>
      </w:r>
    </w:p>
    <w:p w:rsidR="00000000" w:rsidRPr="00AE7B22" w:rsidP="00AE7B22">
      <w:pPr>
        <w:pStyle w:val="ListBullet"/>
      </w:pPr>
      <w:r w:rsidRPr="00AE7B22">
        <w:t>excised fungal specimens and applied to media</w:t>
      </w:r>
    </w:p>
    <w:p w:rsidR="00000000" w:rsidRPr="00AE7B22" w:rsidP="00AE7B22">
      <w:pPr>
        <w:pStyle w:val="ListBullet"/>
      </w:pPr>
      <w:r w:rsidRPr="00AE7B22">
        <w:t>maintained cultures and repeated excise procedures to isolate clean specimens</w:t>
      </w:r>
    </w:p>
    <w:p w:rsidR="00000000" w:rsidRPr="00AE7B22" w:rsidP="00AE7B22">
      <w:pPr>
        <w:pStyle w:val="ListBullet"/>
      </w:pPr>
      <w:r w:rsidRPr="00AE7B22">
        <w:t>prepared and</w:t>
      </w:r>
      <w:r w:rsidRPr="00AE7B22">
        <w:t xml:space="preserve"> maintained cultured samples for further testing</w:t>
      </w:r>
    </w:p>
    <w:p w:rsidR="00000000" w:rsidRPr="00AE7B22" w:rsidP="00AE7B22">
      <w:pPr>
        <w:pStyle w:val="ListBullet"/>
      </w:pPr>
      <w:r w:rsidRPr="00AE7B22">
        <w:t>updated records and securely stored evidence according to chain of evidence protocols</w:t>
      </w:r>
    </w:p>
    <w:p w:rsidR="00000000" w:rsidRPr="00AE7B22" w:rsidP="00AE7B22">
      <w:pPr>
        <w:pStyle w:val="ListBullet"/>
      </w:pPr>
      <w:r w:rsidRPr="00AE7B22">
        <w:t xml:space="preserve">prepared microscope slides of isolated cultures </w:t>
      </w:r>
    </w:p>
    <w:p w:rsidR="00000000" w:rsidRPr="00AE7B22" w:rsidP="00AE7B22">
      <w:pPr>
        <w:pStyle w:val="ListBullet"/>
      </w:pPr>
      <w:r w:rsidRPr="00AE7B22">
        <w:t>examined and identified cultured fungal samples to generic level</w:t>
      </w:r>
    </w:p>
    <w:p w:rsidR="00000000" w:rsidRPr="00AE7B22" w:rsidP="00AE7B22">
      <w:pPr>
        <w:pStyle w:val="ListBullet"/>
      </w:pPr>
      <w:r w:rsidRPr="00AE7B22">
        <w:t>recorded digital images of identified fungi</w:t>
      </w:r>
    </w:p>
    <w:p w:rsidR="00000000" w:rsidRPr="00AE7B22" w:rsidP="00AE7B22">
      <w:pPr>
        <w:pStyle w:val="ListBullet"/>
      </w:pPr>
      <w:r w:rsidRPr="00AE7B22">
        <w:t>performed laboratory assay tests to evaluate fungal characteristics</w:t>
      </w:r>
    </w:p>
    <w:p w:rsidR="00000000" w:rsidRPr="00AE7B22" w:rsidP="00AE7B22">
      <w:pPr>
        <w:pStyle w:val="ListBullet"/>
      </w:pPr>
      <w:r w:rsidRPr="00AE7B22">
        <w:t>documented experimental assay test results</w:t>
      </w:r>
    </w:p>
    <w:p w:rsidR="00000000" w:rsidRPr="00AE7B22" w:rsidP="00AE7B22">
      <w:pPr>
        <w:pStyle w:val="ListBullet"/>
      </w:pPr>
      <w:r w:rsidRPr="00AE7B22">
        <w:t>developed and maintained a mycology culture collection and submitted to government databases and cult</w:t>
      </w:r>
      <w:r w:rsidRPr="00AE7B22">
        <w:t>ure collections according to procedures</w:t>
      </w:r>
    </w:p>
    <w:p w:rsidR="00000000" w:rsidRPr="00AE7B22" w:rsidP="00AE7B22">
      <w:pPr>
        <w:pStyle w:val="ListBullet"/>
      </w:pPr>
      <w:r w:rsidRPr="00AE7B22">
        <w:t>prepared a diagnostic report on a suspected emergency plant pest according to state and federal biosecurity procedures.</w:t>
      </w:r>
    </w:p>
    <w:p w:rsidR="00000000" w:rsidRPr="00AE7B22" w:rsidP="00AE7B22">
      <w:pPr>
        <w:pStyle w:val="AllowPageBreak"/>
      </w:pPr>
    </w:p>
    <w:p w:rsidR="00000000" w:rsidRPr="00AE7B22" w:rsidP="00AE7B22">
      <w:pPr>
        <w:pStyle w:val="Heading1"/>
      </w:pPr>
      <w:bookmarkStart w:id="11" w:name="O_1060514"/>
      <w:bookmarkEnd w:id="11"/>
      <w:r w:rsidRPr="00AE7B22">
        <w:t>Knowledge Evidence</w:t>
      </w:r>
    </w:p>
    <w:p w:rsidR="00000000" w:rsidRPr="00AE7B22" w:rsidP="005915EC">
      <w:pPr>
        <w:pStyle w:val="BodyText"/>
      </w:pPr>
      <w:r w:rsidRPr="00AE7B22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AE7B22" w:rsidP="00AE7B22">
      <w:pPr>
        <w:pStyle w:val="ListBullet"/>
      </w:pPr>
      <w:r w:rsidRPr="00AE7B22">
        <w:t>microbiological organisms and their impact on the health of forests and tree</w:t>
      </w:r>
      <w:r w:rsidRPr="00AE7B22">
        <w:t>s, including:</w:t>
      </w:r>
    </w:p>
    <w:p w:rsidR="00000000" w:rsidRPr="00AE7B22" w:rsidP="00AE7B22">
      <w:pPr>
        <w:pStyle w:val="ListBullet2"/>
      </w:pPr>
      <w:r w:rsidRPr="00AE7B22">
        <w:t>bacteria</w:t>
      </w:r>
    </w:p>
    <w:p w:rsidR="00000000" w:rsidRPr="00AE7B22" w:rsidP="00AE7B22">
      <w:pPr>
        <w:pStyle w:val="ListBullet2"/>
      </w:pPr>
      <w:r w:rsidRPr="00AE7B22">
        <w:t>fungi</w:t>
      </w:r>
    </w:p>
    <w:p w:rsidR="00000000" w:rsidRPr="00AE7B22" w:rsidP="00AE7B22">
      <w:pPr>
        <w:pStyle w:val="ListBullet2"/>
      </w:pPr>
      <w:r w:rsidRPr="00AE7B22">
        <w:t>protozoa</w:t>
      </w:r>
    </w:p>
    <w:p w:rsidR="00000000" w:rsidRPr="00AE7B22" w:rsidP="00AE7B22">
      <w:pPr>
        <w:pStyle w:val="ListBullet2"/>
      </w:pPr>
      <w:r w:rsidRPr="00AE7B22">
        <w:t>algae</w:t>
      </w:r>
    </w:p>
    <w:p w:rsidR="00000000" w:rsidRPr="00AE7B22" w:rsidP="00AE7B22">
      <w:pPr>
        <w:pStyle w:val="ListBullet2"/>
      </w:pPr>
      <w:r w:rsidRPr="00AE7B22">
        <w:t>viruses</w:t>
      </w:r>
    </w:p>
    <w:p w:rsidR="00000000" w:rsidRPr="00AE7B22" w:rsidP="00AE7B22">
      <w:pPr>
        <w:pStyle w:val="ListBullet"/>
      </w:pPr>
      <w:r w:rsidRPr="00AE7B22">
        <w:t>fungi in the forest environment, including impact on:</w:t>
      </w:r>
    </w:p>
    <w:p w:rsidR="00000000" w:rsidRPr="00AE7B22" w:rsidP="00AE7B22">
      <w:pPr>
        <w:pStyle w:val="ListBullet2"/>
      </w:pPr>
      <w:r w:rsidRPr="00AE7B22">
        <w:t>biodiversity</w:t>
      </w:r>
    </w:p>
    <w:p w:rsidR="00000000" w:rsidRPr="00AE7B22" w:rsidP="00AE7B22">
      <w:pPr>
        <w:pStyle w:val="ListBullet2"/>
      </w:pPr>
      <w:r w:rsidRPr="00AE7B22">
        <w:t>tree nutrition</w:t>
      </w:r>
    </w:p>
    <w:p w:rsidR="00000000" w:rsidRPr="00AE7B22" w:rsidP="00AE7B22">
      <w:pPr>
        <w:pStyle w:val="ListBullet2"/>
      </w:pPr>
      <w:r w:rsidRPr="00AE7B22">
        <w:t>forest health</w:t>
      </w:r>
    </w:p>
    <w:p w:rsidR="00000000" w:rsidRPr="00AE7B22" w:rsidP="00AE7B22">
      <w:pPr>
        <w:pStyle w:val="ListBullet2"/>
      </w:pPr>
      <w:r w:rsidRPr="00AE7B22">
        <w:t>environmental biochemistry</w:t>
      </w:r>
    </w:p>
    <w:p w:rsidR="00000000" w:rsidRPr="00AE7B22" w:rsidP="00AE7B22">
      <w:pPr>
        <w:pStyle w:val="ListBullet2"/>
      </w:pPr>
      <w:r w:rsidRPr="00AE7B22">
        <w:t>pathology</w:t>
      </w:r>
    </w:p>
    <w:p w:rsidR="00000000" w:rsidRPr="00AE7B22" w:rsidP="00AE7B22">
      <w:pPr>
        <w:pStyle w:val="ListBullet"/>
      </w:pPr>
      <w:r w:rsidRPr="00AE7B22">
        <w:t>taxonomy and evolutionary relationships of corticoid and polypore wood decay fungi, including:</w:t>
      </w:r>
    </w:p>
    <w:p w:rsidR="00000000" w:rsidRPr="00AE7B22" w:rsidP="00AE7B22">
      <w:pPr>
        <w:pStyle w:val="ListBullet2"/>
      </w:pPr>
      <w:r w:rsidRPr="00AE7B22">
        <w:t>lifecycles, biology and ecology</w:t>
      </w:r>
    </w:p>
    <w:p w:rsidR="00000000" w:rsidRPr="00AE7B22" w:rsidP="00AE7B22">
      <w:pPr>
        <w:pStyle w:val="ListBullet2"/>
      </w:pPr>
      <w:r w:rsidRPr="00AE7B22">
        <w:t xml:space="preserve">important pathogenic and saprophytic tree wood decaying fungi </w:t>
      </w:r>
    </w:p>
    <w:p w:rsidR="00000000" w:rsidRPr="00AE7B22" w:rsidP="00AE7B22">
      <w:pPr>
        <w:pStyle w:val="ListBullet"/>
      </w:pPr>
      <w:r w:rsidRPr="00AE7B22">
        <w:t>tree infections of tree components by fungal species and tree failure</w:t>
      </w:r>
    </w:p>
    <w:p w:rsidR="00000000" w:rsidRPr="00AE7B22" w:rsidP="00AE7B22">
      <w:pPr>
        <w:pStyle w:val="ListBullet"/>
      </w:pPr>
      <w:r w:rsidRPr="00AE7B22">
        <w:t>visual symptoms of decay and tree decline, including:</w:t>
      </w:r>
    </w:p>
    <w:p w:rsidR="00000000" w:rsidRPr="00AE7B22" w:rsidP="00AE7B22">
      <w:pPr>
        <w:pStyle w:val="ListBullet2"/>
      </w:pPr>
      <w:r w:rsidRPr="00AE7B22">
        <w:t>dieback</w:t>
      </w:r>
    </w:p>
    <w:p w:rsidR="00000000" w:rsidRPr="00AE7B22" w:rsidP="00AE7B22">
      <w:pPr>
        <w:pStyle w:val="ListBullet2"/>
      </w:pPr>
      <w:r w:rsidRPr="00AE7B22">
        <w:t>reduced growth rate and chlorosis</w:t>
      </w:r>
    </w:p>
    <w:p w:rsidR="00000000" w:rsidRPr="00AE7B22" w:rsidP="00AE7B22">
      <w:pPr>
        <w:pStyle w:val="ListBullet2"/>
      </w:pPr>
      <w:r w:rsidRPr="00AE7B22">
        <w:t>presence of basidiocarps</w:t>
      </w:r>
    </w:p>
    <w:p w:rsidR="00000000" w:rsidRPr="00AE7B22" w:rsidP="00AE7B22">
      <w:pPr>
        <w:pStyle w:val="ListBullet2"/>
      </w:pPr>
      <w:r w:rsidRPr="00AE7B22">
        <w:t>decayed wounds</w:t>
      </w:r>
    </w:p>
    <w:p w:rsidR="00000000" w:rsidRPr="00AE7B22" w:rsidP="00AE7B22">
      <w:pPr>
        <w:pStyle w:val="ListBullet2"/>
      </w:pPr>
      <w:r w:rsidRPr="00AE7B22">
        <w:t>hollows and cavities</w:t>
      </w:r>
    </w:p>
    <w:p w:rsidR="00000000" w:rsidRPr="00AE7B22" w:rsidP="00AE7B22">
      <w:pPr>
        <w:pStyle w:val="ListBullet"/>
      </w:pPr>
      <w:r w:rsidRPr="00AE7B22">
        <w:t>state and federal biosecuri</w:t>
      </w:r>
      <w:r w:rsidRPr="00AE7B22">
        <w:t>ty plans and procedures, including:</w:t>
      </w:r>
    </w:p>
    <w:p w:rsidR="00000000" w:rsidRPr="00AE7B22" w:rsidP="00AE7B22">
      <w:pPr>
        <w:pStyle w:val="ListBullet2"/>
      </w:pPr>
      <w:r w:rsidRPr="00AE7B22">
        <w:t xml:space="preserve">biosecurity implications of known and threat fungal species </w:t>
      </w:r>
    </w:p>
    <w:p w:rsidR="00000000" w:rsidRPr="00AE7B22" w:rsidP="00AE7B22">
      <w:pPr>
        <w:pStyle w:val="ListBullet2"/>
      </w:pPr>
      <w:r w:rsidRPr="00AE7B22">
        <w:t>Australian Emergency Plant Pest Response Plan</w:t>
      </w:r>
    </w:p>
    <w:p w:rsidR="00000000" w:rsidRPr="00AE7B22" w:rsidP="00AE7B22">
      <w:pPr>
        <w:pStyle w:val="ListBullet"/>
      </w:pPr>
      <w:r w:rsidRPr="00AE7B22">
        <w:t>field identification of fungi and fungal infections of trees, including:</w:t>
      </w:r>
    </w:p>
    <w:p w:rsidR="00000000" w:rsidRPr="00AE7B22" w:rsidP="00AE7B22">
      <w:pPr>
        <w:pStyle w:val="ListBullet2"/>
      </w:pPr>
      <w:r w:rsidRPr="00AE7B22">
        <w:t>pathogenic fungi</w:t>
      </w:r>
    </w:p>
    <w:p w:rsidR="00000000" w:rsidRPr="00AE7B22" w:rsidP="00AE7B22">
      <w:pPr>
        <w:pStyle w:val="ListBullet2"/>
      </w:pPr>
      <w:r w:rsidRPr="00AE7B22">
        <w:t>non-pathogenic fungi</w:t>
      </w:r>
    </w:p>
    <w:p w:rsidR="00000000" w:rsidRPr="00AE7B22" w:rsidP="00AE7B22">
      <w:pPr>
        <w:pStyle w:val="ListBullet2"/>
      </w:pPr>
      <w:r w:rsidRPr="00AE7B22">
        <w:t>recording and describing location, size and condition of wood decay fungi</w:t>
      </w:r>
    </w:p>
    <w:p w:rsidR="00000000" w:rsidRPr="00AE7B22" w:rsidP="00AE7B22">
      <w:pPr>
        <w:pStyle w:val="ListBullet2"/>
      </w:pPr>
      <w:r w:rsidRPr="00AE7B22">
        <w:t>presence of mycoparasites</w:t>
      </w:r>
    </w:p>
    <w:p w:rsidR="00000000" w:rsidRPr="00AE7B22" w:rsidP="00AE7B22">
      <w:pPr>
        <w:pStyle w:val="ListBullet2"/>
      </w:pPr>
      <w:r w:rsidRPr="00AE7B22">
        <w:t xml:space="preserve">size, condition and extent of hollows and cavities </w:t>
      </w:r>
    </w:p>
    <w:p w:rsidR="00000000" w:rsidRPr="00AE7B22" w:rsidP="00AE7B22">
      <w:pPr>
        <w:pStyle w:val="ListBullet"/>
      </w:pPr>
      <w:r w:rsidRPr="00AE7B22">
        <w:t>environmental characteristics and growing conditions of trees affected by fungi, including:</w:t>
      </w:r>
    </w:p>
    <w:p w:rsidR="00000000" w:rsidRPr="00AE7B22" w:rsidP="00AE7B22">
      <w:pPr>
        <w:pStyle w:val="ListBullet2"/>
      </w:pPr>
      <w:r w:rsidRPr="00AE7B22">
        <w:t>site characteristics and site history</w:t>
      </w:r>
    </w:p>
    <w:p w:rsidR="00000000" w:rsidRPr="00AE7B22" w:rsidP="00AE7B22">
      <w:pPr>
        <w:pStyle w:val="ListBullet2"/>
      </w:pPr>
      <w:r w:rsidRPr="00AE7B22">
        <w:t>soil conditions</w:t>
      </w:r>
    </w:p>
    <w:p w:rsidR="00000000" w:rsidRPr="00AE7B22" w:rsidP="00AE7B22">
      <w:pPr>
        <w:pStyle w:val="ListBullet2"/>
      </w:pPr>
      <w:r w:rsidRPr="00AE7B22">
        <w:t>climate and microclimatic variables</w:t>
      </w:r>
    </w:p>
    <w:p w:rsidR="00000000" w:rsidRPr="00AE7B22" w:rsidP="00AE7B22">
      <w:pPr>
        <w:pStyle w:val="ListBullet2"/>
      </w:pPr>
      <w:r w:rsidRPr="00AE7B22">
        <w:t>proximity of adjacent trees and vegetation</w:t>
      </w:r>
    </w:p>
    <w:p w:rsidR="00000000" w:rsidRPr="00AE7B22" w:rsidP="00AE7B22">
      <w:pPr>
        <w:pStyle w:val="ListBullet2"/>
      </w:pPr>
      <w:r w:rsidRPr="00AE7B22">
        <w:t>movement of people and vehicles</w:t>
      </w:r>
    </w:p>
    <w:p w:rsidR="00000000" w:rsidRPr="00AE7B22" w:rsidP="00AE7B22">
      <w:pPr>
        <w:pStyle w:val="ListBullet2"/>
      </w:pPr>
      <w:r w:rsidRPr="00AE7B22">
        <w:t>potential impact on assets, property and landscape</w:t>
      </w:r>
    </w:p>
    <w:p w:rsidR="00000000" w:rsidRPr="00AE7B22" w:rsidP="00AE7B22">
      <w:pPr>
        <w:pStyle w:val="ListBullet"/>
      </w:pPr>
      <w:r w:rsidRPr="00AE7B22">
        <w:t>tree infection methods and introduction</w:t>
      </w:r>
      <w:r w:rsidRPr="00AE7B22">
        <w:t>, establishment, spread, and susceptibility of trees</w:t>
      </w:r>
    </w:p>
    <w:p w:rsidR="00000000" w:rsidRPr="00AE7B22" w:rsidP="00AE7B22">
      <w:pPr>
        <w:pStyle w:val="ListBullet"/>
      </w:pPr>
      <w:r w:rsidRPr="00AE7B22">
        <w:t>collecting and sampling of fungi in the field, including:</w:t>
      </w:r>
    </w:p>
    <w:p w:rsidR="00000000" w:rsidRPr="00AE7B22" w:rsidP="00AE7B22">
      <w:pPr>
        <w:pStyle w:val="ListBullet2"/>
      </w:pPr>
      <w:r w:rsidRPr="00AE7B22">
        <w:t>field sampling techniques of wood decay fungi and mycoparasites</w:t>
      </w:r>
    </w:p>
    <w:p w:rsidR="00000000" w:rsidRPr="00AE7B22" w:rsidP="00AE7B22">
      <w:pPr>
        <w:pStyle w:val="ListBullet2"/>
      </w:pPr>
      <w:r w:rsidRPr="00AE7B22">
        <w:t>storage of collected samples</w:t>
      </w:r>
    </w:p>
    <w:p w:rsidR="00000000" w:rsidRPr="00AE7B22" w:rsidP="00AE7B22">
      <w:pPr>
        <w:pStyle w:val="ListBullet"/>
      </w:pPr>
      <w:r w:rsidRPr="00AE7B22">
        <w:t>standard laboratory techniques and safety when preparing, measuring and decanting chemicals and materials</w:t>
      </w:r>
    </w:p>
    <w:p w:rsidR="00000000" w:rsidRPr="00AE7B22" w:rsidP="00AE7B22">
      <w:pPr>
        <w:pStyle w:val="ListBullet"/>
      </w:pPr>
      <w:r w:rsidRPr="00AE7B22">
        <w:t>culturing fungi for identification in the laboratory environment, including:</w:t>
      </w:r>
    </w:p>
    <w:p w:rsidR="00000000" w:rsidRPr="00AE7B22" w:rsidP="00AE7B22">
      <w:pPr>
        <w:pStyle w:val="ListBullet2"/>
      </w:pPr>
      <w:r w:rsidRPr="00AE7B22">
        <w:t xml:space="preserve">species-specific media and growing environment for culturing fungi </w:t>
      </w:r>
    </w:p>
    <w:p w:rsidR="00000000" w:rsidRPr="00AE7B22" w:rsidP="00AE7B22">
      <w:pPr>
        <w:pStyle w:val="ListBullet2"/>
      </w:pPr>
      <w:r w:rsidRPr="00AE7B22">
        <w:t>tech</w:t>
      </w:r>
      <w:r w:rsidRPr="00AE7B22">
        <w:t>niques to prepare and extract field samples for culturing</w:t>
      </w:r>
    </w:p>
    <w:p w:rsidR="00000000" w:rsidRPr="00AE7B22" w:rsidP="00AE7B22">
      <w:pPr>
        <w:pStyle w:val="ListBullet2"/>
      </w:pPr>
      <w:r w:rsidRPr="00AE7B22">
        <w:t>methods of excising and inoculating media with specimens</w:t>
      </w:r>
    </w:p>
    <w:p w:rsidR="00000000" w:rsidRPr="00AE7B22" w:rsidP="00AE7B22">
      <w:pPr>
        <w:pStyle w:val="ListBullet2"/>
      </w:pPr>
      <w:r w:rsidRPr="00AE7B22">
        <w:t>isolating clean cultures from primary cultures</w:t>
      </w:r>
    </w:p>
    <w:p w:rsidR="00000000" w:rsidRPr="00AE7B22" w:rsidP="00AE7B22">
      <w:pPr>
        <w:pStyle w:val="ListBullet2"/>
      </w:pPr>
      <w:r w:rsidRPr="00AE7B22">
        <w:t>preparation and maintaining clean cultured samples</w:t>
      </w:r>
    </w:p>
    <w:p w:rsidR="00000000" w:rsidRPr="00AE7B22" w:rsidP="00AE7B22">
      <w:pPr>
        <w:pStyle w:val="ListBullet"/>
      </w:pPr>
      <w:r w:rsidRPr="00AE7B22">
        <w:t xml:space="preserve">laboratory assay tests for fungal species </w:t>
      </w:r>
      <w:r w:rsidRPr="00AE7B22">
        <w:t>identification, including:</w:t>
      </w:r>
    </w:p>
    <w:p w:rsidR="00000000" w:rsidRPr="00AE7B22" w:rsidP="00AE7B22">
      <w:pPr>
        <w:pStyle w:val="ListBullet2"/>
      </w:pPr>
      <w:r w:rsidRPr="00AE7B22">
        <w:t>deoxyribonucleic (DNA) based assay techniques</w:t>
      </w:r>
    </w:p>
    <w:p w:rsidR="00000000" w:rsidRPr="00AE7B22" w:rsidP="00AE7B22">
      <w:pPr>
        <w:pStyle w:val="ListBullet2"/>
      </w:pPr>
      <w:r w:rsidRPr="00AE7B22">
        <w:t>growth rate</w:t>
      </w:r>
    </w:p>
    <w:p w:rsidR="00000000" w:rsidRPr="00AE7B22" w:rsidP="00AE7B22">
      <w:pPr>
        <w:pStyle w:val="ListBullet2"/>
      </w:pPr>
      <w:r w:rsidRPr="00AE7B22">
        <w:t>temperature range</w:t>
      </w:r>
    </w:p>
    <w:p w:rsidR="00000000" w:rsidRPr="00AE7B22" w:rsidP="00AE7B22">
      <w:pPr>
        <w:pStyle w:val="ListBullet2"/>
      </w:pPr>
      <w:r w:rsidRPr="00AE7B22">
        <w:t>pathogenicity</w:t>
      </w:r>
    </w:p>
    <w:p w:rsidR="00000000" w:rsidRPr="00AE7B22" w:rsidP="00AE7B22">
      <w:pPr>
        <w:pStyle w:val="ListBullet2"/>
      </w:pPr>
      <w:r w:rsidRPr="00AE7B22">
        <w:t>mycoparasitism</w:t>
      </w:r>
    </w:p>
    <w:p w:rsidR="00000000" w:rsidRPr="00AE7B22" w:rsidP="00AE7B22">
      <w:pPr>
        <w:pStyle w:val="ListBullet2"/>
      </w:pPr>
      <w:r w:rsidRPr="00AE7B22">
        <w:t>documentation of assay test results</w:t>
      </w:r>
    </w:p>
    <w:p w:rsidR="00000000" w:rsidRPr="00AE7B22" w:rsidP="00AE7B22">
      <w:pPr>
        <w:pStyle w:val="ListBullet"/>
      </w:pPr>
      <w:r w:rsidRPr="00AE7B22">
        <w:t>laboratory identification of wood decay fungi, including:</w:t>
      </w:r>
    </w:p>
    <w:p w:rsidR="00000000" w:rsidRPr="00AE7B22" w:rsidP="00AE7B22">
      <w:pPr>
        <w:pStyle w:val="ListBullet2"/>
      </w:pPr>
      <w:r w:rsidRPr="00AE7B22">
        <w:t>procedures and techniques for the preparation of microscope slides of isolated cultures</w:t>
      </w:r>
    </w:p>
    <w:p w:rsidR="00000000" w:rsidRPr="00AE7B22" w:rsidP="00AE7B22">
      <w:pPr>
        <w:pStyle w:val="ListBullet2"/>
      </w:pPr>
      <w:r w:rsidRPr="00AE7B22">
        <w:t>identification of cultured fungal samples</w:t>
      </w:r>
    </w:p>
    <w:p w:rsidR="00000000" w:rsidRPr="00AE7B22" w:rsidP="00AE7B22">
      <w:pPr>
        <w:pStyle w:val="ListBullet2"/>
      </w:pPr>
      <w:r w:rsidRPr="00AE7B22">
        <w:t>use of guides, keys and reference materials for identifying fungi</w:t>
      </w:r>
    </w:p>
    <w:p w:rsidR="00000000" w:rsidRPr="00AE7B22" w:rsidP="00AE7B22">
      <w:pPr>
        <w:pStyle w:val="ListBullet"/>
      </w:pPr>
      <w:r w:rsidRPr="00AE7B22">
        <w:t>development and maintenance of culture collections</w:t>
      </w:r>
    </w:p>
    <w:p w:rsidR="00000000" w:rsidRPr="00AE7B22" w:rsidP="00AE7B22">
      <w:pPr>
        <w:pStyle w:val="ListBullet"/>
      </w:pPr>
      <w:r w:rsidRPr="00AE7B22">
        <w:t>the impo</w:t>
      </w:r>
      <w:r w:rsidRPr="00AE7B22">
        <w:t>rtance and procedures for chain of evidence protocols, including:</w:t>
      </w:r>
    </w:p>
    <w:p w:rsidR="00000000" w:rsidRPr="00AE7B22" w:rsidP="00AE7B22">
      <w:pPr>
        <w:pStyle w:val="ListBullet2"/>
      </w:pPr>
      <w:r w:rsidRPr="00AE7B22">
        <w:t>secure storage of digital and physical evidence</w:t>
      </w:r>
    </w:p>
    <w:p w:rsidR="00000000" w:rsidRPr="00AE7B22" w:rsidP="00AE7B22">
      <w:pPr>
        <w:pStyle w:val="ListBullet2"/>
      </w:pPr>
      <w:r w:rsidRPr="00AE7B22">
        <w:t>storing and recording field samples</w:t>
      </w:r>
    </w:p>
    <w:p w:rsidR="00000000" w:rsidRPr="00AE7B22" w:rsidP="00AE7B22">
      <w:pPr>
        <w:pStyle w:val="ListBullet2"/>
      </w:pPr>
      <w:r w:rsidRPr="00AE7B22">
        <w:t>maintaining accurate records for slides, cultures and DNA samples</w:t>
      </w:r>
    </w:p>
    <w:p w:rsidR="00000000" w:rsidRPr="00AE7B22" w:rsidP="00AE7B22">
      <w:pPr>
        <w:pStyle w:val="ListBullet2"/>
      </w:pPr>
      <w:r w:rsidRPr="00AE7B22">
        <w:t>digital imaging techniques and importan</w:t>
      </w:r>
      <w:r w:rsidRPr="00AE7B22">
        <w:t>ce in evidence and record keeping</w:t>
      </w:r>
    </w:p>
    <w:p w:rsidR="00000000" w:rsidRPr="00AE7B22" w:rsidP="00AE7B22">
      <w:pPr>
        <w:pStyle w:val="ListBullet"/>
      </w:pPr>
      <w:r w:rsidRPr="00AE7B22">
        <w:t>maintaining fungi collections, including:</w:t>
      </w:r>
    </w:p>
    <w:p w:rsidR="00000000" w:rsidRPr="00AE7B22" w:rsidP="00AE7B22">
      <w:pPr>
        <w:pStyle w:val="ListBullet2"/>
      </w:pPr>
      <w:r w:rsidRPr="00AE7B22">
        <w:t>methods of submission to relevant government databases and culture collections</w:t>
      </w:r>
    </w:p>
    <w:p w:rsidR="00000000" w:rsidRPr="00AE7B22" w:rsidP="00AE7B22">
      <w:pPr>
        <w:pStyle w:val="ListBullet"/>
      </w:pPr>
      <w:r w:rsidRPr="00AE7B22">
        <w:t>record keeping, reports and documentation requirements, including:</w:t>
      </w:r>
    </w:p>
    <w:p w:rsidR="00000000" w:rsidRPr="00AE7B22" w:rsidP="00AE7B22">
      <w:pPr>
        <w:pStyle w:val="ListBullet2"/>
      </w:pPr>
      <w:r w:rsidRPr="00AE7B22">
        <w:t>state and federal biosecurity procedures</w:t>
      </w:r>
    </w:p>
    <w:p w:rsidR="00000000" w:rsidRPr="00AE7B22" w:rsidP="00AE7B22">
      <w:pPr>
        <w:pStyle w:val="ListBullet2"/>
      </w:pPr>
      <w:r w:rsidRPr="00AE7B22">
        <w:t>emergency plant pest (EPP) and PLANTPLAN guidelines.</w:t>
      </w:r>
    </w:p>
    <w:p w:rsidR="00000000" w:rsidRPr="00AE7B22" w:rsidP="00AE7B22">
      <w:pPr>
        <w:pStyle w:val="AllowPageBreak"/>
      </w:pPr>
    </w:p>
    <w:p w:rsidR="00000000" w:rsidRPr="00AE7B22" w:rsidP="00AE7B22">
      <w:pPr>
        <w:pStyle w:val="Heading1"/>
      </w:pPr>
      <w:bookmarkStart w:id="12" w:name="O_1060515"/>
      <w:bookmarkEnd w:id="12"/>
      <w:r w:rsidRPr="00AE7B22">
        <w:t>Assessment Conditions</w:t>
      </w:r>
    </w:p>
    <w:p w:rsidR="00000000" w:rsidRPr="00AE7B22" w:rsidP="005915EC">
      <w:pPr>
        <w:pStyle w:val="BodyText"/>
      </w:pPr>
      <w:r w:rsidRPr="00AE7B22">
        <w:t>Assessment of the skills in this unit of competency must take place under the following conditions:</w:t>
      </w:r>
    </w:p>
    <w:p w:rsidR="00000000" w:rsidRPr="00AE7B22" w:rsidP="00AE7B22">
      <w:pPr>
        <w:pStyle w:val="ListBullet"/>
      </w:pPr>
      <w:r w:rsidRPr="00AE7B22">
        <w:t>physical conditions:</w:t>
      </w:r>
      <w:r w:rsidRPr="00AE7B22">
        <w:t xml:space="preserve"> </w:t>
      </w:r>
    </w:p>
    <w:p w:rsidR="00000000" w:rsidRPr="00AE7B22" w:rsidP="00AE7B22">
      <w:pPr>
        <w:pStyle w:val="ListBullet2"/>
      </w:pPr>
      <w:r w:rsidRPr="00AE7B22">
        <w:t>trees with fungal infections stipulated in the performance evidence</w:t>
      </w:r>
    </w:p>
    <w:p w:rsidR="00000000" w:rsidRPr="00AE7B22" w:rsidP="00AE7B22">
      <w:pPr>
        <w:pStyle w:val="ListBullet2"/>
      </w:pPr>
      <w:r w:rsidRPr="00AE7B22">
        <w:t>laboratory suitable for performing the tests stipulated in the performance evidence</w:t>
      </w:r>
    </w:p>
    <w:p w:rsidR="00000000" w:rsidRPr="00AE7B22" w:rsidP="00AE7B22">
      <w:pPr>
        <w:pStyle w:val="ListBullet"/>
      </w:pPr>
      <w:r w:rsidRPr="00AE7B22">
        <w:t xml:space="preserve">resources, equipment and materials: </w:t>
      </w:r>
    </w:p>
    <w:p w:rsidR="00000000" w:rsidRPr="00AE7B22" w:rsidP="00AE7B22">
      <w:pPr>
        <w:pStyle w:val="ListBullet2"/>
      </w:pPr>
      <w:r w:rsidRPr="00AE7B22">
        <w:t>computer with word processing software</w:t>
      </w:r>
    </w:p>
    <w:p w:rsidR="00000000" w:rsidRPr="00AE7B22" w:rsidP="00AE7B22">
      <w:pPr>
        <w:pStyle w:val="ListBullet2"/>
      </w:pPr>
      <w:r w:rsidRPr="00AE7B22">
        <w:t>digital imaging device</w:t>
      </w:r>
    </w:p>
    <w:p w:rsidR="00000000" w:rsidRPr="00AE7B22" w:rsidP="00AE7B22">
      <w:pPr>
        <w:pStyle w:val="ListBullet2"/>
      </w:pPr>
      <w:r w:rsidRPr="00AE7B22">
        <w:t>diagnostic tools, including sounding hammer, trowel, probe, cordless drill</w:t>
      </w:r>
    </w:p>
    <w:p w:rsidR="00000000" w:rsidRPr="00AE7B22" w:rsidP="00AE7B22">
      <w:pPr>
        <w:pStyle w:val="ListBullet2"/>
      </w:pPr>
      <w:r w:rsidRPr="00AE7B22">
        <w:t>soil testing equipment</w:t>
      </w:r>
    </w:p>
    <w:p w:rsidR="00000000" w:rsidRPr="00AE7B22" w:rsidP="00AE7B22">
      <w:pPr>
        <w:pStyle w:val="ListBullet2"/>
      </w:pPr>
      <w:r w:rsidRPr="00AE7B22">
        <w:t>digital dissection microscope 10x – 100x</w:t>
      </w:r>
    </w:p>
    <w:p w:rsidR="00000000" w:rsidRPr="00AE7B22" w:rsidP="00AE7B22">
      <w:pPr>
        <w:pStyle w:val="ListBullet2"/>
      </w:pPr>
      <w:r w:rsidRPr="00AE7B22">
        <w:t>compound microscope</w:t>
      </w:r>
    </w:p>
    <w:p w:rsidR="00000000" w:rsidRPr="00AE7B22" w:rsidP="00AE7B22">
      <w:pPr>
        <w:pStyle w:val="ListBullet2"/>
      </w:pPr>
      <w:r w:rsidRPr="00AE7B22">
        <w:t>laboratory equipment to perform aseptic techniques in a sterile environment</w:t>
      </w:r>
    </w:p>
    <w:p w:rsidR="00000000" w:rsidRPr="00AE7B22" w:rsidP="00AE7B22">
      <w:pPr>
        <w:pStyle w:val="ListBullet2"/>
      </w:pPr>
      <w:r w:rsidRPr="00AE7B22">
        <w:t>personal protective e</w:t>
      </w:r>
      <w:r w:rsidRPr="00AE7B22">
        <w:t>quipment and contamination prevention clothing</w:t>
      </w:r>
    </w:p>
    <w:p w:rsidR="00000000" w:rsidRPr="00AE7B22" w:rsidP="00AE7B22">
      <w:pPr>
        <w:pStyle w:val="ListBullet2"/>
      </w:pPr>
      <w:r w:rsidRPr="00AE7B22">
        <w:t xml:space="preserve">culture growing environment </w:t>
      </w:r>
    </w:p>
    <w:p w:rsidR="00000000" w:rsidRPr="00AE7B22" w:rsidP="00AE7B22">
      <w:pPr>
        <w:pStyle w:val="ListBullet"/>
      </w:pPr>
      <w:r w:rsidRPr="00AE7B22">
        <w:t xml:space="preserve">specifications: </w:t>
      </w:r>
    </w:p>
    <w:p w:rsidR="00000000" w:rsidRPr="00AE7B22" w:rsidP="00AE7B22">
      <w:pPr>
        <w:pStyle w:val="ListBullet2"/>
      </w:pPr>
      <w:r w:rsidRPr="00AE7B22">
        <w:t xml:space="preserve">access to standard procedures and quality standards for growing culture, performing tests and conducting assessments </w:t>
      </w:r>
    </w:p>
    <w:p w:rsidR="00000000" w:rsidRPr="00AE7B22" w:rsidP="00AE7B22">
      <w:pPr>
        <w:pStyle w:val="ListBullet2"/>
      </w:pPr>
      <w:r w:rsidRPr="00AE7B22">
        <w:t>access to reference materials for fungi ide</w:t>
      </w:r>
      <w:r w:rsidRPr="00AE7B22">
        <w:t>ntification.</w:t>
      </w:r>
    </w:p>
    <w:p w:rsidR="00000000" w:rsidRPr="00AE7B22" w:rsidP="005915EC">
      <w:pPr>
        <w:pStyle w:val="BodyText"/>
      </w:pPr>
      <w:r w:rsidRPr="00AE7B22">
        <w:t xml:space="preserve">Assessors of this unit must satisfy the requirements for assessors in applicable vocational education and training legislation, frameworks and/or standards. In particular, assessors must have: </w:t>
      </w:r>
    </w:p>
    <w:p w:rsidR="00000000" w:rsidRPr="00AE7B22" w:rsidP="00AE7B22">
      <w:pPr>
        <w:pStyle w:val="ListBullet"/>
      </w:pPr>
      <w:r w:rsidRPr="00AE7B22">
        <w:t>arboriculture vocational competencies at least t</w:t>
      </w:r>
      <w:r w:rsidRPr="00AE7B22">
        <w:t xml:space="preserve">o the level being assessed </w:t>
      </w:r>
    </w:p>
    <w:p w:rsidR="00000000" w:rsidRPr="00AE7B22" w:rsidP="00AE7B22">
      <w:pPr>
        <w:pStyle w:val="ListBullet"/>
      </w:pPr>
      <w:r w:rsidRPr="00AE7B22">
        <w:t>current arboriculture industry skills directly relevant to the unit of competency being assessed.</w:t>
      </w:r>
    </w:p>
    <w:p w:rsidR="00000000" w:rsidRPr="00AE7B22" w:rsidP="00AE7B22">
      <w:pPr>
        <w:pStyle w:val="AllowPageBreak"/>
      </w:pPr>
    </w:p>
    <w:p w:rsidR="00000000" w:rsidRPr="00AE7B22" w:rsidP="00AE7B22">
      <w:pPr>
        <w:pStyle w:val="Heading1"/>
      </w:pPr>
      <w:bookmarkStart w:id="13" w:name="O_1060518"/>
      <w:bookmarkEnd w:id="13"/>
      <w:r w:rsidRPr="00AE7B22">
        <w:t>Links</w:t>
      </w:r>
    </w:p>
    <w:p w:rsidR="00000000" w:rsidRPr="00AE7B22" w:rsidP="005915EC">
      <w:pPr>
        <w:pStyle w:val="BodyText"/>
      </w:pPr>
      <w:r w:rsidRPr="00AE7B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49C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7B22" w:rsidP="00AE7B22"/>
    <w:sectPr w:rsidSect="00AE7B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22" w:rsidRPr="005915EC" w:rsidP="005915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5EC" w:rsidP="00AE7B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915EC" w:rsidP="00AE7B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15EC" w:rsidP="00AE7B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22" w:rsidP="00AE7B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15EC">
      <w:t>Approved</w:t>
    </w:r>
    <w:r w:rsidR="005915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15E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15EC">
      <w:rPr>
        <w:noProof/>
      </w:rPr>
      <w:t>7</w:t>
    </w:r>
    <w:r>
      <w:rPr>
        <w:noProof/>
      </w:rPr>
      <w:fldChar w:fldCharType="end"/>
    </w:r>
  </w:p>
  <w:p w:rsidR="00AE7B22" w:rsidP="00AE7B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15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15EC">
      <w:t>Skills Insight</w:t>
    </w:r>
    <w:r w:rsidR="005915EC">
      <w:fldChar w:fldCharType="end"/>
    </w:r>
  </w:p>
  <w:p w:rsidR="00AE7B22" w:rsidP="00AE7B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5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B22" w:rsidRPr="005915EC" w:rsidP="005915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5EC" w:rsidRPr="002D2AF8" w:rsidP="00AE7B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AHCARB805 Perform mycology assays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15EC" w:rsidP="00AE7B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B22" w:rsidRPr="002D2AF8" w:rsidP="00AE7B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15EC">
      <w:t>AHCARB805 Perform mycology assays</w:t>
    </w:r>
    <w:r w:rsidR="005915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15EC">
      <w:rPr>
        <w:noProof/>
      </w:rPr>
      <w:t>2 March 2025</w:t>
    </w:r>
    <w:r>
      <w:fldChar w:fldCharType="end"/>
    </w:r>
  </w:p>
  <w:p w:rsidR="00AE7B22" w:rsidP="00AE7B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7E43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063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362B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B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B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B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B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B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B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B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B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B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B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B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B22"/>
  </w:style>
  <w:style w:type="character" w:customStyle="1" w:styleId="Heading1Char">
    <w:name w:val="Heading 1 Char"/>
    <w:basedOn w:val="DefaultParagraphFont"/>
    <w:link w:val="Heading1"/>
    <w:rsid w:val="00AE7B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B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B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7B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7B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7B22"/>
    <w:rPr>
      <w:i/>
    </w:rPr>
  </w:style>
  <w:style w:type="paragraph" w:customStyle="1" w:styleId="SuperHeading">
    <w:name w:val="SuperHeading"/>
    <w:basedOn w:val="Normal"/>
    <w:rsid w:val="00AE7B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B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7B22"/>
    <w:rPr>
      <w:b/>
    </w:rPr>
  </w:style>
  <w:style w:type="character" w:customStyle="1" w:styleId="Heading2Char">
    <w:name w:val="Heading 2 Char"/>
    <w:basedOn w:val="DefaultParagraphFont"/>
    <w:link w:val="Heading2"/>
    <w:rsid w:val="00AE7B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B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B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B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B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B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B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B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B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B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B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B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B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B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7B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7B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7B22"/>
    <w:rPr>
      <w:b/>
      <w:spacing w:val="0"/>
    </w:rPr>
  </w:style>
  <w:style w:type="paragraph" w:customStyle="1" w:styleId="SuperTitle">
    <w:name w:val="SuperTitle"/>
    <w:basedOn w:val="Title"/>
    <w:rsid w:val="00AE7B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B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B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7B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B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B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B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B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B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B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B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B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7B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B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B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B22"/>
  </w:style>
  <w:style w:type="paragraph" w:styleId="TableofFigures">
    <w:name w:val="table of figures"/>
    <w:basedOn w:val="Normal"/>
    <w:next w:val="Normal"/>
    <w:semiHidden/>
    <w:rsid w:val="00AE7B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B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7B22"/>
    <w:rPr>
      <w:rFonts w:ascii="Wingdings" w:hAnsi="Wingdings"/>
    </w:rPr>
  </w:style>
  <w:style w:type="paragraph" w:customStyle="1" w:styleId="TableHeading">
    <w:name w:val="Table Heading"/>
    <w:basedOn w:val="HeadingBase"/>
    <w:rsid w:val="00AE7B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B22"/>
    <w:rPr>
      <w:color w:val="0033CC"/>
      <w:u w:val="none"/>
    </w:rPr>
  </w:style>
  <w:style w:type="paragraph" w:customStyle="1" w:styleId="BodyTextRight">
    <w:name w:val="Body Text Right"/>
    <w:basedOn w:val="BodyText"/>
    <w:rsid w:val="00AE7B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B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B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B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B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B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B22"/>
    <w:rPr>
      <w:sz w:val="32"/>
    </w:rPr>
  </w:style>
  <w:style w:type="paragraph" w:customStyle="1" w:styleId="HeadingProcedure">
    <w:name w:val="Heading Procedure"/>
    <w:basedOn w:val="HeadingBase"/>
    <w:next w:val="Normal"/>
    <w:rsid w:val="00AE7B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B22"/>
    <w:pPr>
      <w:spacing w:before="60" w:after="60"/>
    </w:pPr>
  </w:style>
  <w:style w:type="paragraph" w:styleId="ListContinue">
    <w:name w:val="List Continue"/>
    <w:basedOn w:val="List"/>
    <w:rsid w:val="00AE7B22"/>
    <w:pPr>
      <w:ind w:firstLine="0"/>
    </w:pPr>
  </w:style>
  <w:style w:type="paragraph" w:customStyle="1" w:styleId="ListNote">
    <w:name w:val="List Note"/>
    <w:basedOn w:val="List"/>
    <w:rsid w:val="00AE7B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B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B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B22"/>
    <w:rPr>
      <w:rFonts w:ascii="Courier New" w:hAnsi="Courier New"/>
    </w:rPr>
  </w:style>
  <w:style w:type="paragraph" w:customStyle="1" w:styleId="NoteBullet">
    <w:name w:val="Note Bullet"/>
    <w:basedOn w:val="Note"/>
    <w:rsid w:val="00AE7B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B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B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B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B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7B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B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B22"/>
    <w:rPr>
      <w:b/>
      <w:smallCaps/>
    </w:rPr>
  </w:style>
  <w:style w:type="paragraph" w:customStyle="1" w:styleId="TableListNumber">
    <w:name w:val="Table List Number"/>
    <w:basedOn w:val="ListNumber"/>
    <w:rsid w:val="00AE7B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B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B22"/>
    <w:pPr>
      <w:numPr>
        <w:numId w:val="9"/>
      </w:numPr>
    </w:pPr>
  </w:style>
  <w:style w:type="paragraph" w:customStyle="1" w:styleId="ListAlpha2">
    <w:name w:val="List Alpha 2"/>
    <w:basedOn w:val="List2"/>
    <w:rsid w:val="00AE7B22"/>
    <w:pPr>
      <w:numPr>
        <w:numId w:val="8"/>
      </w:numPr>
    </w:pPr>
  </w:style>
  <w:style w:type="paragraph" w:styleId="List2">
    <w:name w:val="List 2"/>
    <w:basedOn w:val="BodyText"/>
    <w:rsid w:val="00AE7B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B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B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B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B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B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7B22"/>
    <w:pPr>
      <w:numPr>
        <w:numId w:val="4"/>
      </w:numPr>
    </w:pPr>
  </w:style>
  <w:style w:type="paragraph" w:styleId="ListContinue2">
    <w:name w:val="List Continue 2"/>
    <w:basedOn w:val="List2"/>
    <w:rsid w:val="00AE7B22"/>
    <w:pPr>
      <w:ind w:firstLine="0"/>
    </w:pPr>
  </w:style>
  <w:style w:type="paragraph" w:styleId="ListContinue3">
    <w:name w:val="List Continue 3"/>
    <w:basedOn w:val="List3"/>
    <w:rsid w:val="00AE7B22"/>
    <w:pPr>
      <w:ind w:left="1021" w:firstLine="0"/>
    </w:pPr>
  </w:style>
  <w:style w:type="paragraph" w:styleId="ListContinue4">
    <w:name w:val="List Continue 4"/>
    <w:basedOn w:val="List4"/>
    <w:rsid w:val="00AE7B22"/>
    <w:pPr>
      <w:ind w:firstLine="0"/>
    </w:pPr>
  </w:style>
  <w:style w:type="paragraph" w:styleId="ListContinue5">
    <w:name w:val="List Continue 5"/>
    <w:basedOn w:val="List5"/>
    <w:rsid w:val="00AE7B22"/>
    <w:pPr>
      <w:ind w:firstLine="0"/>
    </w:pPr>
  </w:style>
  <w:style w:type="paragraph" w:styleId="ListNumber3">
    <w:name w:val="List Number 3"/>
    <w:basedOn w:val="List3"/>
    <w:rsid w:val="00AE7B22"/>
    <w:pPr>
      <w:numPr>
        <w:numId w:val="5"/>
      </w:numPr>
    </w:pPr>
  </w:style>
  <w:style w:type="paragraph" w:styleId="ListNumber4">
    <w:name w:val="List Number 4"/>
    <w:basedOn w:val="List4"/>
    <w:rsid w:val="00AE7B22"/>
    <w:pPr>
      <w:numPr>
        <w:numId w:val="6"/>
      </w:numPr>
    </w:pPr>
  </w:style>
  <w:style w:type="paragraph" w:styleId="ListNumber5">
    <w:name w:val="List Number 5"/>
    <w:basedOn w:val="List5"/>
    <w:rsid w:val="00AE7B22"/>
    <w:pPr>
      <w:numPr>
        <w:numId w:val="7"/>
      </w:numPr>
    </w:pPr>
  </w:style>
  <w:style w:type="paragraph" w:styleId="BlockText">
    <w:name w:val="Block Text"/>
    <w:basedOn w:val="Normal"/>
    <w:rsid w:val="00AE7B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B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B22"/>
    <w:rPr>
      <w:sz w:val="16"/>
      <w:vertAlign w:val="superscript"/>
    </w:rPr>
  </w:style>
  <w:style w:type="character" w:customStyle="1" w:styleId="Symbols">
    <w:name w:val="Symbols"/>
    <w:basedOn w:val="DefaultParagraphFont"/>
    <w:rsid w:val="00AE7B22"/>
    <w:rPr>
      <w:rFonts w:ascii="Symbol" w:hAnsi="Symbol"/>
    </w:rPr>
  </w:style>
  <w:style w:type="character" w:customStyle="1" w:styleId="MenuOptions">
    <w:name w:val="Menu Options"/>
    <w:basedOn w:val="DefaultParagraphFont"/>
    <w:rsid w:val="00AE7B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B22"/>
    <w:rPr>
      <w:b/>
    </w:rPr>
  </w:style>
  <w:style w:type="character" w:customStyle="1" w:styleId="Underlined">
    <w:name w:val="Underlined"/>
    <w:basedOn w:val="DefaultParagraphFont"/>
    <w:rsid w:val="00AE7B22"/>
    <w:rPr>
      <w:u w:val="single"/>
    </w:rPr>
  </w:style>
  <w:style w:type="paragraph" w:customStyle="1" w:styleId="TableBodyTextRight">
    <w:name w:val="Table Body Text Right"/>
    <w:basedOn w:val="TableBodyText"/>
    <w:rsid w:val="00AE7B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B22"/>
    <w:rPr>
      <w:sz w:val="18"/>
    </w:rPr>
  </w:style>
  <w:style w:type="paragraph" w:customStyle="1" w:styleId="BodySmallRight">
    <w:name w:val="Body Small Right"/>
    <w:basedOn w:val="BodyTextRight"/>
    <w:rsid w:val="00AE7B22"/>
    <w:rPr>
      <w:sz w:val="18"/>
      <w:szCs w:val="18"/>
    </w:rPr>
  </w:style>
  <w:style w:type="paragraph" w:customStyle="1" w:styleId="MarginEdition">
    <w:name w:val="Margin Edition"/>
    <w:basedOn w:val="MarginNote"/>
    <w:rsid w:val="00AE7B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B22"/>
    <w:rPr>
      <w:sz w:val="2"/>
      <w:szCs w:val="2"/>
    </w:rPr>
  </w:style>
  <w:style w:type="character" w:customStyle="1" w:styleId="Small">
    <w:name w:val="Small"/>
    <w:basedOn w:val="DefaultParagraphFont"/>
    <w:rsid w:val="00AE7B22"/>
    <w:rPr>
      <w:sz w:val="16"/>
    </w:rPr>
  </w:style>
  <w:style w:type="paragraph" w:customStyle="1" w:styleId="WideTable">
    <w:name w:val="Wide Table"/>
    <w:basedOn w:val="Normal"/>
    <w:rsid w:val="00AE7B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B22"/>
  </w:style>
  <w:style w:type="paragraph" w:styleId="Quote">
    <w:name w:val="Quote"/>
    <w:basedOn w:val="Heading1"/>
    <w:link w:val="QuoteChar"/>
    <w:qFormat/>
    <w:rsid w:val="00AE7B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B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B22"/>
    <w:pPr>
      <w:pageBreakBefore/>
    </w:pPr>
  </w:style>
  <w:style w:type="paragraph" w:customStyle="1" w:styleId="Border">
    <w:name w:val="Border"/>
    <w:basedOn w:val="Normal"/>
    <w:qFormat/>
    <w:rsid w:val="00AE7B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B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B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B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B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B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B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B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B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B22"/>
    <w:rPr>
      <w:u w:val="single"/>
    </w:rPr>
  </w:style>
  <w:style w:type="character" w:customStyle="1" w:styleId="BoldandItalics">
    <w:name w:val="Bold and Italics"/>
    <w:qFormat/>
    <w:rsid w:val="00AE7B22"/>
    <w:rPr>
      <w:b/>
      <w:i/>
      <w:u w:val="none"/>
    </w:rPr>
  </w:style>
  <w:style w:type="paragraph" w:styleId="BalloonText">
    <w:name w:val="Balloon Text"/>
    <w:basedOn w:val="Normal"/>
    <w:link w:val="BalloonTextChar"/>
    <w:rsid w:val="00AE7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B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B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B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B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B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B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15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1777</Words>
  <Characters>11573</Characters>
  <Application>Microsoft Office Word</Application>
  <DocSecurity>0</DocSecurity>
  <Lines>312</Lines>
  <Paragraphs>256</Paragraphs>
  <ScaleCrop>false</ScaleCrop>
  <Company>Author-it Software Corporation Ltd.</Company>
  <LinksUpToDate>false</LinksUpToDate>
  <CharactersWithSpaces>13094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AHCARB805 Perform mycology assays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2025-03-01T20:10:00Z</dcterms:created>
  <dcterms:modified xsi:type="dcterms:W3CDTF">2025-03-01T20:10:00Z</dcterms:modified>
</cp:coreProperties>
</file>