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936" w:rsidP="00580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AHCARB805 Perform mycology assays</w:t>
      </w:r>
      <w:r>
        <w:fldChar w:fldCharType="end"/>
      </w:r>
    </w:p>
    <w:p w:rsidR="00580936" w:rsidP="00580936">
      <w:pPr>
        <w:pStyle w:val="Version"/>
        <w:sectPr w:rsidSect="004F6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2D9" w:rsidP="004F62D9">
      <w:pPr>
        <w:pStyle w:val="SuperHeading"/>
      </w:pPr>
      <w:r w:rsidRPr="004F62D9">
        <w:t>Assessment Requirements for AHCARB805 Perform mycology assays</w:t>
      </w:r>
    </w:p>
    <w:p w:rsidR="00000000" w:rsidRPr="004F62D9" w:rsidP="004F62D9">
      <w:pPr>
        <w:pStyle w:val="Heading1"/>
      </w:pPr>
      <w:bookmarkStart w:id="1" w:name="O_1060512"/>
      <w:bookmarkEnd w:id="1"/>
      <w:r w:rsidRPr="004F62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6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D9">
            <w:pPr>
              <w:pStyle w:val="BodyTextBold"/>
              <w:rPr>
                <w:lang w:val="en-NZ"/>
              </w:rPr>
            </w:pPr>
            <w:r w:rsidRPr="004F62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D9">
            <w:pPr>
              <w:pStyle w:val="BodyTextBold"/>
              <w:rPr>
                <w:lang w:val="en-NZ"/>
              </w:rPr>
            </w:pPr>
            <w:r w:rsidRPr="004F62D9">
              <w:t>Comments</w:t>
            </w:r>
          </w:p>
        </w:tc>
      </w:tr>
      <w:tr w:rsidTr="004F6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2D9">
            <w:pPr>
              <w:pStyle w:val="BodyText"/>
              <w:rPr>
                <w:lang w:val="en-NZ"/>
              </w:rPr>
            </w:pPr>
            <w:r w:rsidRPr="004F62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2D9" w:rsidP="004F62D9">
            <w:pPr>
              <w:pStyle w:val="BodyText"/>
            </w:pPr>
            <w:r w:rsidRPr="004F62D9">
              <w:t>This version released with AHC Agriculture, Horticulture and Conservation and Land Management Training Package Version 5.0.</w:t>
            </w:r>
          </w:p>
        </w:tc>
      </w:tr>
    </w:tbl>
    <w:p w:rsidR="00000000" w:rsidRPr="004F62D9" w:rsidP="004F62D9">
      <w:pPr>
        <w:pStyle w:val="BodyText"/>
      </w:pPr>
    </w:p>
    <w:p w:rsidR="00000000" w:rsidRPr="004F62D9" w:rsidP="004F62D9">
      <w:pPr>
        <w:pStyle w:val="AllowPageBreak"/>
      </w:pPr>
    </w:p>
    <w:p w:rsidR="00000000" w:rsidRPr="004F62D9" w:rsidP="004F62D9">
      <w:pPr>
        <w:pStyle w:val="Heading1"/>
      </w:pPr>
      <w:bookmarkStart w:id="2" w:name="O_1060513"/>
      <w:bookmarkEnd w:id="2"/>
      <w:r w:rsidRPr="004F62D9">
        <w:t>Performance Evidence</w:t>
      </w:r>
    </w:p>
    <w:p w:rsidR="00000000" w:rsidRPr="004F62D9" w:rsidP="00580936">
      <w:pPr>
        <w:pStyle w:val="BodyText"/>
      </w:pPr>
      <w:r w:rsidRPr="004F62D9">
        <w:t xml:space="preserve">An individual demonstrating competency must satisfy all of the elements and performance criteria in this unit. </w:t>
      </w:r>
    </w:p>
    <w:p w:rsidR="00000000" w:rsidRPr="004F62D9" w:rsidP="00580936">
      <w:pPr>
        <w:pStyle w:val="BodyText"/>
      </w:pPr>
      <w:r w:rsidRPr="004F62D9">
        <w:t>There must be evidence that the individual has performed the following:</w:t>
      </w:r>
    </w:p>
    <w:p w:rsidR="00000000" w:rsidRPr="004F62D9" w:rsidP="004F62D9">
      <w:pPr>
        <w:pStyle w:val="ListBullet"/>
      </w:pPr>
      <w:r w:rsidRPr="004F62D9">
        <w:t xml:space="preserve">conducted field identification of a minimum of ten wood decay fungi to </w:t>
      </w:r>
      <w:r w:rsidRPr="004F62D9">
        <w:t>generic level</w:t>
      </w:r>
    </w:p>
    <w:p w:rsidR="00000000" w:rsidRPr="004F62D9" w:rsidP="004F62D9">
      <w:pPr>
        <w:pStyle w:val="ListBullet"/>
      </w:pPr>
      <w:r w:rsidRPr="004F62D9">
        <w:t>conducted field identification of a minimum of ten non-pathogenic fungi to generic level</w:t>
      </w:r>
    </w:p>
    <w:p w:rsidR="00000000" w:rsidRPr="004F62D9" w:rsidP="004F62D9">
      <w:pPr>
        <w:pStyle w:val="ListBullet"/>
      </w:pPr>
      <w:r w:rsidRPr="004F62D9">
        <w:t>analysed the lifecycle, biology, ecology and effects of a minimum of ten saprophytic wood decay fungi species on trees</w:t>
      </w:r>
    </w:p>
    <w:p w:rsidR="00000000" w:rsidRPr="004F62D9" w:rsidP="004F62D9">
      <w:pPr>
        <w:pStyle w:val="ListBullet"/>
      </w:pPr>
      <w:r w:rsidRPr="004F62D9">
        <w:t>analysed the lifecycle, biology, ecology and effects of a minimum of ten pathogenic wood decay fungi species on trees</w:t>
      </w:r>
    </w:p>
    <w:p w:rsidR="00000000" w:rsidRPr="004F62D9" w:rsidP="004F62D9">
      <w:pPr>
        <w:pStyle w:val="ListBullet"/>
      </w:pPr>
      <w:r w:rsidRPr="004F62D9">
        <w:t>collected, cultured, analysed and identified a minimum of five wood decay fungi to generic level.</w:t>
      </w:r>
    </w:p>
    <w:p w:rsidR="00000000" w:rsidRPr="004F62D9" w:rsidP="00580936">
      <w:pPr>
        <w:pStyle w:val="BodyText"/>
      </w:pPr>
      <w:r w:rsidRPr="004F62D9">
        <w:t>There must also be evidence that the ind</w:t>
      </w:r>
      <w:r w:rsidRPr="004F62D9">
        <w:t>ividual has:</w:t>
      </w:r>
    </w:p>
    <w:p w:rsidR="00000000" w:rsidRPr="004F62D9" w:rsidP="004F62D9">
      <w:pPr>
        <w:pStyle w:val="ListBullet"/>
      </w:pPr>
      <w:r w:rsidRPr="004F62D9">
        <w:t>researched the role of microorganisms in the health of trees and forests</w:t>
      </w:r>
    </w:p>
    <w:p w:rsidR="00000000" w:rsidRPr="004F62D9" w:rsidP="004F62D9">
      <w:pPr>
        <w:pStyle w:val="ListBullet"/>
      </w:pPr>
      <w:r w:rsidRPr="004F62D9">
        <w:t>researched the role and contribution of wood decay fungi to forest and tree health, and responses</w:t>
      </w:r>
    </w:p>
    <w:p w:rsidR="00000000" w:rsidRPr="004F62D9" w:rsidP="004F62D9">
      <w:pPr>
        <w:pStyle w:val="ListBullet"/>
      </w:pPr>
      <w:r w:rsidRPr="004F62D9">
        <w:t>examined the taxonomy and evolutionary relationships of corticoid and p</w:t>
      </w:r>
      <w:r w:rsidRPr="004F62D9">
        <w:t>olypore wood decay fungi</w:t>
      </w:r>
    </w:p>
    <w:p w:rsidR="00000000" w:rsidRPr="004F62D9" w:rsidP="004F62D9">
      <w:pPr>
        <w:pStyle w:val="ListBullet"/>
      </w:pPr>
      <w:r w:rsidRPr="004F62D9">
        <w:t>investigated the role of fungal species on various hosts</w:t>
      </w:r>
    </w:p>
    <w:p w:rsidR="00000000" w:rsidRPr="004F62D9" w:rsidP="004F62D9">
      <w:pPr>
        <w:pStyle w:val="ListBullet"/>
      </w:pPr>
      <w:r w:rsidRPr="004F62D9">
        <w:t>analysed lifecycle, biology, ecology and effects of wood decay fungi species</w:t>
      </w:r>
    </w:p>
    <w:p w:rsidR="00000000" w:rsidRPr="004F62D9" w:rsidP="004F62D9">
      <w:pPr>
        <w:pStyle w:val="ListBullet"/>
      </w:pPr>
      <w:r w:rsidRPr="004F62D9">
        <w:t xml:space="preserve">examined relationships of fungal species with tree defects and failures </w:t>
      </w:r>
    </w:p>
    <w:p w:rsidR="00000000" w:rsidRPr="004F62D9" w:rsidP="004F62D9">
      <w:pPr>
        <w:pStyle w:val="ListBullet"/>
      </w:pPr>
      <w:r w:rsidRPr="004F62D9">
        <w:t>analysed biosecurity imp</w:t>
      </w:r>
      <w:r w:rsidRPr="004F62D9">
        <w:t xml:space="preserve">lications of pathogenic fungal species </w:t>
      </w:r>
    </w:p>
    <w:p w:rsidR="00000000" w:rsidRPr="004F62D9" w:rsidP="004F62D9">
      <w:pPr>
        <w:pStyle w:val="ListBullet"/>
      </w:pPr>
      <w:r w:rsidRPr="004F62D9">
        <w:t xml:space="preserve">reviewed state and federal biosecurity plans and procedures </w:t>
      </w:r>
    </w:p>
    <w:p w:rsidR="00000000" w:rsidRPr="004F62D9" w:rsidP="004F62D9">
      <w:pPr>
        <w:pStyle w:val="ListBullet"/>
      </w:pPr>
      <w:r w:rsidRPr="004F62D9">
        <w:t>observed and evaluated signs and symptoms of fungi causing decay in trees</w:t>
      </w:r>
    </w:p>
    <w:p w:rsidR="00000000" w:rsidRPr="004F62D9" w:rsidP="004F62D9">
      <w:pPr>
        <w:pStyle w:val="ListBullet"/>
      </w:pPr>
      <w:r w:rsidRPr="004F62D9">
        <w:t>maintained a record of the following for each mycological specimen:</w:t>
      </w:r>
    </w:p>
    <w:p w:rsidR="00000000" w:rsidRPr="004F62D9" w:rsidP="004F62D9">
      <w:pPr>
        <w:pStyle w:val="ListBullet2"/>
      </w:pPr>
      <w:r w:rsidRPr="004F62D9">
        <w:t>location, si</w:t>
      </w:r>
      <w:r w:rsidRPr="004F62D9">
        <w:t>ze, and condition of wood decay fungi</w:t>
      </w:r>
    </w:p>
    <w:p w:rsidR="00000000" w:rsidRPr="004F62D9" w:rsidP="004F62D9">
      <w:pPr>
        <w:pStyle w:val="ListBullet2"/>
      </w:pPr>
      <w:r w:rsidRPr="004F62D9">
        <w:t>presence of mycoparasites</w:t>
      </w:r>
    </w:p>
    <w:p w:rsidR="00000000" w:rsidRPr="004F62D9" w:rsidP="004F62D9">
      <w:pPr>
        <w:pStyle w:val="ListBullet2"/>
      </w:pPr>
      <w:r w:rsidRPr="004F62D9">
        <w:t xml:space="preserve">size, condition and extent of hollows and cavities </w:t>
      </w:r>
    </w:p>
    <w:p w:rsidR="00000000" w:rsidRPr="004F62D9" w:rsidP="004F62D9">
      <w:pPr>
        <w:pStyle w:val="ListBullet"/>
      </w:pPr>
      <w:r w:rsidRPr="004F62D9">
        <w:t>documented details of environmental characteristics of fungal affected trees</w:t>
      </w:r>
    </w:p>
    <w:p w:rsidR="00000000" w:rsidRPr="004F62D9" w:rsidP="004F62D9">
      <w:pPr>
        <w:pStyle w:val="ListBullet"/>
      </w:pPr>
      <w:r w:rsidRPr="004F62D9">
        <w:t>determined methods of dissemination and infection of adjacent trees and vegetation</w:t>
      </w:r>
    </w:p>
    <w:p w:rsidR="00000000" w:rsidRPr="004F62D9" w:rsidP="004F62D9">
      <w:pPr>
        <w:pStyle w:val="ListBullet"/>
      </w:pPr>
      <w:r w:rsidRPr="004F62D9">
        <w:t>sampled wood decay fungi and mycoparasites from trees for in-vitro culture and identification</w:t>
      </w:r>
    </w:p>
    <w:p w:rsidR="00000000" w:rsidRPr="004F62D9" w:rsidP="004F62D9">
      <w:pPr>
        <w:pStyle w:val="ListBullet"/>
      </w:pPr>
      <w:r w:rsidRPr="004F62D9">
        <w:t>selected, checked and fitted personal protective equipment and contamination pr</w:t>
      </w:r>
      <w:r w:rsidRPr="004F62D9">
        <w:t xml:space="preserve">evention clothing </w:t>
      </w:r>
    </w:p>
    <w:p w:rsidR="00000000" w:rsidRPr="004F62D9" w:rsidP="004F62D9">
      <w:pPr>
        <w:pStyle w:val="ListBullet"/>
      </w:pPr>
      <w:r w:rsidRPr="004F62D9">
        <w:t>decanted and prepared standard laboratory chemicals and materials</w:t>
      </w:r>
    </w:p>
    <w:p w:rsidR="00000000" w:rsidRPr="004F62D9" w:rsidP="004F62D9">
      <w:pPr>
        <w:pStyle w:val="ListBullet"/>
      </w:pPr>
      <w:r w:rsidRPr="004F62D9">
        <w:t xml:space="preserve">prepared selective mycological culture media to grow and isolate field samples </w:t>
      </w:r>
    </w:p>
    <w:p w:rsidR="00000000" w:rsidRPr="004F62D9" w:rsidP="004F62D9">
      <w:pPr>
        <w:pStyle w:val="ListBullet"/>
      </w:pPr>
      <w:r w:rsidRPr="004F62D9">
        <w:t>prepared field samples of fungi for culturing on media</w:t>
      </w:r>
    </w:p>
    <w:p w:rsidR="00000000" w:rsidRPr="004F62D9" w:rsidP="004F62D9">
      <w:pPr>
        <w:pStyle w:val="ListBullet"/>
      </w:pPr>
      <w:r w:rsidRPr="004F62D9">
        <w:t>excised fungal specimens and applied</w:t>
      </w:r>
      <w:r w:rsidRPr="004F62D9">
        <w:t xml:space="preserve"> to media</w:t>
      </w:r>
    </w:p>
    <w:p w:rsidR="00000000" w:rsidRPr="004F62D9" w:rsidP="004F62D9">
      <w:pPr>
        <w:pStyle w:val="ListBullet"/>
      </w:pPr>
      <w:r w:rsidRPr="004F62D9">
        <w:t>maintained cultures and repeated excise procedures to isolate clean specimens</w:t>
      </w:r>
    </w:p>
    <w:p w:rsidR="00000000" w:rsidRPr="004F62D9" w:rsidP="004F62D9">
      <w:pPr>
        <w:pStyle w:val="ListBullet"/>
      </w:pPr>
      <w:r w:rsidRPr="004F62D9">
        <w:t>prepared and maintained cultured samples for further testing</w:t>
      </w:r>
    </w:p>
    <w:p w:rsidR="00000000" w:rsidRPr="004F62D9" w:rsidP="004F62D9">
      <w:pPr>
        <w:pStyle w:val="ListBullet"/>
      </w:pPr>
      <w:r w:rsidRPr="004F62D9">
        <w:t>updated records and securely stored evidence according to chain of evidence protocols</w:t>
      </w:r>
    </w:p>
    <w:p w:rsidR="00000000" w:rsidRPr="004F62D9" w:rsidP="004F62D9">
      <w:pPr>
        <w:pStyle w:val="ListBullet"/>
      </w:pPr>
      <w:r w:rsidRPr="004F62D9">
        <w:t xml:space="preserve">prepared microscope slides of isolated cultures </w:t>
      </w:r>
    </w:p>
    <w:p w:rsidR="00000000" w:rsidRPr="004F62D9" w:rsidP="004F62D9">
      <w:pPr>
        <w:pStyle w:val="ListBullet"/>
      </w:pPr>
      <w:r w:rsidRPr="004F62D9">
        <w:t>examined and identified cultured fungal samples to generic level</w:t>
      </w:r>
    </w:p>
    <w:p w:rsidR="00000000" w:rsidRPr="004F62D9" w:rsidP="004F62D9">
      <w:pPr>
        <w:pStyle w:val="ListBullet"/>
      </w:pPr>
      <w:r w:rsidRPr="004F62D9">
        <w:t>recorded digital images of identified fungi</w:t>
      </w:r>
    </w:p>
    <w:p w:rsidR="00000000" w:rsidRPr="004F62D9" w:rsidP="004F62D9">
      <w:pPr>
        <w:pStyle w:val="ListBullet"/>
      </w:pPr>
      <w:r w:rsidRPr="004F62D9">
        <w:t>performed laboratory assay tests to evaluate fungal characteristics</w:t>
      </w:r>
    </w:p>
    <w:p w:rsidR="00000000" w:rsidRPr="004F62D9" w:rsidP="004F62D9">
      <w:pPr>
        <w:pStyle w:val="ListBullet"/>
      </w:pPr>
      <w:r w:rsidRPr="004F62D9">
        <w:t xml:space="preserve">documented experimental assay </w:t>
      </w:r>
      <w:r w:rsidRPr="004F62D9">
        <w:t>test results</w:t>
      </w:r>
    </w:p>
    <w:p w:rsidR="00000000" w:rsidRPr="004F62D9" w:rsidP="004F62D9">
      <w:pPr>
        <w:pStyle w:val="ListBullet"/>
      </w:pPr>
      <w:r w:rsidRPr="004F62D9">
        <w:t>developed and maintained a mycology culture collection and submitted to government databases and culture collections according to procedures</w:t>
      </w:r>
    </w:p>
    <w:p w:rsidR="00000000" w:rsidRPr="004F62D9" w:rsidP="004F62D9">
      <w:pPr>
        <w:pStyle w:val="ListBullet"/>
      </w:pPr>
      <w:r w:rsidRPr="004F62D9">
        <w:t>prepared a diagnostic report on a suspected emergency plant pest according to state and federal biosec</w:t>
      </w:r>
      <w:r w:rsidRPr="004F62D9">
        <w:t>urity procedures.</w:t>
      </w:r>
    </w:p>
    <w:p w:rsidR="00000000" w:rsidRPr="004F62D9" w:rsidP="004F62D9">
      <w:pPr>
        <w:pStyle w:val="AllowPageBreak"/>
      </w:pPr>
    </w:p>
    <w:p w:rsidR="00000000" w:rsidRPr="004F62D9" w:rsidP="004F62D9">
      <w:pPr>
        <w:pStyle w:val="Heading1"/>
      </w:pPr>
      <w:bookmarkStart w:id="3" w:name="O_1060514"/>
      <w:bookmarkEnd w:id="3"/>
      <w:r w:rsidRPr="004F62D9">
        <w:t>Knowledge Evidence</w:t>
      </w:r>
    </w:p>
    <w:p w:rsidR="00000000" w:rsidRPr="004F62D9" w:rsidP="00580936">
      <w:pPr>
        <w:pStyle w:val="BodyText"/>
      </w:pPr>
      <w:r w:rsidRPr="004F62D9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4F62D9" w:rsidP="004F62D9">
      <w:pPr>
        <w:pStyle w:val="ListBullet"/>
      </w:pPr>
      <w:r w:rsidRPr="004F62D9">
        <w:t>microbiological orga</w:t>
      </w:r>
      <w:r w:rsidRPr="004F62D9">
        <w:t>nisms and their impact on the health of forests and trees, including:</w:t>
      </w:r>
    </w:p>
    <w:p w:rsidR="00000000" w:rsidRPr="004F62D9" w:rsidP="004F62D9">
      <w:pPr>
        <w:pStyle w:val="ListBullet2"/>
      </w:pPr>
      <w:r w:rsidRPr="004F62D9">
        <w:t>bacteria</w:t>
      </w:r>
    </w:p>
    <w:p w:rsidR="00000000" w:rsidRPr="004F62D9" w:rsidP="004F62D9">
      <w:pPr>
        <w:pStyle w:val="ListBullet2"/>
      </w:pPr>
      <w:r w:rsidRPr="004F62D9">
        <w:t>fungi</w:t>
      </w:r>
    </w:p>
    <w:p w:rsidR="00000000" w:rsidRPr="004F62D9" w:rsidP="004F62D9">
      <w:pPr>
        <w:pStyle w:val="ListBullet2"/>
      </w:pPr>
      <w:r w:rsidRPr="004F62D9">
        <w:t>protozoa</w:t>
      </w:r>
    </w:p>
    <w:p w:rsidR="00000000" w:rsidRPr="004F62D9" w:rsidP="004F62D9">
      <w:pPr>
        <w:pStyle w:val="ListBullet2"/>
      </w:pPr>
      <w:r w:rsidRPr="004F62D9">
        <w:t>algae</w:t>
      </w:r>
    </w:p>
    <w:p w:rsidR="00000000" w:rsidRPr="004F62D9" w:rsidP="004F62D9">
      <w:pPr>
        <w:pStyle w:val="ListBullet2"/>
      </w:pPr>
      <w:r w:rsidRPr="004F62D9">
        <w:t>viruses</w:t>
      </w:r>
    </w:p>
    <w:p w:rsidR="00000000" w:rsidRPr="004F62D9" w:rsidP="004F62D9">
      <w:pPr>
        <w:pStyle w:val="ListBullet"/>
      </w:pPr>
      <w:r w:rsidRPr="004F62D9">
        <w:t>fungi in the forest environment, including impact on:</w:t>
      </w:r>
    </w:p>
    <w:p w:rsidR="00000000" w:rsidRPr="004F62D9" w:rsidP="004F62D9">
      <w:pPr>
        <w:pStyle w:val="ListBullet2"/>
      </w:pPr>
      <w:r w:rsidRPr="004F62D9">
        <w:t>biodiversity</w:t>
      </w:r>
    </w:p>
    <w:p w:rsidR="00000000" w:rsidRPr="004F62D9" w:rsidP="004F62D9">
      <w:pPr>
        <w:pStyle w:val="ListBullet2"/>
      </w:pPr>
      <w:r w:rsidRPr="004F62D9">
        <w:t>tree nutrition</w:t>
      </w:r>
    </w:p>
    <w:p w:rsidR="00000000" w:rsidRPr="004F62D9" w:rsidP="004F62D9">
      <w:pPr>
        <w:pStyle w:val="ListBullet2"/>
      </w:pPr>
      <w:r w:rsidRPr="004F62D9">
        <w:t>forest health</w:t>
      </w:r>
    </w:p>
    <w:p w:rsidR="00000000" w:rsidRPr="004F62D9" w:rsidP="004F62D9">
      <w:pPr>
        <w:pStyle w:val="ListBullet2"/>
      </w:pPr>
      <w:r w:rsidRPr="004F62D9">
        <w:t>environmental biochemistry</w:t>
      </w:r>
    </w:p>
    <w:p w:rsidR="00000000" w:rsidRPr="004F62D9" w:rsidP="004F62D9">
      <w:pPr>
        <w:pStyle w:val="ListBullet2"/>
      </w:pPr>
      <w:r w:rsidRPr="004F62D9">
        <w:t>pathology</w:t>
      </w:r>
    </w:p>
    <w:p w:rsidR="00000000" w:rsidRPr="004F62D9" w:rsidP="004F62D9">
      <w:pPr>
        <w:pStyle w:val="ListBullet"/>
      </w:pPr>
      <w:r w:rsidRPr="004F62D9">
        <w:t>taxonomy and evolutionary relationships of corticoid and polypore wood decay fungi, including:</w:t>
      </w:r>
    </w:p>
    <w:p w:rsidR="00000000" w:rsidRPr="004F62D9" w:rsidP="004F62D9">
      <w:pPr>
        <w:pStyle w:val="ListBullet2"/>
      </w:pPr>
      <w:r w:rsidRPr="004F62D9">
        <w:t>lifecycles, biology and ecology</w:t>
      </w:r>
    </w:p>
    <w:p w:rsidR="00000000" w:rsidRPr="004F62D9" w:rsidP="004F62D9">
      <w:pPr>
        <w:pStyle w:val="ListBullet2"/>
      </w:pPr>
      <w:r w:rsidRPr="004F62D9">
        <w:t xml:space="preserve">important pathogenic and saprophytic tree wood decaying fungi </w:t>
      </w:r>
    </w:p>
    <w:p w:rsidR="00000000" w:rsidRPr="004F62D9" w:rsidP="004F62D9">
      <w:pPr>
        <w:pStyle w:val="ListBullet"/>
      </w:pPr>
      <w:r w:rsidRPr="004F62D9">
        <w:t>tree infections of tree components by fungal species and tree failure</w:t>
      </w:r>
    </w:p>
    <w:p w:rsidR="00000000" w:rsidRPr="004F62D9" w:rsidP="004F62D9">
      <w:pPr>
        <w:pStyle w:val="ListBullet"/>
      </w:pPr>
      <w:r w:rsidRPr="004F62D9">
        <w:t>visual symptoms of decay and tree decline, including:</w:t>
      </w:r>
    </w:p>
    <w:p w:rsidR="00000000" w:rsidRPr="004F62D9" w:rsidP="004F62D9">
      <w:pPr>
        <w:pStyle w:val="ListBullet2"/>
      </w:pPr>
      <w:r w:rsidRPr="004F62D9">
        <w:t>dieback</w:t>
      </w:r>
    </w:p>
    <w:p w:rsidR="00000000" w:rsidRPr="004F62D9" w:rsidP="004F62D9">
      <w:pPr>
        <w:pStyle w:val="ListBullet2"/>
      </w:pPr>
      <w:r w:rsidRPr="004F62D9">
        <w:t>reduced growth rate and chlorosis</w:t>
      </w:r>
    </w:p>
    <w:p w:rsidR="00000000" w:rsidRPr="004F62D9" w:rsidP="004F62D9">
      <w:pPr>
        <w:pStyle w:val="ListBullet2"/>
      </w:pPr>
      <w:r w:rsidRPr="004F62D9">
        <w:t>presence of basidiocarps</w:t>
      </w:r>
    </w:p>
    <w:p w:rsidR="00000000" w:rsidRPr="004F62D9" w:rsidP="004F62D9">
      <w:pPr>
        <w:pStyle w:val="ListBullet2"/>
      </w:pPr>
      <w:r w:rsidRPr="004F62D9">
        <w:t>decayed wounds</w:t>
      </w:r>
    </w:p>
    <w:p w:rsidR="00000000" w:rsidRPr="004F62D9" w:rsidP="004F62D9">
      <w:pPr>
        <w:pStyle w:val="ListBullet2"/>
      </w:pPr>
      <w:r w:rsidRPr="004F62D9">
        <w:t>hollows and cavities</w:t>
      </w:r>
    </w:p>
    <w:p w:rsidR="00000000" w:rsidRPr="004F62D9" w:rsidP="004F62D9">
      <w:pPr>
        <w:pStyle w:val="ListBullet"/>
      </w:pPr>
      <w:r w:rsidRPr="004F62D9">
        <w:t>state and federal biosecuri</w:t>
      </w:r>
      <w:r w:rsidRPr="004F62D9">
        <w:t>ty plans and procedures, including:</w:t>
      </w:r>
    </w:p>
    <w:p w:rsidR="00000000" w:rsidRPr="004F62D9" w:rsidP="004F62D9">
      <w:pPr>
        <w:pStyle w:val="ListBullet2"/>
      </w:pPr>
      <w:r w:rsidRPr="004F62D9">
        <w:t xml:space="preserve">biosecurity implications of known and threat fungal species </w:t>
      </w:r>
    </w:p>
    <w:p w:rsidR="00000000" w:rsidRPr="004F62D9" w:rsidP="004F62D9">
      <w:pPr>
        <w:pStyle w:val="ListBullet2"/>
      </w:pPr>
      <w:r w:rsidRPr="004F62D9">
        <w:t>Australian Emergency Plant Pest Response Plan</w:t>
      </w:r>
    </w:p>
    <w:p w:rsidR="00000000" w:rsidRPr="004F62D9" w:rsidP="004F62D9">
      <w:pPr>
        <w:pStyle w:val="ListBullet"/>
      </w:pPr>
      <w:r w:rsidRPr="004F62D9">
        <w:t>field identification of fungi and fungal infections of trees, including:</w:t>
      </w:r>
    </w:p>
    <w:p w:rsidR="00000000" w:rsidRPr="004F62D9" w:rsidP="004F62D9">
      <w:pPr>
        <w:pStyle w:val="ListBullet2"/>
      </w:pPr>
      <w:r w:rsidRPr="004F62D9">
        <w:t>pathogenic fungi</w:t>
      </w:r>
    </w:p>
    <w:p w:rsidR="00000000" w:rsidRPr="004F62D9" w:rsidP="004F62D9">
      <w:pPr>
        <w:pStyle w:val="ListBullet2"/>
      </w:pPr>
      <w:r w:rsidRPr="004F62D9">
        <w:t>non-pathogenic fungi</w:t>
      </w:r>
    </w:p>
    <w:p w:rsidR="00000000" w:rsidRPr="004F62D9" w:rsidP="004F62D9">
      <w:pPr>
        <w:pStyle w:val="ListBullet2"/>
      </w:pPr>
      <w:r w:rsidRPr="004F62D9">
        <w:t>recording and describing location, size and condition of wood decay fungi</w:t>
      </w:r>
    </w:p>
    <w:p w:rsidR="00000000" w:rsidRPr="004F62D9" w:rsidP="004F62D9">
      <w:pPr>
        <w:pStyle w:val="ListBullet2"/>
      </w:pPr>
      <w:r w:rsidRPr="004F62D9">
        <w:t>presence of mycoparasites</w:t>
      </w:r>
    </w:p>
    <w:p w:rsidR="00000000" w:rsidRPr="004F62D9" w:rsidP="004F62D9">
      <w:pPr>
        <w:pStyle w:val="ListBullet2"/>
      </w:pPr>
      <w:r w:rsidRPr="004F62D9">
        <w:t xml:space="preserve">size, condition and extent of hollows and cavities </w:t>
      </w:r>
    </w:p>
    <w:p w:rsidR="00000000" w:rsidRPr="004F62D9" w:rsidP="004F62D9">
      <w:pPr>
        <w:pStyle w:val="ListBullet"/>
      </w:pPr>
      <w:r w:rsidRPr="004F62D9">
        <w:t>environmental characteristics and growing conditions of trees affected by fungi, including:</w:t>
      </w:r>
    </w:p>
    <w:p w:rsidR="00000000" w:rsidRPr="004F62D9" w:rsidP="004F62D9">
      <w:pPr>
        <w:pStyle w:val="ListBullet2"/>
      </w:pPr>
      <w:r w:rsidRPr="004F62D9">
        <w:t>site characteristics and site history</w:t>
      </w:r>
    </w:p>
    <w:p w:rsidR="00000000" w:rsidRPr="004F62D9" w:rsidP="004F62D9">
      <w:pPr>
        <w:pStyle w:val="ListBullet2"/>
      </w:pPr>
      <w:r w:rsidRPr="004F62D9">
        <w:t>soil conditions</w:t>
      </w:r>
    </w:p>
    <w:p w:rsidR="00000000" w:rsidRPr="004F62D9" w:rsidP="004F62D9">
      <w:pPr>
        <w:pStyle w:val="ListBullet2"/>
      </w:pPr>
      <w:r w:rsidRPr="004F62D9">
        <w:t>climate and microclimatic variables</w:t>
      </w:r>
    </w:p>
    <w:p w:rsidR="00000000" w:rsidRPr="004F62D9" w:rsidP="004F62D9">
      <w:pPr>
        <w:pStyle w:val="ListBullet2"/>
      </w:pPr>
      <w:r w:rsidRPr="004F62D9">
        <w:t>proximity of adjacent trees and vegetation</w:t>
      </w:r>
    </w:p>
    <w:p w:rsidR="00000000" w:rsidRPr="004F62D9" w:rsidP="004F62D9">
      <w:pPr>
        <w:pStyle w:val="ListBullet2"/>
      </w:pPr>
      <w:r w:rsidRPr="004F62D9">
        <w:t>movement of people and vehicles</w:t>
      </w:r>
    </w:p>
    <w:p w:rsidR="00000000" w:rsidRPr="004F62D9" w:rsidP="004F62D9">
      <w:pPr>
        <w:pStyle w:val="ListBullet2"/>
      </w:pPr>
      <w:r w:rsidRPr="004F62D9">
        <w:t>potential impact on assets, property and landscape</w:t>
      </w:r>
    </w:p>
    <w:p w:rsidR="00000000" w:rsidRPr="004F62D9" w:rsidP="004F62D9">
      <w:pPr>
        <w:pStyle w:val="ListBullet"/>
      </w:pPr>
      <w:r w:rsidRPr="004F62D9">
        <w:t>tree infection methods and introduction</w:t>
      </w:r>
      <w:r w:rsidRPr="004F62D9">
        <w:t>, establishment, spread, and susceptibility of trees</w:t>
      </w:r>
    </w:p>
    <w:p w:rsidR="00000000" w:rsidRPr="004F62D9" w:rsidP="004F62D9">
      <w:pPr>
        <w:pStyle w:val="ListBullet"/>
      </w:pPr>
      <w:r w:rsidRPr="004F62D9">
        <w:t>collecting and sampling of fungi in the field, including:</w:t>
      </w:r>
    </w:p>
    <w:p w:rsidR="00000000" w:rsidRPr="004F62D9" w:rsidP="004F62D9">
      <w:pPr>
        <w:pStyle w:val="ListBullet2"/>
      </w:pPr>
      <w:r w:rsidRPr="004F62D9">
        <w:t>field sampling techniques of wood decay fungi and mycoparasites</w:t>
      </w:r>
    </w:p>
    <w:p w:rsidR="00000000" w:rsidRPr="004F62D9" w:rsidP="004F62D9">
      <w:pPr>
        <w:pStyle w:val="ListBullet2"/>
      </w:pPr>
      <w:r w:rsidRPr="004F62D9">
        <w:t>storage of collected samples</w:t>
      </w:r>
    </w:p>
    <w:p w:rsidR="00000000" w:rsidRPr="004F62D9" w:rsidP="004F62D9">
      <w:pPr>
        <w:pStyle w:val="ListBullet"/>
      </w:pPr>
      <w:r w:rsidRPr="004F62D9">
        <w:t>standard laboratory techniques and safety when preparing, measuring and decanting chemicals and materials</w:t>
      </w:r>
    </w:p>
    <w:p w:rsidR="00000000" w:rsidRPr="004F62D9" w:rsidP="004F62D9">
      <w:pPr>
        <w:pStyle w:val="ListBullet"/>
      </w:pPr>
      <w:r w:rsidRPr="004F62D9">
        <w:t>culturing fungi for identification in the laboratory environment, including:</w:t>
      </w:r>
    </w:p>
    <w:p w:rsidR="00000000" w:rsidRPr="004F62D9" w:rsidP="004F62D9">
      <w:pPr>
        <w:pStyle w:val="ListBullet2"/>
      </w:pPr>
      <w:r w:rsidRPr="004F62D9">
        <w:t xml:space="preserve">species-specific media and growing environment for culturing fungi </w:t>
      </w:r>
    </w:p>
    <w:p w:rsidR="00000000" w:rsidRPr="004F62D9" w:rsidP="004F62D9">
      <w:pPr>
        <w:pStyle w:val="ListBullet2"/>
      </w:pPr>
      <w:r w:rsidRPr="004F62D9">
        <w:t>tech</w:t>
      </w:r>
      <w:r w:rsidRPr="004F62D9">
        <w:t>niques to prepare and extract field samples for culturing</w:t>
      </w:r>
    </w:p>
    <w:p w:rsidR="00000000" w:rsidRPr="004F62D9" w:rsidP="004F62D9">
      <w:pPr>
        <w:pStyle w:val="ListBullet2"/>
      </w:pPr>
      <w:r w:rsidRPr="004F62D9">
        <w:t>methods of excising and inoculating media with specimens</w:t>
      </w:r>
    </w:p>
    <w:p w:rsidR="00000000" w:rsidRPr="004F62D9" w:rsidP="004F62D9">
      <w:pPr>
        <w:pStyle w:val="ListBullet2"/>
      </w:pPr>
      <w:r w:rsidRPr="004F62D9">
        <w:t>isolating clean cultures from primary cultures</w:t>
      </w:r>
    </w:p>
    <w:p w:rsidR="00000000" w:rsidRPr="004F62D9" w:rsidP="004F62D9">
      <w:pPr>
        <w:pStyle w:val="ListBullet2"/>
      </w:pPr>
      <w:r w:rsidRPr="004F62D9">
        <w:t>preparation and maintaining clean cultured samples</w:t>
      </w:r>
    </w:p>
    <w:p w:rsidR="00000000" w:rsidRPr="004F62D9" w:rsidP="004F62D9">
      <w:pPr>
        <w:pStyle w:val="ListBullet"/>
      </w:pPr>
      <w:r w:rsidRPr="004F62D9">
        <w:t xml:space="preserve">laboratory assay tests for fungal species </w:t>
      </w:r>
      <w:r w:rsidRPr="004F62D9">
        <w:t>identification, including:</w:t>
      </w:r>
    </w:p>
    <w:p w:rsidR="00000000" w:rsidRPr="004F62D9" w:rsidP="004F62D9">
      <w:pPr>
        <w:pStyle w:val="ListBullet2"/>
      </w:pPr>
      <w:r w:rsidRPr="004F62D9">
        <w:t>deoxyribonucleic (DNA) based assay techniques</w:t>
      </w:r>
    </w:p>
    <w:p w:rsidR="00000000" w:rsidRPr="004F62D9" w:rsidP="004F62D9">
      <w:pPr>
        <w:pStyle w:val="ListBullet2"/>
      </w:pPr>
      <w:r w:rsidRPr="004F62D9">
        <w:t>growth rate</w:t>
      </w:r>
    </w:p>
    <w:p w:rsidR="00000000" w:rsidRPr="004F62D9" w:rsidP="004F62D9">
      <w:pPr>
        <w:pStyle w:val="ListBullet2"/>
      </w:pPr>
      <w:r w:rsidRPr="004F62D9">
        <w:t>temperature range</w:t>
      </w:r>
    </w:p>
    <w:p w:rsidR="00000000" w:rsidRPr="004F62D9" w:rsidP="004F62D9">
      <w:pPr>
        <w:pStyle w:val="ListBullet2"/>
      </w:pPr>
      <w:r w:rsidRPr="004F62D9">
        <w:t>pathogenicity</w:t>
      </w:r>
    </w:p>
    <w:p w:rsidR="00000000" w:rsidRPr="004F62D9" w:rsidP="004F62D9">
      <w:pPr>
        <w:pStyle w:val="ListBullet2"/>
      </w:pPr>
      <w:r w:rsidRPr="004F62D9">
        <w:t>mycoparasitism</w:t>
      </w:r>
    </w:p>
    <w:p w:rsidR="00000000" w:rsidRPr="004F62D9" w:rsidP="004F62D9">
      <w:pPr>
        <w:pStyle w:val="ListBullet2"/>
      </w:pPr>
      <w:r w:rsidRPr="004F62D9">
        <w:t>documentation of assay test results</w:t>
      </w:r>
    </w:p>
    <w:p w:rsidR="00000000" w:rsidRPr="004F62D9" w:rsidP="004F62D9">
      <w:pPr>
        <w:pStyle w:val="ListBullet"/>
      </w:pPr>
      <w:r w:rsidRPr="004F62D9">
        <w:t>laboratory identification of wood decay fungi, including:</w:t>
      </w:r>
    </w:p>
    <w:p w:rsidR="00000000" w:rsidRPr="004F62D9" w:rsidP="004F62D9">
      <w:pPr>
        <w:pStyle w:val="ListBullet2"/>
      </w:pPr>
      <w:r w:rsidRPr="004F62D9">
        <w:t>procedures and techniques for the preparation of microscope slides of isolated cultures</w:t>
      </w:r>
    </w:p>
    <w:p w:rsidR="00000000" w:rsidRPr="004F62D9" w:rsidP="004F62D9">
      <w:pPr>
        <w:pStyle w:val="ListBullet2"/>
      </w:pPr>
      <w:r w:rsidRPr="004F62D9">
        <w:t>identification of cultured fungal samples</w:t>
      </w:r>
    </w:p>
    <w:p w:rsidR="00000000" w:rsidRPr="004F62D9" w:rsidP="004F62D9">
      <w:pPr>
        <w:pStyle w:val="ListBullet2"/>
      </w:pPr>
      <w:r w:rsidRPr="004F62D9">
        <w:t>use of guides, keys and reference materials for identifying fungi</w:t>
      </w:r>
    </w:p>
    <w:p w:rsidR="00000000" w:rsidRPr="004F62D9" w:rsidP="004F62D9">
      <w:pPr>
        <w:pStyle w:val="ListBullet"/>
      </w:pPr>
      <w:r w:rsidRPr="004F62D9">
        <w:t>development and maintenance of culture collections</w:t>
      </w:r>
    </w:p>
    <w:p w:rsidR="00000000" w:rsidRPr="004F62D9" w:rsidP="004F62D9">
      <w:pPr>
        <w:pStyle w:val="ListBullet"/>
      </w:pPr>
      <w:r w:rsidRPr="004F62D9">
        <w:t>the impo</w:t>
      </w:r>
      <w:r w:rsidRPr="004F62D9">
        <w:t>rtance and procedures for chain of evidence protocols, including:</w:t>
      </w:r>
    </w:p>
    <w:p w:rsidR="00000000" w:rsidRPr="004F62D9" w:rsidP="004F62D9">
      <w:pPr>
        <w:pStyle w:val="ListBullet2"/>
      </w:pPr>
      <w:r w:rsidRPr="004F62D9">
        <w:t>secure storage of digital and physical evidence</w:t>
      </w:r>
    </w:p>
    <w:p w:rsidR="00000000" w:rsidRPr="004F62D9" w:rsidP="004F62D9">
      <w:pPr>
        <w:pStyle w:val="ListBullet2"/>
      </w:pPr>
      <w:r w:rsidRPr="004F62D9">
        <w:t>storing and recording field samples</w:t>
      </w:r>
    </w:p>
    <w:p w:rsidR="00000000" w:rsidRPr="004F62D9" w:rsidP="004F62D9">
      <w:pPr>
        <w:pStyle w:val="ListBullet2"/>
      </w:pPr>
      <w:r w:rsidRPr="004F62D9">
        <w:t>maintaining accurate records for slides, cultures and DNA samples</w:t>
      </w:r>
    </w:p>
    <w:p w:rsidR="00000000" w:rsidRPr="004F62D9" w:rsidP="004F62D9">
      <w:pPr>
        <w:pStyle w:val="ListBullet2"/>
      </w:pPr>
      <w:r w:rsidRPr="004F62D9">
        <w:t>digital imaging techniques and importan</w:t>
      </w:r>
      <w:r w:rsidRPr="004F62D9">
        <w:t>ce in evidence and record keeping</w:t>
      </w:r>
    </w:p>
    <w:p w:rsidR="00000000" w:rsidRPr="004F62D9" w:rsidP="004F62D9">
      <w:pPr>
        <w:pStyle w:val="ListBullet"/>
      </w:pPr>
      <w:r w:rsidRPr="004F62D9">
        <w:t>maintaining fungi collections, including:</w:t>
      </w:r>
    </w:p>
    <w:p w:rsidR="00000000" w:rsidRPr="004F62D9" w:rsidP="004F62D9">
      <w:pPr>
        <w:pStyle w:val="ListBullet2"/>
      </w:pPr>
      <w:r w:rsidRPr="004F62D9">
        <w:t>methods of submission to relevant government databases and culture collections</w:t>
      </w:r>
    </w:p>
    <w:p w:rsidR="00000000" w:rsidRPr="004F62D9" w:rsidP="004F62D9">
      <w:pPr>
        <w:pStyle w:val="ListBullet"/>
      </w:pPr>
      <w:r w:rsidRPr="004F62D9">
        <w:t>record keeping, reports and documentation requirements, including:</w:t>
      </w:r>
    </w:p>
    <w:p w:rsidR="00000000" w:rsidRPr="004F62D9" w:rsidP="004F62D9">
      <w:pPr>
        <w:pStyle w:val="ListBullet2"/>
      </w:pPr>
      <w:r w:rsidRPr="004F62D9">
        <w:t>state and federal biosecurity procedures</w:t>
      </w:r>
    </w:p>
    <w:p w:rsidR="00000000" w:rsidRPr="004F62D9" w:rsidP="004F62D9">
      <w:pPr>
        <w:pStyle w:val="ListBullet2"/>
      </w:pPr>
      <w:r w:rsidRPr="004F62D9">
        <w:t>emergency plant pest (EPP) and PLANTPLAN guidelines.</w:t>
      </w:r>
    </w:p>
    <w:p w:rsidR="00000000" w:rsidRPr="004F62D9" w:rsidP="004F62D9">
      <w:pPr>
        <w:pStyle w:val="AllowPageBreak"/>
      </w:pPr>
    </w:p>
    <w:p w:rsidR="00000000" w:rsidRPr="004F62D9" w:rsidP="004F62D9">
      <w:pPr>
        <w:pStyle w:val="Heading1"/>
      </w:pPr>
      <w:bookmarkStart w:id="4" w:name="O_1060515"/>
      <w:bookmarkEnd w:id="4"/>
      <w:r w:rsidRPr="004F62D9">
        <w:t>Assessment Conditions</w:t>
      </w:r>
    </w:p>
    <w:p w:rsidR="00000000" w:rsidRPr="004F62D9" w:rsidP="00580936">
      <w:pPr>
        <w:pStyle w:val="BodyText"/>
      </w:pPr>
      <w:r w:rsidRPr="004F62D9">
        <w:t>Assessment of the skills in this unit of competency must take place under the following conditions:</w:t>
      </w:r>
    </w:p>
    <w:p w:rsidR="00000000" w:rsidRPr="004F62D9" w:rsidP="004F62D9">
      <w:pPr>
        <w:pStyle w:val="ListBullet"/>
      </w:pPr>
      <w:r w:rsidRPr="004F62D9">
        <w:t>physical conditions:</w:t>
      </w:r>
      <w:r w:rsidRPr="004F62D9">
        <w:t xml:space="preserve"> </w:t>
      </w:r>
    </w:p>
    <w:p w:rsidR="00000000" w:rsidRPr="004F62D9" w:rsidP="004F62D9">
      <w:pPr>
        <w:pStyle w:val="ListBullet2"/>
      </w:pPr>
      <w:r w:rsidRPr="004F62D9">
        <w:t>trees with fungal infections stipulated in the performance evidence</w:t>
      </w:r>
    </w:p>
    <w:p w:rsidR="00000000" w:rsidRPr="004F62D9" w:rsidP="004F62D9">
      <w:pPr>
        <w:pStyle w:val="ListBullet2"/>
      </w:pPr>
      <w:r w:rsidRPr="004F62D9">
        <w:t>laboratory suitable for performing the tests stipulated in the performance evidence</w:t>
      </w:r>
    </w:p>
    <w:p w:rsidR="00000000" w:rsidRPr="004F62D9" w:rsidP="004F62D9">
      <w:pPr>
        <w:pStyle w:val="ListBullet"/>
      </w:pPr>
      <w:r w:rsidRPr="004F62D9">
        <w:t xml:space="preserve">resources, equipment and materials: </w:t>
      </w:r>
    </w:p>
    <w:p w:rsidR="00000000" w:rsidRPr="004F62D9" w:rsidP="004F62D9">
      <w:pPr>
        <w:pStyle w:val="ListBullet2"/>
      </w:pPr>
      <w:r w:rsidRPr="004F62D9">
        <w:t>computer with word processing software</w:t>
      </w:r>
    </w:p>
    <w:p w:rsidR="00000000" w:rsidRPr="004F62D9" w:rsidP="004F62D9">
      <w:pPr>
        <w:pStyle w:val="ListBullet2"/>
      </w:pPr>
      <w:r w:rsidRPr="004F62D9">
        <w:t>digital imaging device</w:t>
      </w:r>
    </w:p>
    <w:p w:rsidR="00000000" w:rsidRPr="004F62D9" w:rsidP="004F62D9">
      <w:pPr>
        <w:pStyle w:val="ListBullet2"/>
      </w:pPr>
      <w:r w:rsidRPr="004F62D9">
        <w:t>diagnostic tools, including sounding hammer, trowel, probe, cordless drill</w:t>
      </w:r>
    </w:p>
    <w:p w:rsidR="00000000" w:rsidRPr="004F62D9" w:rsidP="004F62D9">
      <w:pPr>
        <w:pStyle w:val="ListBullet2"/>
      </w:pPr>
      <w:r w:rsidRPr="004F62D9">
        <w:t>soil testing equipment</w:t>
      </w:r>
    </w:p>
    <w:p w:rsidR="00000000" w:rsidRPr="004F62D9" w:rsidP="004F62D9">
      <w:pPr>
        <w:pStyle w:val="ListBullet2"/>
      </w:pPr>
      <w:r w:rsidRPr="004F62D9">
        <w:t>digital dissection microscope 10x – 100x</w:t>
      </w:r>
    </w:p>
    <w:p w:rsidR="00000000" w:rsidRPr="004F62D9" w:rsidP="004F62D9">
      <w:pPr>
        <w:pStyle w:val="ListBullet2"/>
      </w:pPr>
      <w:r w:rsidRPr="004F62D9">
        <w:t>compound microscope</w:t>
      </w:r>
    </w:p>
    <w:p w:rsidR="00000000" w:rsidRPr="004F62D9" w:rsidP="004F62D9">
      <w:pPr>
        <w:pStyle w:val="ListBullet2"/>
      </w:pPr>
      <w:r w:rsidRPr="004F62D9">
        <w:t>laboratory equipment to perform aseptic techniques in a sterile environment</w:t>
      </w:r>
    </w:p>
    <w:p w:rsidR="00000000" w:rsidRPr="004F62D9" w:rsidP="004F62D9">
      <w:pPr>
        <w:pStyle w:val="ListBullet2"/>
      </w:pPr>
      <w:r w:rsidRPr="004F62D9">
        <w:t>personal protective e</w:t>
      </w:r>
      <w:r w:rsidRPr="004F62D9">
        <w:t>quipment and contamination prevention clothing</w:t>
      </w:r>
    </w:p>
    <w:p w:rsidR="00000000" w:rsidRPr="004F62D9" w:rsidP="004F62D9">
      <w:pPr>
        <w:pStyle w:val="ListBullet2"/>
      </w:pPr>
      <w:r w:rsidRPr="004F62D9">
        <w:t xml:space="preserve">culture growing environment </w:t>
      </w:r>
    </w:p>
    <w:p w:rsidR="00000000" w:rsidRPr="004F62D9" w:rsidP="004F62D9">
      <w:pPr>
        <w:pStyle w:val="ListBullet"/>
      </w:pPr>
      <w:r w:rsidRPr="004F62D9">
        <w:t xml:space="preserve">specifications: </w:t>
      </w:r>
    </w:p>
    <w:p w:rsidR="00000000" w:rsidRPr="004F62D9" w:rsidP="004F62D9">
      <w:pPr>
        <w:pStyle w:val="ListBullet2"/>
      </w:pPr>
      <w:r w:rsidRPr="004F62D9">
        <w:t xml:space="preserve">access to standard procedures and quality standards for growing culture, performing tests and conducting assessments </w:t>
      </w:r>
    </w:p>
    <w:p w:rsidR="00000000" w:rsidRPr="004F62D9" w:rsidP="004F62D9">
      <w:pPr>
        <w:pStyle w:val="ListBullet2"/>
      </w:pPr>
      <w:r w:rsidRPr="004F62D9">
        <w:t>access to reference materials for fungi ide</w:t>
      </w:r>
      <w:r w:rsidRPr="004F62D9">
        <w:t>ntification.</w:t>
      </w:r>
    </w:p>
    <w:p w:rsidR="00000000" w:rsidRPr="004F62D9" w:rsidP="00580936">
      <w:pPr>
        <w:pStyle w:val="BodyText"/>
      </w:pPr>
      <w:r w:rsidRPr="004F62D9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4F62D9" w:rsidP="004F62D9">
      <w:pPr>
        <w:pStyle w:val="ListBullet"/>
      </w:pPr>
      <w:r w:rsidRPr="004F62D9">
        <w:t>arboriculture vocational competencies at least t</w:t>
      </w:r>
      <w:r w:rsidRPr="004F62D9">
        <w:t xml:space="preserve">o the level being assessed </w:t>
      </w:r>
    </w:p>
    <w:p w:rsidR="00000000" w:rsidRPr="004F62D9" w:rsidP="004F62D9">
      <w:pPr>
        <w:pStyle w:val="ListBullet"/>
      </w:pPr>
      <w:r w:rsidRPr="004F62D9">
        <w:t>current arboriculture industry skills directly relevant to the unit of competency being assessed.</w:t>
      </w:r>
    </w:p>
    <w:p w:rsidR="00000000" w:rsidRPr="004F62D9" w:rsidP="004F62D9">
      <w:pPr>
        <w:pStyle w:val="AllowPageBreak"/>
      </w:pPr>
    </w:p>
    <w:p w:rsidR="00000000" w:rsidRPr="004F62D9" w:rsidP="004F62D9">
      <w:pPr>
        <w:pStyle w:val="Heading1"/>
      </w:pPr>
      <w:bookmarkStart w:id="5" w:name="O_1060518"/>
      <w:bookmarkEnd w:id="5"/>
      <w:r w:rsidRPr="004F62D9">
        <w:t>Links</w:t>
      </w:r>
    </w:p>
    <w:p w:rsidR="00000000" w:rsidRPr="004F62D9" w:rsidP="00580936">
      <w:pPr>
        <w:pStyle w:val="BodyText"/>
      </w:pPr>
      <w:r w:rsidRPr="004F62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47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62D9" w:rsidP="004F62D9"/>
    <w:sectPr w:rsidSect="004F6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D9" w:rsidRPr="00580936" w:rsidP="00580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36" w:rsidP="004F6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936" w:rsidP="004F6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0936" w:rsidP="004F6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2D9" w:rsidRPr="00580936" w:rsidP="00580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936" w:rsidRPr="002D2AF8" w:rsidP="004F6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AHCARB805 Perform mycology assays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0936" w:rsidP="004F6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5CC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D8D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23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2D9"/>
  </w:style>
  <w:style w:type="character" w:customStyle="1" w:styleId="Heading1Char">
    <w:name w:val="Heading 1 Char"/>
    <w:basedOn w:val="DefaultParagraphFont"/>
    <w:link w:val="Heading1"/>
    <w:rsid w:val="004F6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2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62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6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62D9"/>
    <w:rPr>
      <w:b/>
    </w:rPr>
  </w:style>
  <w:style w:type="character" w:customStyle="1" w:styleId="Heading2Char">
    <w:name w:val="Heading 2 Char"/>
    <w:basedOn w:val="DefaultParagraphFont"/>
    <w:link w:val="Heading2"/>
    <w:rsid w:val="004F6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2D9"/>
    <w:rPr>
      <w:b/>
      <w:spacing w:val="0"/>
    </w:rPr>
  </w:style>
  <w:style w:type="paragraph" w:customStyle="1" w:styleId="SuperTitle">
    <w:name w:val="SuperTitle"/>
    <w:basedOn w:val="Title"/>
    <w:rsid w:val="004F6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62D9"/>
    <w:rPr>
      <w:i/>
    </w:rPr>
  </w:style>
  <w:style w:type="paragraph" w:styleId="Caption">
    <w:name w:val="caption"/>
    <w:basedOn w:val="BodyText"/>
    <w:next w:val="Normal"/>
    <w:qFormat/>
    <w:rsid w:val="004F6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2D9"/>
  </w:style>
  <w:style w:type="paragraph" w:styleId="TableofFigures">
    <w:name w:val="table of figures"/>
    <w:basedOn w:val="Normal"/>
    <w:next w:val="Normal"/>
    <w:semiHidden/>
    <w:rsid w:val="004F6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2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62D9"/>
    <w:rPr>
      <w:rFonts w:ascii="Wingdings" w:hAnsi="Wingdings"/>
    </w:rPr>
  </w:style>
  <w:style w:type="paragraph" w:customStyle="1" w:styleId="TableHeading">
    <w:name w:val="Table Heading"/>
    <w:basedOn w:val="HeadingBase"/>
    <w:rsid w:val="004F6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2D9"/>
    <w:rPr>
      <w:color w:val="0033CC"/>
      <w:u w:val="none"/>
    </w:rPr>
  </w:style>
  <w:style w:type="paragraph" w:customStyle="1" w:styleId="BodyTextRight">
    <w:name w:val="Body Text Right"/>
    <w:basedOn w:val="BodyText"/>
    <w:rsid w:val="004F6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2D9"/>
    <w:rPr>
      <w:sz w:val="32"/>
    </w:rPr>
  </w:style>
  <w:style w:type="paragraph" w:customStyle="1" w:styleId="HeadingProcedure">
    <w:name w:val="Heading Procedure"/>
    <w:basedOn w:val="HeadingBase"/>
    <w:next w:val="Normal"/>
    <w:rsid w:val="004F6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2D9"/>
    <w:pPr>
      <w:spacing w:before="60" w:after="60"/>
    </w:pPr>
  </w:style>
  <w:style w:type="paragraph" w:styleId="ListContinue">
    <w:name w:val="List Continue"/>
    <w:basedOn w:val="List"/>
    <w:rsid w:val="004F62D9"/>
    <w:pPr>
      <w:ind w:firstLine="0"/>
    </w:pPr>
  </w:style>
  <w:style w:type="paragraph" w:customStyle="1" w:styleId="ListNote">
    <w:name w:val="List Note"/>
    <w:basedOn w:val="List"/>
    <w:rsid w:val="004F6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2D9"/>
    <w:rPr>
      <w:rFonts w:ascii="Courier New" w:hAnsi="Courier New"/>
    </w:rPr>
  </w:style>
  <w:style w:type="paragraph" w:customStyle="1" w:styleId="NoteBullet">
    <w:name w:val="Note Bullet"/>
    <w:basedOn w:val="Note"/>
    <w:rsid w:val="004F6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6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2D9"/>
    <w:rPr>
      <w:b/>
      <w:smallCaps/>
    </w:rPr>
  </w:style>
  <w:style w:type="paragraph" w:customStyle="1" w:styleId="TableListNumber">
    <w:name w:val="Table List Number"/>
    <w:basedOn w:val="ListNumber"/>
    <w:rsid w:val="004F6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2D9"/>
    <w:pPr>
      <w:numPr>
        <w:numId w:val="9"/>
      </w:numPr>
    </w:pPr>
  </w:style>
  <w:style w:type="paragraph" w:customStyle="1" w:styleId="ListAlpha2">
    <w:name w:val="List Alpha 2"/>
    <w:basedOn w:val="List2"/>
    <w:rsid w:val="004F62D9"/>
    <w:pPr>
      <w:numPr>
        <w:numId w:val="8"/>
      </w:numPr>
    </w:pPr>
  </w:style>
  <w:style w:type="paragraph" w:styleId="List2">
    <w:name w:val="List 2"/>
    <w:basedOn w:val="BodyText"/>
    <w:rsid w:val="004F6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62D9"/>
    <w:pPr>
      <w:numPr>
        <w:numId w:val="4"/>
      </w:numPr>
    </w:pPr>
  </w:style>
  <w:style w:type="paragraph" w:styleId="ListContinue2">
    <w:name w:val="List Continue 2"/>
    <w:basedOn w:val="List2"/>
    <w:rsid w:val="004F62D9"/>
    <w:pPr>
      <w:ind w:firstLine="0"/>
    </w:pPr>
  </w:style>
  <w:style w:type="paragraph" w:styleId="ListContinue3">
    <w:name w:val="List Continue 3"/>
    <w:basedOn w:val="List3"/>
    <w:rsid w:val="004F62D9"/>
    <w:pPr>
      <w:ind w:left="1021" w:firstLine="0"/>
    </w:pPr>
  </w:style>
  <w:style w:type="paragraph" w:styleId="ListContinue4">
    <w:name w:val="List Continue 4"/>
    <w:basedOn w:val="List4"/>
    <w:rsid w:val="004F62D9"/>
    <w:pPr>
      <w:ind w:firstLine="0"/>
    </w:pPr>
  </w:style>
  <w:style w:type="paragraph" w:styleId="ListContinue5">
    <w:name w:val="List Continue 5"/>
    <w:basedOn w:val="List5"/>
    <w:rsid w:val="004F62D9"/>
    <w:pPr>
      <w:ind w:firstLine="0"/>
    </w:pPr>
  </w:style>
  <w:style w:type="paragraph" w:styleId="ListNumber3">
    <w:name w:val="List Number 3"/>
    <w:basedOn w:val="List3"/>
    <w:rsid w:val="004F62D9"/>
    <w:pPr>
      <w:numPr>
        <w:numId w:val="5"/>
      </w:numPr>
    </w:pPr>
  </w:style>
  <w:style w:type="paragraph" w:styleId="ListNumber4">
    <w:name w:val="List Number 4"/>
    <w:basedOn w:val="List4"/>
    <w:rsid w:val="004F62D9"/>
    <w:pPr>
      <w:numPr>
        <w:numId w:val="6"/>
      </w:numPr>
    </w:pPr>
  </w:style>
  <w:style w:type="paragraph" w:styleId="ListNumber5">
    <w:name w:val="List Number 5"/>
    <w:basedOn w:val="List5"/>
    <w:rsid w:val="004F62D9"/>
    <w:pPr>
      <w:numPr>
        <w:numId w:val="7"/>
      </w:numPr>
    </w:pPr>
  </w:style>
  <w:style w:type="paragraph" w:styleId="BlockText">
    <w:name w:val="Block Text"/>
    <w:basedOn w:val="Normal"/>
    <w:rsid w:val="004F6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2D9"/>
    <w:rPr>
      <w:sz w:val="16"/>
      <w:vertAlign w:val="superscript"/>
    </w:rPr>
  </w:style>
  <w:style w:type="character" w:customStyle="1" w:styleId="Symbols">
    <w:name w:val="Symbols"/>
    <w:basedOn w:val="DefaultParagraphFont"/>
    <w:rsid w:val="004F62D9"/>
    <w:rPr>
      <w:rFonts w:ascii="Symbol" w:hAnsi="Symbol"/>
    </w:rPr>
  </w:style>
  <w:style w:type="character" w:customStyle="1" w:styleId="MenuOptions">
    <w:name w:val="Menu Options"/>
    <w:basedOn w:val="DefaultParagraphFont"/>
    <w:rsid w:val="004F6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2D9"/>
    <w:rPr>
      <w:b/>
    </w:rPr>
  </w:style>
  <w:style w:type="character" w:customStyle="1" w:styleId="Underlined">
    <w:name w:val="Underlined"/>
    <w:basedOn w:val="DefaultParagraphFont"/>
    <w:rsid w:val="004F62D9"/>
    <w:rPr>
      <w:u w:val="single"/>
    </w:rPr>
  </w:style>
  <w:style w:type="paragraph" w:customStyle="1" w:styleId="TableBodyTextRight">
    <w:name w:val="Table Body Text Right"/>
    <w:basedOn w:val="TableBodyText"/>
    <w:rsid w:val="004F6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2D9"/>
    <w:rPr>
      <w:sz w:val="18"/>
    </w:rPr>
  </w:style>
  <w:style w:type="paragraph" w:customStyle="1" w:styleId="BodySmallRight">
    <w:name w:val="Body Small Right"/>
    <w:basedOn w:val="BodyTextRight"/>
    <w:rsid w:val="004F62D9"/>
    <w:rPr>
      <w:sz w:val="18"/>
      <w:szCs w:val="18"/>
    </w:rPr>
  </w:style>
  <w:style w:type="paragraph" w:customStyle="1" w:styleId="MarginEdition">
    <w:name w:val="Margin Edition"/>
    <w:basedOn w:val="MarginNote"/>
    <w:rsid w:val="004F6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2D9"/>
    <w:rPr>
      <w:sz w:val="2"/>
      <w:szCs w:val="2"/>
    </w:rPr>
  </w:style>
  <w:style w:type="character" w:customStyle="1" w:styleId="Small">
    <w:name w:val="Small"/>
    <w:basedOn w:val="DefaultParagraphFont"/>
    <w:rsid w:val="004F62D9"/>
    <w:rPr>
      <w:sz w:val="16"/>
    </w:rPr>
  </w:style>
  <w:style w:type="paragraph" w:customStyle="1" w:styleId="WideTable">
    <w:name w:val="Wide Table"/>
    <w:basedOn w:val="Normal"/>
    <w:rsid w:val="004F6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2D9"/>
  </w:style>
  <w:style w:type="paragraph" w:styleId="Quote">
    <w:name w:val="Quote"/>
    <w:basedOn w:val="Heading1"/>
    <w:link w:val="QuoteChar"/>
    <w:qFormat/>
    <w:rsid w:val="004F6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2D9"/>
    <w:pPr>
      <w:pageBreakBefore/>
    </w:pPr>
  </w:style>
  <w:style w:type="paragraph" w:customStyle="1" w:styleId="Border">
    <w:name w:val="Border"/>
    <w:basedOn w:val="Normal"/>
    <w:qFormat/>
    <w:rsid w:val="004F6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2D9"/>
    <w:rPr>
      <w:u w:val="single"/>
    </w:rPr>
  </w:style>
  <w:style w:type="character" w:customStyle="1" w:styleId="BoldandItalics">
    <w:name w:val="Bold and Italics"/>
    <w:qFormat/>
    <w:rsid w:val="004F62D9"/>
    <w:rPr>
      <w:b/>
      <w:i/>
      <w:u w:val="none"/>
    </w:rPr>
  </w:style>
  <w:style w:type="paragraph" w:styleId="BalloonText">
    <w:name w:val="Balloon Text"/>
    <w:basedOn w:val="Normal"/>
    <w:link w:val="BalloonTextChar"/>
    <w:rsid w:val="004F6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2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0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7259</Characters>
  <Application>Microsoft Office Word</Application>
  <DocSecurity>0</DocSecurity>
  <Lines>177</Lines>
  <Paragraphs>167</Paragraphs>
  <ScaleCrop>false</ScaleCrop>
  <Company>Author-it Software Corporation Ltd.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AHCARB805 Perform mycology assays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