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426" w:rsidP="00535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AHCARB801 Contextualise diagnostic tests</w:t>
      </w:r>
      <w:r>
        <w:fldChar w:fldCharType="end"/>
      </w:r>
    </w:p>
    <w:p w:rsidR="00535426" w:rsidP="00535426">
      <w:pPr>
        <w:pStyle w:val="Version"/>
        <w:sectPr w:rsidSect="00B41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511" w:rsidP="00B41511">
      <w:pPr>
        <w:pStyle w:val="SuperHeading"/>
      </w:pPr>
      <w:r w:rsidRPr="00B41511">
        <w:t>Assessment Requirements for AHCARB801 Contextualise diagnostic tests</w:t>
      </w:r>
    </w:p>
    <w:p w:rsidR="00000000" w:rsidRPr="00B41511" w:rsidP="00B41511">
      <w:pPr>
        <w:pStyle w:val="Heading1"/>
      </w:pPr>
      <w:bookmarkStart w:id="1" w:name="O_878106"/>
      <w:bookmarkEnd w:id="1"/>
      <w:r w:rsidRPr="00B415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41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11">
            <w:pPr>
              <w:pStyle w:val="TableHeading"/>
              <w:rPr>
                <w:lang w:val="en-NZ"/>
              </w:rPr>
            </w:pPr>
            <w:r w:rsidRPr="00B4151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11">
            <w:pPr>
              <w:pStyle w:val="TableHeading"/>
              <w:rPr>
                <w:lang w:val="en-NZ"/>
              </w:rPr>
            </w:pPr>
            <w:r w:rsidRPr="00B4151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11">
            <w:pPr>
              <w:pStyle w:val="TableHeading"/>
              <w:rPr>
                <w:lang w:val="en-NZ"/>
              </w:rPr>
            </w:pPr>
            <w:r w:rsidRPr="00B41511">
              <w:t>Comment</w:t>
            </w:r>
          </w:p>
        </w:tc>
      </w:tr>
      <w:tr w:rsidTr="00B41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11">
            <w:pPr>
              <w:pStyle w:val="BodyText"/>
              <w:rPr>
                <w:lang w:val="en-NZ"/>
              </w:rPr>
            </w:pPr>
            <w:r w:rsidRPr="00B4151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511">
            <w:pPr>
              <w:pStyle w:val="BodyText"/>
              <w:rPr>
                <w:lang w:val="en-NZ"/>
              </w:rPr>
            </w:pPr>
            <w:r w:rsidRPr="00B4151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511" w:rsidP="00B41511">
            <w:pPr>
              <w:pStyle w:val="BodyText"/>
            </w:pPr>
            <w:r w:rsidRPr="00B41511">
              <w:t>Initial release</w:t>
            </w:r>
          </w:p>
        </w:tc>
      </w:tr>
    </w:tbl>
    <w:p w:rsidR="00000000" w:rsidRPr="00B41511" w:rsidP="00B41511">
      <w:pPr>
        <w:pStyle w:val="BodyText"/>
      </w:pPr>
    </w:p>
    <w:p w:rsidR="00000000" w:rsidRPr="00B41511" w:rsidP="00B41511">
      <w:pPr>
        <w:pStyle w:val="AllowPageBreak"/>
      </w:pPr>
    </w:p>
    <w:p w:rsidR="00000000" w:rsidRPr="00B41511" w:rsidP="00B41511">
      <w:pPr>
        <w:pStyle w:val="Heading1"/>
      </w:pPr>
      <w:bookmarkStart w:id="2" w:name="O_878107"/>
      <w:bookmarkEnd w:id="2"/>
      <w:r w:rsidRPr="00B41511">
        <w:t>Performance Evidence</w:t>
      </w:r>
    </w:p>
    <w:p w:rsidR="00000000" w:rsidRPr="00B41511" w:rsidP="00535426">
      <w:pPr>
        <w:pStyle w:val="BodyText"/>
      </w:pPr>
      <w:r w:rsidRPr="00B4151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41511" w:rsidP="00535426">
      <w:pPr>
        <w:pStyle w:val="BodyText"/>
      </w:pPr>
      <w:r w:rsidRPr="00B41511">
        <w:t>It is an industry require</w:t>
      </w:r>
      <w:r w:rsidRPr="00B41511">
        <w:t>ment that competency in this unit requires the analysis of five different diagnostic test results.</w:t>
      </w:r>
    </w:p>
    <w:p w:rsidR="00000000" w:rsidRPr="00B41511" w:rsidP="00535426">
      <w:pPr>
        <w:pStyle w:val="BodyText"/>
      </w:pPr>
      <w:r w:rsidRPr="00B41511">
        <w:t>The candidate must provide evidence for and demonstrate:</w:t>
      </w:r>
    </w:p>
    <w:p w:rsidR="00000000" w:rsidRPr="00B41511" w:rsidP="00B41511">
      <w:pPr>
        <w:pStyle w:val="ListBullet"/>
      </w:pPr>
      <w:r w:rsidRPr="00B41511">
        <w:t xml:space="preserve">researching peer reviewed documentation and relevant case studies </w:t>
      </w:r>
    </w:p>
    <w:p w:rsidR="00000000" w:rsidRPr="00B41511" w:rsidP="00B41511">
      <w:pPr>
        <w:pStyle w:val="ListBullet"/>
      </w:pPr>
      <w:r w:rsidRPr="00B41511">
        <w:t>developing competency in correc</w:t>
      </w:r>
      <w:r w:rsidRPr="00B41511">
        <w:t>t, functional operation of diagnostic testing equipment</w:t>
      </w:r>
    </w:p>
    <w:p w:rsidR="00000000" w:rsidRPr="00B41511" w:rsidP="00B41511">
      <w:pPr>
        <w:pStyle w:val="ListBullet"/>
      </w:pPr>
      <w:r w:rsidRPr="00B41511">
        <w:t>interpreting the underpinning scientific principles of test processes</w:t>
      </w:r>
    </w:p>
    <w:p w:rsidR="00000000" w:rsidRPr="00B41511" w:rsidP="00B41511">
      <w:pPr>
        <w:pStyle w:val="ListBullet"/>
      </w:pPr>
      <w:r w:rsidRPr="00B41511">
        <w:t>describing the physical and other limits of the testing process</w:t>
      </w:r>
    </w:p>
    <w:p w:rsidR="00000000" w:rsidRPr="00B41511" w:rsidP="00B41511">
      <w:pPr>
        <w:pStyle w:val="ListBullet"/>
      </w:pPr>
      <w:r w:rsidRPr="00B41511">
        <w:t>determining the diagnostic assumptions and limitations of the test</w:t>
      </w:r>
      <w:r w:rsidRPr="00B41511">
        <w:t xml:space="preserve">ing process for the selected diagnostic tool </w:t>
      </w:r>
    </w:p>
    <w:p w:rsidR="00000000" w:rsidRPr="00B41511" w:rsidP="00B41511">
      <w:pPr>
        <w:pStyle w:val="ListBullet"/>
      </w:pPr>
      <w:r w:rsidRPr="00B41511">
        <w:t xml:space="preserve">analysing quantification, variance and tolerance requirements </w:t>
      </w:r>
    </w:p>
    <w:p w:rsidR="00000000" w:rsidRPr="00B41511" w:rsidP="00B41511">
      <w:pPr>
        <w:pStyle w:val="ListBullet"/>
      </w:pPr>
      <w:r w:rsidRPr="00B41511">
        <w:t xml:space="preserve">researching calibration baselines and seek verification where required </w:t>
      </w:r>
    </w:p>
    <w:p w:rsidR="00000000" w:rsidRPr="00B41511" w:rsidP="00B41511">
      <w:pPr>
        <w:pStyle w:val="ListBullet"/>
      </w:pPr>
      <w:r w:rsidRPr="00B41511">
        <w:t>verifying appropriate calibration processes have been performed</w:t>
      </w:r>
    </w:p>
    <w:p w:rsidR="00000000" w:rsidRPr="00B41511" w:rsidP="00B41511">
      <w:pPr>
        <w:pStyle w:val="ListBullet"/>
      </w:pPr>
      <w:r w:rsidRPr="00B41511">
        <w:t>selecting o</w:t>
      </w:r>
      <w:r w:rsidRPr="00B41511">
        <w:t>ne or more appropriate testing processes for each of the primary domains of tree anatomy, physiology, pathology, tree dynamics and the edaphic environment</w:t>
      </w:r>
    </w:p>
    <w:p w:rsidR="00000000" w:rsidRPr="00B41511" w:rsidP="00B41511">
      <w:pPr>
        <w:pStyle w:val="ListBullet"/>
      </w:pPr>
      <w:r w:rsidRPr="00B41511">
        <w:t>contextualising testing for each domain with appropriate selection of diagnostic tools</w:t>
      </w:r>
    </w:p>
    <w:p w:rsidR="00000000" w:rsidRPr="00B41511" w:rsidP="00B41511">
      <w:pPr>
        <w:pStyle w:val="ListBullet"/>
      </w:pPr>
      <w:r w:rsidRPr="00B41511">
        <w:t>defining scien</w:t>
      </w:r>
      <w:r w:rsidRPr="00B41511">
        <w:t>tific research method using a basis of hypothesis testing, the measurement of functional relationships, and observational research.</w:t>
      </w:r>
    </w:p>
    <w:p w:rsidR="00000000" w:rsidRPr="00B41511" w:rsidP="00B41511">
      <w:pPr>
        <w:pStyle w:val="ListBullet"/>
      </w:pPr>
      <w:r w:rsidRPr="00B41511">
        <w:t>investigating and determine scientific literature resources referenced by the science of each primary domain</w:t>
      </w:r>
    </w:p>
    <w:p w:rsidR="00000000" w:rsidRPr="00B41511" w:rsidP="00B41511">
      <w:pPr>
        <w:pStyle w:val="ListBullet"/>
      </w:pPr>
      <w:r w:rsidRPr="00B41511">
        <w:t xml:space="preserve">describing the </w:t>
      </w:r>
      <w:r w:rsidRPr="00B41511">
        <w:t>efficacy of the test in terms of the primary domain</w:t>
      </w:r>
    </w:p>
    <w:p w:rsidR="00000000" w:rsidRPr="00B41511" w:rsidP="00B41511">
      <w:pPr>
        <w:pStyle w:val="ListBullet"/>
      </w:pPr>
      <w:r w:rsidRPr="00B41511">
        <w:t>conceiving and executing a diagnostic test project</w:t>
      </w:r>
    </w:p>
    <w:p w:rsidR="00000000" w:rsidRPr="00B41511" w:rsidP="00B41511">
      <w:pPr>
        <w:pStyle w:val="ListBullet"/>
      </w:pPr>
      <w:r w:rsidRPr="00B41511">
        <w:t>expressing results in performance metrics of selected diagnostic tools</w:t>
      </w:r>
    </w:p>
    <w:p w:rsidR="00000000" w:rsidRPr="00B41511" w:rsidP="00B41511">
      <w:pPr>
        <w:pStyle w:val="ListBullet"/>
      </w:pPr>
      <w:r w:rsidRPr="00B41511">
        <w:t>interpreting results against normal and anticipated ranges</w:t>
      </w:r>
    </w:p>
    <w:p w:rsidR="00000000" w:rsidRPr="00B41511" w:rsidP="00B41511">
      <w:pPr>
        <w:pStyle w:val="ListBullet"/>
      </w:pPr>
      <w:r w:rsidRPr="00B41511">
        <w:t>confirming predictive responses in terms of post treatment to pre treatment results</w:t>
      </w:r>
    </w:p>
    <w:p w:rsidR="00000000" w:rsidRPr="00B41511" w:rsidP="00B41511">
      <w:pPr>
        <w:pStyle w:val="ListBullet"/>
      </w:pPr>
      <w:r w:rsidRPr="00B41511">
        <w:t>articulating meaning of results within context of primary domain</w:t>
      </w:r>
    </w:p>
    <w:p w:rsidR="00000000" w:rsidRPr="00B41511" w:rsidP="00B41511">
      <w:pPr>
        <w:pStyle w:val="ListBullet"/>
      </w:pPr>
      <w:r w:rsidRPr="00B41511">
        <w:t>providing an informed prognosis</w:t>
      </w:r>
    </w:p>
    <w:p w:rsidR="00000000" w:rsidRPr="00B41511" w:rsidP="00B41511">
      <w:pPr>
        <w:pStyle w:val="ListBullet"/>
      </w:pPr>
      <w:r w:rsidRPr="00B41511">
        <w:t>researching management options and lag time</w:t>
      </w:r>
    </w:p>
    <w:p w:rsidR="00000000" w:rsidRPr="00B41511" w:rsidP="00B41511">
      <w:pPr>
        <w:pStyle w:val="ListBullet"/>
      </w:pPr>
      <w:r w:rsidRPr="00B41511">
        <w:t>documenting management plans in</w:t>
      </w:r>
      <w:r w:rsidRPr="00B41511">
        <w:t>to report</w:t>
      </w:r>
    </w:p>
    <w:p w:rsidR="00000000" w:rsidRPr="00B41511" w:rsidP="00B41511">
      <w:pPr>
        <w:pStyle w:val="ListBullet"/>
      </w:pPr>
      <w:r w:rsidRPr="00B41511">
        <w:t>monitoring management plans and modify or refine as needed</w:t>
      </w:r>
    </w:p>
    <w:p w:rsidR="00000000" w:rsidRPr="00B41511" w:rsidP="00B41511">
      <w:pPr>
        <w:pStyle w:val="ListBullet"/>
      </w:pPr>
      <w:r w:rsidRPr="00B41511">
        <w:t>use of industry standard terminology to describe arboricultural diagnostic testing processes.</w:t>
      </w:r>
    </w:p>
    <w:p w:rsidR="00000000" w:rsidRPr="00B41511" w:rsidP="00B41511">
      <w:pPr>
        <w:pStyle w:val="AllowPageBreak"/>
      </w:pPr>
    </w:p>
    <w:p w:rsidR="00000000" w:rsidRPr="00B41511" w:rsidP="00B41511">
      <w:pPr>
        <w:pStyle w:val="Heading1"/>
      </w:pPr>
      <w:bookmarkStart w:id="3" w:name="O_878108"/>
      <w:bookmarkEnd w:id="3"/>
      <w:r w:rsidRPr="00B41511">
        <w:t>Knowledge Evidence</w:t>
      </w:r>
    </w:p>
    <w:p w:rsidR="00000000" w:rsidRPr="00B41511" w:rsidP="00535426">
      <w:pPr>
        <w:pStyle w:val="BodyText"/>
      </w:pPr>
      <w:r w:rsidRPr="00B41511">
        <w:t>The candidate must demonstrate knowledge of:</w:t>
      </w:r>
    </w:p>
    <w:p w:rsidR="00000000" w:rsidRPr="00B41511" w:rsidP="00B41511">
      <w:pPr>
        <w:pStyle w:val="ListBullet"/>
      </w:pPr>
      <w:r w:rsidRPr="00B41511">
        <w:t>peer review</w:t>
      </w:r>
      <w:r w:rsidRPr="00B41511">
        <w:t>ed documentation and case studies</w:t>
      </w:r>
    </w:p>
    <w:p w:rsidR="00000000" w:rsidRPr="00B41511" w:rsidP="00B41511">
      <w:pPr>
        <w:pStyle w:val="ListBullet"/>
      </w:pPr>
      <w:r w:rsidRPr="00B41511">
        <w:t>correct, functional operation of diagnostic testing equipment</w:t>
      </w:r>
    </w:p>
    <w:p w:rsidR="00000000" w:rsidRPr="00B41511" w:rsidP="00B41511">
      <w:pPr>
        <w:pStyle w:val="ListBullet"/>
      </w:pPr>
      <w:r w:rsidRPr="00B41511">
        <w:t>underpinning scientific principles behind the test processes</w:t>
      </w:r>
    </w:p>
    <w:p w:rsidR="00000000" w:rsidRPr="00B41511" w:rsidP="00B41511">
      <w:pPr>
        <w:pStyle w:val="ListBullet"/>
      </w:pPr>
      <w:r w:rsidRPr="00B41511">
        <w:t>physical and other limits of the testing process</w:t>
      </w:r>
    </w:p>
    <w:p w:rsidR="00000000" w:rsidRPr="00B41511" w:rsidP="00B41511">
      <w:pPr>
        <w:pStyle w:val="ListBullet"/>
      </w:pPr>
      <w:r w:rsidRPr="00B41511">
        <w:t>diagnostic assumptions and limitations of tools</w:t>
      </w:r>
    </w:p>
    <w:p w:rsidR="00000000" w:rsidRPr="00B41511" w:rsidP="00B41511">
      <w:pPr>
        <w:pStyle w:val="ListBullet"/>
      </w:pPr>
      <w:r w:rsidRPr="00B41511">
        <w:t>qu</w:t>
      </w:r>
      <w:r w:rsidRPr="00B41511">
        <w:t>antification</w:t>
      </w:r>
    </w:p>
    <w:p w:rsidR="00000000" w:rsidRPr="00B41511" w:rsidP="00B41511">
      <w:pPr>
        <w:pStyle w:val="ListBullet"/>
      </w:pPr>
      <w:r w:rsidRPr="00B41511">
        <w:t>baselines</w:t>
      </w:r>
    </w:p>
    <w:p w:rsidR="00000000" w:rsidRPr="00B41511" w:rsidP="00B41511">
      <w:pPr>
        <w:pStyle w:val="ListBullet"/>
      </w:pPr>
      <w:r w:rsidRPr="00B41511">
        <w:t>calibration processes</w:t>
      </w:r>
    </w:p>
    <w:p w:rsidR="00000000" w:rsidRPr="00B41511" w:rsidP="00B41511">
      <w:pPr>
        <w:pStyle w:val="ListBullet"/>
      </w:pPr>
      <w:r w:rsidRPr="00B41511">
        <w:t>tree anatomy</w:t>
      </w:r>
    </w:p>
    <w:p w:rsidR="00000000" w:rsidRPr="00B41511" w:rsidP="00B41511">
      <w:pPr>
        <w:pStyle w:val="ListBullet"/>
      </w:pPr>
      <w:r w:rsidRPr="00B41511">
        <w:t>tree physiology</w:t>
      </w:r>
    </w:p>
    <w:p w:rsidR="00000000" w:rsidRPr="00B41511" w:rsidP="00B41511">
      <w:pPr>
        <w:pStyle w:val="ListBullet"/>
      </w:pPr>
      <w:r w:rsidRPr="00B41511">
        <w:t>tree dynamics</w:t>
      </w:r>
    </w:p>
    <w:p w:rsidR="00000000" w:rsidRPr="00B41511" w:rsidP="00B41511">
      <w:pPr>
        <w:pStyle w:val="ListBullet"/>
      </w:pPr>
      <w:r w:rsidRPr="00B41511">
        <w:t>the edaphic environment of trees</w:t>
      </w:r>
    </w:p>
    <w:p w:rsidR="00000000" w:rsidRPr="00B41511" w:rsidP="00B41511">
      <w:pPr>
        <w:pStyle w:val="ListBullet"/>
      </w:pPr>
      <w:r w:rsidRPr="00B41511">
        <w:t>research methods</w:t>
      </w:r>
    </w:p>
    <w:p w:rsidR="00000000" w:rsidRPr="00B41511" w:rsidP="00B41511">
      <w:pPr>
        <w:pStyle w:val="ListBullet"/>
      </w:pPr>
      <w:r w:rsidRPr="00B41511">
        <w:t>hypothesis testing</w:t>
      </w:r>
    </w:p>
    <w:p w:rsidR="00000000" w:rsidRPr="00B41511" w:rsidP="00B41511">
      <w:pPr>
        <w:pStyle w:val="ListBullet"/>
      </w:pPr>
      <w:r w:rsidRPr="00B41511">
        <w:t>measurement of functional relationships</w:t>
      </w:r>
    </w:p>
    <w:p w:rsidR="00000000" w:rsidRPr="00B41511" w:rsidP="00B41511">
      <w:pPr>
        <w:pStyle w:val="ListBullet"/>
      </w:pPr>
      <w:r w:rsidRPr="00B41511">
        <w:t>verifying efficacy of a test</w:t>
      </w:r>
    </w:p>
    <w:p w:rsidR="00000000" w:rsidRPr="00B41511" w:rsidP="00B41511">
      <w:pPr>
        <w:pStyle w:val="ListBullet"/>
      </w:pPr>
      <w:r w:rsidRPr="00B41511">
        <w:t>performance metrics</w:t>
      </w:r>
    </w:p>
    <w:p w:rsidR="00000000" w:rsidRPr="00B41511" w:rsidP="00B41511">
      <w:pPr>
        <w:pStyle w:val="ListBullet"/>
      </w:pPr>
      <w:r w:rsidRPr="00B41511">
        <w:t>normal anticipated ranges of test result</w:t>
      </w:r>
    </w:p>
    <w:p w:rsidR="00000000" w:rsidRPr="00B41511" w:rsidP="00B41511">
      <w:pPr>
        <w:pStyle w:val="ListBullet"/>
      </w:pPr>
      <w:r w:rsidRPr="00B41511">
        <w:t>scientific research methods</w:t>
      </w:r>
    </w:p>
    <w:p w:rsidR="00000000" w:rsidRPr="00B41511" w:rsidP="00B41511">
      <w:pPr>
        <w:pStyle w:val="ListBullet"/>
      </w:pPr>
      <w:r w:rsidRPr="00B41511">
        <w:t>scientific literature</w:t>
      </w:r>
    </w:p>
    <w:p w:rsidR="00000000" w:rsidRPr="00B41511" w:rsidP="00B41511">
      <w:pPr>
        <w:pStyle w:val="ListBullet"/>
      </w:pPr>
      <w:r w:rsidRPr="00B41511">
        <w:t>diagnostic test projects and processes</w:t>
      </w:r>
    </w:p>
    <w:p w:rsidR="00000000" w:rsidRPr="00B41511" w:rsidP="00B41511">
      <w:pPr>
        <w:pStyle w:val="ListBullet"/>
      </w:pPr>
      <w:r w:rsidRPr="00B41511">
        <w:t>the contextual meaning of tests results</w:t>
      </w:r>
    </w:p>
    <w:p w:rsidR="00000000" w:rsidRPr="00B41511" w:rsidP="00B41511">
      <w:pPr>
        <w:pStyle w:val="ListBullet"/>
      </w:pPr>
      <w:r w:rsidRPr="00B41511">
        <w:t>prognostics</w:t>
      </w:r>
    </w:p>
    <w:p w:rsidR="00000000" w:rsidRPr="00B41511" w:rsidP="00B41511">
      <w:pPr>
        <w:pStyle w:val="ListBullet"/>
      </w:pPr>
      <w:r w:rsidRPr="00B41511">
        <w:t>management of diagnostic outcomes</w:t>
      </w:r>
    </w:p>
    <w:p w:rsidR="00000000" w:rsidRPr="00B41511" w:rsidP="00B41511">
      <w:pPr>
        <w:pStyle w:val="ListBullet"/>
      </w:pPr>
      <w:r w:rsidRPr="00B41511">
        <w:t>management plans</w:t>
      </w:r>
    </w:p>
    <w:p w:rsidR="00000000" w:rsidRPr="00B41511" w:rsidP="00B41511">
      <w:pPr>
        <w:pStyle w:val="ListBullet"/>
      </w:pPr>
      <w:r w:rsidRPr="00B41511">
        <w:t>monitoring management p</w:t>
      </w:r>
      <w:r w:rsidRPr="00B41511">
        <w:t>lans.</w:t>
      </w:r>
    </w:p>
    <w:p w:rsidR="00000000" w:rsidRPr="00B41511" w:rsidP="00B41511">
      <w:pPr>
        <w:pStyle w:val="AllowPageBreak"/>
      </w:pPr>
    </w:p>
    <w:p w:rsidR="00000000" w:rsidRPr="00B41511" w:rsidP="00B41511">
      <w:pPr>
        <w:pStyle w:val="Heading1"/>
      </w:pPr>
      <w:bookmarkStart w:id="4" w:name="O_878109"/>
      <w:bookmarkEnd w:id="4"/>
      <w:r w:rsidRPr="00B41511">
        <w:t>Assessment Conditions</w:t>
      </w:r>
    </w:p>
    <w:p w:rsidR="00000000" w:rsidRPr="00B41511" w:rsidP="00535426">
      <w:pPr>
        <w:pStyle w:val="BodyText"/>
      </w:pPr>
      <w:r w:rsidRPr="00B41511">
        <w:t>It is an industry requirement that competency in this unit requires the analysis of a minimum of five different diagnostic test results, one in each of the primary domains of tree anatomy, physiology, pathology,</w:t>
      </w:r>
      <w:r w:rsidRPr="00B41511">
        <w:t xml:space="preserve"> tree dynamics and the edaphic environment.</w:t>
      </w:r>
    </w:p>
    <w:p w:rsidR="00000000" w:rsidRPr="00B41511" w:rsidP="00535426">
      <w:pPr>
        <w:pStyle w:val="BodyText"/>
      </w:pPr>
      <w:r w:rsidRPr="00B41511">
        <w:t>Assessment must be demonstrated consistently over time in a suitable range of contexts and have a productivity-based outcome. No single assessment event or report is sufficient to achieve competency in this unit.</w:t>
      </w:r>
    </w:p>
    <w:p w:rsidR="00000000" w:rsidRPr="00B41511" w:rsidP="00535426">
      <w:pPr>
        <w:pStyle w:val="BodyText"/>
      </w:pPr>
      <w:r w:rsidRPr="00B41511">
        <w:t>Assessment may be conducted in a simulated</w:t>
      </w:r>
      <w:r w:rsidRPr="00B41511">
        <w:t xml:space="preserve"> or real work environment, however determination of competency requires the application of work practices under work conditions.</w:t>
      </w:r>
    </w:p>
    <w:p w:rsidR="00000000" w:rsidRPr="00B41511" w:rsidP="00535426">
      <w:pPr>
        <w:pStyle w:val="BodyText"/>
      </w:pPr>
      <w:r w:rsidRPr="00B41511">
        <w:t>The mandatory equipment and materials used to gather evidence for assessment include:</w:t>
      </w:r>
    </w:p>
    <w:p w:rsidR="00000000" w:rsidRPr="00B41511" w:rsidP="00B41511">
      <w:pPr>
        <w:pStyle w:val="ListBullet"/>
      </w:pPr>
      <w:r w:rsidRPr="00B41511">
        <w:t>equipment:</w:t>
      </w:r>
    </w:p>
    <w:p w:rsidR="00000000" w:rsidRPr="00B41511" w:rsidP="00B41511">
      <w:pPr>
        <w:pStyle w:val="ListBullet2"/>
      </w:pPr>
      <w:r w:rsidRPr="00B41511">
        <w:t xml:space="preserve">computer </w:t>
      </w:r>
    </w:p>
    <w:p w:rsidR="00000000" w:rsidRPr="00B41511" w:rsidP="00B41511">
      <w:pPr>
        <w:pStyle w:val="ListBullet2"/>
      </w:pPr>
      <w:r w:rsidRPr="00B41511">
        <w:t>word processing s</w:t>
      </w:r>
      <w:r w:rsidRPr="00B41511">
        <w:t>oftware</w:t>
      </w:r>
    </w:p>
    <w:p w:rsidR="00000000" w:rsidRPr="00B41511" w:rsidP="00B41511">
      <w:pPr>
        <w:pStyle w:val="ListBullet2"/>
      </w:pPr>
      <w:r w:rsidRPr="00B41511">
        <w:t>statistical software</w:t>
      </w:r>
    </w:p>
    <w:p w:rsidR="00000000" w:rsidRPr="00B41511" w:rsidP="00B41511">
      <w:pPr>
        <w:pStyle w:val="ListBullet2"/>
      </w:pPr>
      <w:r w:rsidRPr="00B41511">
        <w:t>internet connection</w:t>
      </w:r>
    </w:p>
    <w:p w:rsidR="00000000" w:rsidRPr="00B41511" w:rsidP="00B41511">
      <w:pPr>
        <w:pStyle w:val="ListBullet2"/>
      </w:pPr>
      <w:r w:rsidRPr="00B41511">
        <w:t>diagnostic tools selected for testing</w:t>
      </w:r>
    </w:p>
    <w:p w:rsidR="00000000" w:rsidRPr="00B41511" w:rsidP="00B41511">
      <w:pPr>
        <w:pStyle w:val="ListBullet"/>
      </w:pPr>
      <w:r w:rsidRPr="00B41511">
        <w:t>materials:</w:t>
      </w:r>
    </w:p>
    <w:p w:rsidR="00000000" w:rsidRPr="00B41511" w:rsidP="00B41511">
      <w:pPr>
        <w:pStyle w:val="ListBullet2"/>
      </w:pPr>
      <w:r w:rsidRPr="00B41511">
        <w:t>diagnostic test project</w:t>
      </w:r>
    </w:p>
    <w:p w:rsidR="00000000" w:rsidRPr="00B41511" w:rsidP="00B41511">
      <w:pPr>
        <w:pStyle w:val="ListBullet2"/>
      </w:pPr>
      <w:r w:rsidRPr="00B41511">
        <w:t>diagnostic test project management plan</w:t>
      </w:r>
    </w:p>
    <w:p w:rsidR="00000000" w:rsidRPr="00B41511" w:rsidP="00535426">
      <w:pPr>
        <w:pStyle w:val="BodyText"/>
      </w:pPr>
      <w:r w:rsidRPr="00B41511">
        <w:t>Assessors must satis</w:t>
      </w:r>
      <w:r w:rsidRPr="00B41511">
        <w:t>fy current standards for RTOs in the assessment of arboriculture units of competency.</w:t>
      </w:r>
    </w:p>
    <w:p w:rsidR="00000000" w:rsidRPr="00B41511" w:rsidP="00535426">
      <w:pPr>
        <w:pStyle w:val="BodyText"/>
      </w:pPr>
      <w:r w:rsidRPr="00B41511">
        <w:t xml:space="preserve">Assessment must be conducted only by persons who have: </w:t>
      </w:r>
    </w:p>
    <w:p w:rsidR="00000000" w:rsidRPr="00B41511" w:rsidP="00B41511">
      <w:pPr>
        <w:pStyle w:val="ListBullet"/>
      </w:pPr>
      <w:r w:rsidRPr="00B41511">
        <w:t>arboriculture vocational competencies at least to the level being assessed</w:t>
      </w:r>
    </w:p>
    <w:p w:rsidR="00000000" w:rsidRPr="00B41511" w:rsidP="00B41511">
      <w:pPr>
        <w:pStyle w:val="ListBullet"/>
      </w:pPr>
      <w:r w:rsidRPr="00B41511">
        <w:t>current arboriculture industry skills</w:t>
      </w:r>
      <w:r w:rsidRPr="00B41511">
        <w:t xml:space="preserve"> directly relevant to the unit of competency being assessed</w:t>
      </w:r>
    </w:p>
    <w:p w:rsidR="00000000" w:rsidRPr="00B41511" w:rsidP="00B41511">
      <w:pPr>
        <w:pStyle w:val="AllowPageBreak"/>
      </w:pPr>
    </w:p>
    <w:p w:rsidR="00000000" w:rsidRPr="00B41511" w:rsidP="00B41511">
      <w:pPr>
        <w:pStyle w:val="Heading1"/>
      </w:pPr>
      <w:bookmarkStart w:id="5" w:name="O_878113"/>
      <w:bookmarkEnd w:id="5"/>
      <w:r w:rsidRPr="00B41511">
        <w:t>Links</w:t>
      </w:r>
    </w:p>
    <w:p w:rsidR="00000000" w:rsidRPr="00B41511" w:rsidP="00535426">
      <w:pPr>
        <w:pStyle w:val="BodyText"/>
      </w:pPr>
      <w:r w:rsidRPr="00B415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36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41511" w:rsidP="00B41511"/>
    <w:sectPr w:rsidSect="00B415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511" w:rsidRPr="00535426" w:rsidP="00535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426" w:rsidP="00B41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5426" w:rsidP="00B41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5426" w:rsidP="00B41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511" w:rsidRPr="00535426" w:rsidP="00535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426" w:rsidRPr="002D2AF8" w:rsidP="00B41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AHCARB801 Contextualise diagnostic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535426" w:rsidP="00B41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A4E5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747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B0AD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511"/>
  </w:style>
  <w:style w:type="character" w:customStyle="1" w:styleId="Heading1Char">
    <w:name w:val="Heading 1 Char"/>
    <w:basedOn w:val="DefaultParagraphFont"/>
    <w:link w:val="Heading1"/>
    <w:rsid w:val="00B41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5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15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15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1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4151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41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1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15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1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1511"/>
    <w:rPr>
      <w:b/>
      <w:spacing w:val="0"/>
    </w:rPr>
  </w:style>
  <w:style w:type="paragraph" w:customStyle="1" w:styleId="SuperTitle">
    <w:name w:val="SuperTitle"/>
    <w:basedOn w:val="Title"/>
    <w:rsid w:val="00B41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1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5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1511"/>
    <w:rPr>
      <w:i/>
    </w:rPr>
  </w:style>
  <w:style w:type="paragraph" w:styleId="Caption">
    <w:name w:val="caption"/>
    <w:basedOn w:val="BodyText"/>
    <w:next w:val="Normal"/>
    <w:qFormat/>
    <w:rsid w:val="00B41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511"/>
  </w:style>
  <w:style w:type="paragraph" w:styleId="TableofFigures">
    <w:name w:val="table of figures"/>
    <w:basedOn w:val="Normal"/>
    <w:next w:val="Normal"/>
    <w:semiHidden/>
    <w:rsid w:val="00B41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5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1511"/>
    <w:rPr>
      <w:rFonts w:ascii="Wingdings" w:hAnsi="Wingdings"/>
    </w:rPr>
  </w:style>
  <w:style w:type="character" w:customStyle="1" w:styleId="HotSpot">
    <w:name w:val="HotSpot"/>
    <w:rsid w:val="00B41511"/>
    <w:rPr>
      <w:color w:val="0033CC"/>
      <w:u w:val="none"/>
    </w:rPr>
  </w:style>
  <w:style w:type="paragraph" w:customStyle="1" w:styleId="BodyTextRight">
    <w:name w:val="Body Text Right"/>
    <w:basedOn w:val="BodyText"/>
    <w:rsid w:val="00B41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5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511"/>
    <w:rPr>
      <w:sz w:val="32"/>
    </w:rPr>
  </w:style>
  <w:style w:type="paragraph" w:customStyle="1" w:styleId="HeadingProcedure">
    <w:name w:val="Heading Procedure"/>
    <w:basedOn w:val="HeadingBase"/>
    <w:next w:val="Normal"/>
    <w:rsid w:val="00B41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511"/>
    <w:pPr>
      <w:spacing w:before="60" w:after="60"/>
    </w:pPr>
  </w:style>
  <w:style w:type="paragraph" w:styleId="ListContinue">
    <w:name w:val="List Continue"/>
    <w:basedOn w:val="List"/>
    <w:rsid w:val="00B41511"/>
    <w:pPr>
      <w:ind w:firstLine="0"/>
    </w:pPr>
  </w:style>
  <w:style w:type="paragraph" w:customStyle="1" w:styleId="ListNote">
    <w:name w:val="List Note"/>
    <w:basedOn w:val="List"/>
    <w:rsid w:val="00B41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511"/>
    <w:rPr>
      <w:rFonts w:ascii="Courier New" w:hAnsi="Courier New"/>
    </w:rPr>
  </w:style>
  <w:style w:type="paragraph" w:customStyle="1" w:styleId="NoteBullet">
    <w:name w:val="Note Bullet"/>
    <w:basedOn w:val="Note"/>
    <w:rsid w:val="00B41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5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1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511"/>
    <w:rPr>
      <w:b/>
      <w:smallCaps/>
    </w:rPr>
  </w:style>
  <w:style w:type="paragraph" w:customStyle="1" w:styleId="TableListNumber">
    <w:name w:val="Table List Number"/>
    <w:basedOn w:val="ListNumber"/>
    <w:rsid w:val="00B41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511"/>
    <w:pPr>
      <w:numPr>
        <w:numId w:val="9"/>
      </w:numPr>
    </w:pPr>
  </w:style>
  <w:style w:type="paragraph" w:customStyle="1" w:styleId="ListAlpha2">
    <w:name w:val="List Alpha 2"/>
    <w:basedOn w:val="List2"/>
    <w:rsid w:val="00B41511"/>
    <w:pPr>
      <w:numPr>
        <w:numId w:val="8"/>
      </w:numPr>
    </w:pPr>
  </w:style>
  <w:style w:type="paragraph" w:styleId="List2">
    <w:name w:val="List 2"/>
    <w:basedOn w:val="BodyText"/>
    <w:rsid w:val="00B41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5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5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1511"/>
    <w:pPr>
      <w:numPr>
        <w:numId w:val="4"/>
      </w:numPr>
    </w:pPr>
  </w:style>
  <w:style w:type="paragraph" w:styleId="ListContinue2">
    <w:name w:val="List Continue 2"/>
    <w:basedOn w:val="List2"/>
    <w:rsid w:val="00B41511"/>
    <w:pPr>
      <w:ind w:firstLine="0"/>
    </w:pPr>
  </w:style>
  <w:style w:type="paragraph" w:styleId="ListContinue3">
    <w:name w:val="List Continue 3"/>
    <w:basedOn w:val="List3"/>
    <w:rsid w:val="00B41511"/>
    <w:pPr>
      <w:ind w:left="1021" w:firstLine="0"/>
    </w:pPr>
  </w:style>
  <w:style w:type="paragraph" w:styleId="ListContinue4">
    <w:name w:val="List Continue 4"/>
    <w:basedOn w:val="List4"/>
    <w:rsid w:val="00B41511"/>
    <w:pPr>
      <w:ind w:firstLine="0"/>
    </w:pPr>
  </w:style>
  <w:style w:type="paragraph" w:styleId="ListContinue5">
    <w:name w:val="List Continue 5"/>
    <w:basedOn w:val="List5"/>
    <w:rsid w:val="00B41511"/>
    <w:pPr>
      <w:ind w:firstLine="0"/>
    </w:pPr>
  </w:style>
  <w:style w:type="paragraph" w:styleId="ListNumber3">
    <w:name w:val="List Number 3"/>
    <w:basedOn w:val="List3"/>
    <w:rsid w:val="00B41511"/>
    <w:pPr>
      <w:numPr>
        <w:numId w:val="5"/>
      </w:numPr>
    </w:pPr>
  </w:style>
  <w:style w:type="paragraph" w:styleId="ListNumber4">
    <w:name w:val="List Number 4"/>
    <w:basedOn w:val="List4"/>
    <w:rsid w:val="00B41511"/>
    <w:pPr>
      <w:numPr>
        <w:numId w:val="6"/>
      </w:numPr>
    </w:pPr>
  </w:style>
  <w:style w:type="paragraph" w:styleId="ListNumber5">
    <w:name w:val="List Number 5"/>
    <w:basedOn w:val="List5"/>
    <w:rsid w:val="00B41511"/>
    <w:pPr>
      <w:numPr>
        <w:numId w:val="7"/>
      </w:numPr>
    </w:pPr>
  </w:style>
  <w:style w:type="paragraph" w:styleId="BlockText">
    <w:name w:val="Block Text"/>
    <w:basedOn w:val="Normal"/>
    <w:rsid w:val="00B41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511"/>
    <w:rPr>
      <w:sz w:val="16"/>
      <w:vertAlign w:val="superscript"/>
    </w:rPr>
  </w:style>
  <w:style w:type="character" w:customStyle="1" w:styleId="Symbols">
    <w:name w:val="Symbols"/>
    <w:basedOn w:val="DefaultParagraphFont"/>
    <w:rsid w:val="00B41511"/>
    <w:rPr>
      <w:rFonts w:ascii="Symbol" w:hAnsi="Symbol"/>
    </w:rPr>
  </w:style>
  <w:style w:type="character" w:customStyle="1" w:styleId="MenuOptions">
    <w:name w:val="Menu Options"/>
    <w:basedOn w:val="DefaultParagraphFont"/>
    <w:rsid w:val="00B41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511"/>
    <w:rPr>
      <w:b/>
    </w:rPr>
  </w:style>
  <w:style w:type="character" w:customStyle="1" w:styleId="Underlined">
    <w:name w:val="Underlined"/>
    <w:basedOn w:val="DefaultParagraphFont"/>
    <w:rsid w:val="00B41511"/>
    <w:rPr>
      <w:u w:val="single"/>
    </w:rPr>
  </w:style>
  <w:style w:type="paragraph" w:customStyle="1" w:styleId="TableBodyTextRight">
    <w:name w:val="Table Body Text Right"/>
    <w:basedOn w:val="TableBodyText"/>
    <w:rsid w:val="00B41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511"/>
    <w:rPr>
      <w:sz w:val="18"/>
    </w:rPr>
  </w:style>
  <w:style w:type="paragraph" w:customStyle="1" w:styleId="BodySmallRight">
    <w:name w:val="Body Small Right"/>
    <w:basedOn w:val="BodyTextRight"/>
    <w:rsid w:val="00B41511"/>
    <w:rPr>
      <w:sz w:val="18"/>
      <w:szCs w:val="18"/>
    </w:rPr>
  </w:style>
  <w:style w:type="paragraph" w:customStyle="1" w:styleId="MarginEdition">
    <w:name w:val="Margin Edition"/>
    <w:basedOn w:val="MarginNote"/>
    <w:rsid w:val="00B41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511"/>
    <w:rPr>
      <w:sz w:val="2"/>
      <w:szCs w:val="2"/>
    </w:rPr>
  </w:style>
  <w:style w:type="character" w:customStyle="1" w:styleId="Small">
    <w:name w:val="Small"/>
    <w:basedOn w:val="DefaultParagraphFont"/>
    <w:rsid w:val="00B41511"/>
    <w:rPr>
      <w:sz w:val="16"/>
    </w:rPr>
  </w:style>
  <w:style w:type="paragraph" w:customStyle="1" w:styleId="WideTable">
    <w:name w:val="Wide Table"/>
    <w:basedOn w:val="Normal"/>
    <w:rsid w:val="00B41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511"/>
  </w:style>
  <w:style w:type="paragraph" w:styleId="Quote">
    <w:name w:val="Quote"/>
    <w:basedOn w:val="Heading1"/>
    <w:link w:val="QuoteChar"/>
    <w:qFormat/>
    <w:rsid w:val="00B41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511"/>
    <w:pPr>
      <w:pageBreakBefore/>
    </w:pPr>
  </w:style>
  <w:style w:type="paragraph" w:customStyle="1" w:styleId="Border">
    <w:name w:val="Border"/>
    <w:basedOn w:val="Normal"/>
    <w:qFormat/>
    <w:rsid w:val="00B41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511"/>
    <w:rPr>
      <w:u w:val="single"/>
    </w:rPr>
  </w:style>
  <w:style w:type="character" w:customStyle="1" w:styleId="BoldandItalics">
    <w:name w:val="Bold and Italics"/>
    <w:qFormat/>
    <w:rsid w:val="00B41511"/>
    <w:rPr>
      <w:b/>
      <w:i/>
      <w:u w:val="none"/>
    </w:rPr>
  </w:style>
  <w:style w:type="paragraph" w:styleId="BalloonText">
    <w:name w:val="Balloon Text"/>
    <w:basedOn w:val="Normal"/>
    <w:link w:val="BalloonTextChar"/>
    <w:rsid w:val="00B41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511"/>
    <w:pPr>
      <w:spacing w:before="0" w:after="0"/>
    </w:pPr>
  </w:style>
  <w:style w:type="paragraph" w:customStyle="1" w:styleId="BodyTextBold">
    <w:name w:val="Body Text Bold"/>
    <w:basedOn w:val="BodyText"/>
    <w:qFormat/>
    <w:rsid w:val="00B41511"/>
    <w:rPr>
      <w:b/>
    </w:rPr>
  </w:style>
  <w:style w:type="character" w:styleId="Hyperlink">
    <w:name w:val="Hyperlink"/>
    <w:basedOn w:val="DefaultParagraphFont"/>
    <w:uiPriority w:val="99"/>
    <w:unhideWhenUsed/>
    <w:rsid w:val="00535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4247</Characters>
  <Application>Microsoft Office Word</Application>
  <DocSecurity>0</DocSecurity>
  <Lines>121</Lines>
  <Paragraphs>99</Paragraphs>
  <ScaleCrop>false</ScaleCrop>
  <Company>Author-it Software Corporation Ltd.</Company>
  <LinksUpToDate>false</LinksUpToDate>
  <CharactersWithSpaces>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AHCARB801 Contextualise diagnostic tests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2019-10-21T11:31:00Z</dcterms:created>
  <dcterms:modified xsi:type="dcterms:W3CDTF">2019-10-21T11:31:00Z</dcterms:modified>
</cp:coreProperties>
</file>