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DEF" w:rsidP="007C1D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AHCARB610 Provide consultation in a legal framework</w:t>
      </w:r>
      <w:r>
        <w:fldChar w:fldCharType="end"/>
      </w:r>
    </w:p>
    <w:p w:rsidR="007C1DEF" w:rsidP="007C1DEF">
      <w:pPr>
        <w:pStyle w:val="Version"/>
        <w:sectPr w:rsidSect="004E4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8FD" w:rsidP="004E48FD">
      <w:pPr>
        <w:pStyle w:val="SuperHeading"/>
      </w:pPr>
      <w:r w:rsidRPr="004E48FD">
        <w:t>AHCARB610 Provide consultation in a legal framework</w:t>
      </w:r>
    </w:p>
    <w:p w:rsidR="00000000" w:rsidRPr="004E48FD" w:rsidP="004E48FD">
      <w:pPr>
        <w:pStyle w:val="Heading1"/>
      </w:pPr>
      <w:bookmarkStart w:id="1" w:name="O_1060426"/>
      <w:bookmarkEnd w:id="1"/>
      <w:r w:rsidRPr="004E48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Bold"/>
              <w:rPr>
                <w:lang w:val="en-NZ"/>
              </w:rPr>
            </w:pPr>
            <w:r w:rsidRPr="004E48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Bold"/>
              <w:rPr>
                <w:lang w:val="en-NZ"/>
              </w:rPr>
            </w:pPr>
            <w:r w:rsidRPr="004E48FD">
              <w:t>Comments</w:t>
            </w:r>
          </w:p>
        </w:tc>
      </w:tr>
      <w:tr w:rsidTr="004E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8FD" w:rsidP="004E48FD">
            <w:pPr>
              <w:pStyle w:val="BodyText"/>
            </w:pPr>
            <w:r w:rsidRPr="004E48FD">
              <w:t>This version released with AHC Agriculture, Horticulture and Conservation and Land Management Training Package Version 5.0.</w:t>
            </w:r>
          </w:p>
        </w:tc>
      </w:tr>
    </w:tbl>
    <w:p w:rsidR="00000000" w:rsidRPr="004E48FD" w:rsidP="004E48FD">
      <w:pPr>
        <w:pStyle w:val="BodyText"/>
      </w:pPr>
    </w:p>
    <w:p w:rsidR="00000000" w:rsidRPr="004E48FD" w:rsidP="004E48FD">
      <w:pPr>
        <w:pStyle w:val="AllowPageBreak"/>
      </w:pPr>
    </w:p>
    <w:p w:rsidR="00000000" w:rsidRPr="004E48FD" w:rsidP="004E48FD">
      <w:pPr>
        <w:pStyle w:val="Heading1"/>
      </w:pPr>
      <w:bookmarkStart w:id="2" w:name="O_1060427"/>
      <w:bookmarkEnd w:id="2"/>
      <w:r w:rsidRPr="004E48FD">
        <w:t>Application</w:t>
      </w:r>
    </w:p>
    <w:p w:rsidR="00000000" w:rsidRPr="004E48FD" w:rsidP="007C1DEF">
      <w:pPr>
        <w:pStyle w:val="BodyText"/>
      </w:pPr>
      <w:r w:rsidRPr="004E48FD">
        <w:t>This unit of competency describes the ski</w:t>
      </w:r>
      <w:r w:rsidRPr="004E48FD">
        <w:t>lls and knowledge required to provide arboricultural consultation in a legal framework, including the analysis of cases and their outcomes, reviewing policies and preparing for and contributing to legal proceedings.</w:t>
      </w:r>
    </w:p>
    <w:p w:rsidR="00000000" w:rsidRPr="004E48FD" w:rsidP="007C1DEF">
      <w:pPr>
        <w:pStyle w:val="BodyText"/>
      </w:pPr>
      <w:r w:rsidRPr="004E48FD">
        <w:t>The unit applies to individuals with a b</w:t>
      </w:r>
      <w:r w:rsidRPr="004E48FD">
        <w:t>road theoretical and technical knowledge of the legal implications of arboriculture. They have a broad range of cognitive, technical and communication skills and demonstrate autonomy and judgement for a defined area of responsibility, undertaking complex w</w:t>
      </w:r>
      <w:r w:rsidRPr="004E48FD">
        <w:t xml:space="preserve">ork with broad parameters to provide specialist advice and functions. </w:t>
      </w:r>
    </w:p>
    <w:p w:rsidR="00000000" w:rsidRPr="004E48FD" w:rsidP="007C1DEF">
      <w:pPr>
        <w:pStyle w:val="BodyText"/>
      </w:pPr>
      <w:r w:rsidRPr="004E48FD">
        <w:t>No licensing, legislative or certification requirements apply to this unit at the time of publication.</w:t>
      </w:r>
    </w:p>
    <w:p w:rsidR="00000000" w:rsidRPr="004E48FD" w:rsidP="004E48FD">
      <w:pPr>
        <w:pStyle w:val="Heading1"/>
      </w:pPr>
      <w:bookmarkStart w:id="3" w:name="O_1060428"/>
      <w:bookmarkEnd w:id="3"/>
      <w:r w:rsidRPr="004E48FD">
        <w:t>Pre-requisite Unit</w:t>
      </w:r>
    </w:p>
    <w:p w:rsidR="00000000" w:rsidRPr="004E48FD" w:rsidP="007C1DEF">
      <w:pPr>
        <w:pStyle w:val="BodyText"/>
      </w:pPr>
      <w:r w:rsidRPr="004E48FD">
        <w:t>Nil</w:t>
      </w:r>
    </w:p>
    <w:p w:rsidR="00000000" w:rsidRPr="004E48FD" w:rsidP="004E48FD">
      <w:pPr>
        <w:pStyle w:val="Heading1"/>
      </w:pPr>
      <w:bookmarkStart w:id="4" w:name="O_1060430"/>
      <w:bookmarkEnd w:id="4"/>
      <w:r w:rsidRPr="004E48FD">
        <w:t>Unit Sector</w:t>
      </w:r>
    </w:p>
    <w:p w:rsidR="00000000" w:rsidRPr="004E48FD" w:rsidP="007C1DEF">
      <w:pPr>
        <w:pStyle w:val="BodyText"/>
      </w:pPr>
      <w:r w:rsidRPr="004E48FD">
        <w:t>Arboricul</w:t>
      </w:r>
      <w:r w:rsidRPr="004E48FD">
        <w:t>ture (ARB)</w:t>
      </w:r>
    </w:p>
    <w:p w:rsidR="00000000" w:rsidRPr="004E48FD" w:rsidP="004E48FD">
      <w:pPr>
        <w:pStyle w:val="Heading1"/>
      </w:pPr>
      <w:bookmarkStart w:id="5" w:name="O_1060431"/>
      <w:bookmarkEnd w:id="5"/>
      <w:r w:rsidRPr="004E48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1D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Bold"/>
              <w:rPr>
                <w:lang w:val="en-NZ"/>
              </w:rPr>
            </w:pPr>
            <w:r w:rsidRPr="004E48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Bold"/>
              <w:rPr>
                <w:lang w:val="en-NZ"/>
              </w:rPr>
            </w:pPr>
            <w:r w:rsidRPr="004E48FD">
              <w:t>Performance Criteria</w:t>
            </w:r>
          </w:p>
        </w:tc>
      </w:tr>
      <w:tr w:rsidTr="007C1D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8FD" w:rsidP="004E48FD">
            <w:pPr>
              <w:pStyle w:val="BodyText"/>
            </w:pPr>
            <w:r w:rsidRPr="004E48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1D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1. Analyse the legal context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8FD" w:rsidP="004E48FD">
            <w:pPr>
              <w:pStyle w:val="BodyText"/>
            </w:pPr>
            <w:r w:rsidRPr="004E48FD">
              <w:t>1.1 Determine legislation and legal cases for area of arboricultural specialisation</w:t>
            </w:r>
          </w:p>
          <w:p w:rsidR="00000000" w:rsidRPr="004E48FD" w:rsidP="004E48FD">
            <w:pPr>
              <w:pStyle w:val="BodyText"/>
            </w:pPr>
            <w:r w:rsidRPr="004E48FD">
              <w:t>1.2 Review and analyse state, territory and federal legislation, regulations and planning instruments pertaining to arboriculture</w:t>
            </w:r>
          </w:p>
          <w:p w:rsidR="00000000" w:rsidRPr="004E48FD" w:rsidP="004E48FD">
            <w:pPr>
              <w:pStyle w:val="BodyText"/>
            </w:pPr>
            <w:r w:rsidRPr="004E48FD">
              <w:t>1.3 Apply leg</w:t>
            </w:r>
            <w:r w:rsidRPr="004E48FD">
              <w:t>al and ethical standards to professional practice</w:t>
            </w:r>
          </w:p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1.4 Recognise and use legal terminology relevant to professional practice in arboriculture</w:t>
            </w:r>
          </w:p>
        </w:tc>
      </w:tr>
      <w:tr w:rsidTr="007C1D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2. Analyse precedent cases to determine advice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8FD" w:rsidP="004E48FD">
            <w:pPr>
              <w:pStyle w:val="BodyText"/>
            </w:pPr>
            <w:r w:rsidRPr="004E48FD">
              <w:t>2.1 Analyse the jurisdiction of tree matters for specific cases</w:t>
            </w:r>
          </w:p>
          <w:p w:rsidR="00000000" w:rsidRPr="004E48FD" w:rsidP="004E48FD">
            <w:pPr>
              <w:pStyle w:val="BodyText"/>
            </w:pPr>
            <w:r w:rsidRPr="004E48FD">
              <w:t>2.2 Recognise the legal framework and court system when preparing and implementing strategies for management of client legal needs</w:t>
            </w:r>
          </w:p>
          <w:p w:rsidR="00000000" w:rsidRPr="004E48FD" w:rsidP="004E48FD">
            <w:pPr>
              <w:pStyle w:val="BodyText"/>
            </w:pPr>
            <w:r w:rsidRPr="004E48FD">
              <w:t>2.3 Seek and review precedents in law and published case stud</w:t>
            </w:r>
            <w:r w:rsidRPr="004E48FD">
              <w:t>ies for arboriculture related cases</w:t>
            </w:r>
          </w:p>
          <w:p w:rsidR="00000000" w:rsidRPr="004E48FD" w:rsidP="004E48FD">
            <w:pPr>
              <w:pStyle w:val="BodyText"/>
            </w:pPr>
            <w:r w:rsidRPr="004E48FD">
              <w:t>2.4 Determine appropriate statutes and supporting precedent cases</w:t>
            </w:r>
          </w:p>
          <w:p w:rsidR="00000000" w:rsidRPr="004E48FD" w:rsidP="004E48FD">
            <w:pPr>
              <w:pStyle w:val="BodyText"/>
            </w:pPr>
            <w:r w:rsidRPr="004E48FD">
              <w:t>2.5 Extract arboricultural information from case studies based on the legal context</w:t>
            </w:r>
          </w:p>
          <w:p w:rsidR="00000000" w:rsidRPr="004E48FD" w:rsidP="004E48FD">
            <w:pPr>
              <w:pStyle w:val="BodyText"/>
            </w:pPr>
            <w:r w:rsidRPr="004E48FD">
              <w:t>2.6 Develop a course of action and discuss consequences with client</w:t>
            </w:r>
          </w:p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2.</w:t>
            </w:r>
            <w:r w:rsidRPr="004E48FD">
              <w:t>7 Provide advice within context of statutes and precedent cases</w:t>
            </w:r>
          </w:p>
        </w:tc>
      </w:tr>
      <w:tr w:rsidTr="007C1D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3. Review, develop and apply policies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8FD" w:rsidP="004E48FD">
            <w:pPr>
              <w:pStyle w:val="BodyText"/>
            </w:pPr>
            <w:r w:rsidRPr="004E48FD">
              <w:t>3.1 Analyse and review policy documents according to legislation and relevant cases</w:t>
            </w:r>
          </w:p>
          <w:p w:rsidR="00000000" w:rsidRPr="004E48FD" w:rsidP="004E48FD">
            <w:pPr>
              <w:pStyle w:val="BodyText"/>
            </w:pPr>
            <w:r w:rsidRPr="004E48FD">
              <w:t xml:space="preserve">3.2 Prepare policy documents based on legislation and relevant cases </w:t>
            </w:r>
          </w:p>
          <w:p w:rsidR="00000000" w:rsidRPr="004E48FD" w:rsidP="004E48FD">
            <w:pPr>
              <w:pStyle w:val="BodyText"/>
            </w:pPr>
            <w:r w:rsidRPr="004E48FD">
              <w:t xml:space="preserve">3.3 Determine areas of uncertain legal outcomes in policy documents </w:t>
            </w:r>
          </w:p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 xml:space="preserve">3.4 Seek legal advice and amend policy documents to comply with advice </w:t>
            </w:r>
          </w:p>
        </w:tc>
      </w:tr>
      <w:tr w:rsidTr="007C1D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4. Prepare expert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8FD" w:rsidP="004E48FD">
            <w:pPr>
              <w:pStyle w:val="BodyText"/>
            </w:pPr>
            <w:r w:rsidRPr="004E48FD">
              <w:t xml:space="preserve">4.1 Identify additional research and supporting documentation required for matter under </w:t>
            </w:r>
            <w:r w:rsidRPr="004E48FD">
              <w:t xml:space="preserve">investigation </w:t>
            </w:r>
          </w:p>
          <w:p w:rsidR="00000000" w:rsidRPr="004E48FD" w:rsidP="004E48FD">
            <w:pPr>
              <w:pStyle w:val="BodyText"/>
            </w:pPr>
            <w:r w:rsidRPr="004E48FD">
              <w:t>4.2 Follow statutory framework to give advice and work as an expert</w:t>
            </w:r>
          </w:p>
          <w:p w:rsidR="00000000" w:rsidRPr="004E48FD" w:rsidP="004E48FD">
            <w:pPr>
              <w:pStyle w:val="BodyText"/>
            </w:pPr>
            <w:r w:rsidRPr="004E48FD">
              <w:t>4.3 Ensure all available observations and test results are recorded with precision in expert reports</w:t>
            </w:r>
          </w:p>
          <w:p w:rsidR="00000000" w:rsidRPr="004E48FD" w:rsidP="004E48FD">
            <w:pPr>
              <w:pStyle w:val="BodyText"/>
            </w:pPr>
            <w:r w:rsidRPr="004E48FD">
              <w:t>4.4 Declare assumptions underpinning any discussion in report</w:t>
            </w:r>
          </w:p>
          <w:p w:rsidR="00000000" w:rsidRPr="004E48FD" w:rsidP="004E48FD">
            <w:pPr>
              <w:pStyle w:val="BodyText"/>
            </w:pPr>
            <w:r w:rsidRPr="004E48FD">
              <w:t>4.5 Substa</w:t>
            </w:r>
            <w:r w:rsidRPr="004E48FD">
              <w:t>ntiate reported opinion with external authorities according to availability and case requirements</w:t>
            </w:r>
          </w:p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4.6 Prepare and provide a detailed evidentiary expert report according to client brief and statutory requirements</w:t>
            </w:r>
          </w:p>
        </w:tc>
      </w:tr>
      <w:tr w:rsidTr="007C1D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5. Provide expert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8FD" w:rsidP="004E48FD">
            <w:pPr>
              <w:pStyle w:val="BodyText"/>
            </w:pPr>
            <w:r w:rsidRPr="004E48FD">
              <w:t>5.1 Determine any matter or conflict of interest that may impact on ability to provide impartial evidence</w:t>
            </w:r>
          </w:p>
          <w:p w:rsidR="00000000" w:rsidRPr="004E48FD" w:rsidP="004E48FD">
            <w:pPr>
              <w:pStyle w:val="BodyText"/>
            </w:pPr>
            <w:r w:rsidRPr="004E48FD">
              <w:t>5.2 Read and comply with statutory requirements for an expert witness</w:t>
            </w:r>
          </w:p>
          <w:p w:rsidR="00000000" w:rsidRPr="004E48FD" w:rsidP="004E48FD">
            <w:pPr>
              <w:pStyle w:val="BodyText"/>
            </w:pPr>
            <w:r w:rsidRPr="004E48FD">
              <w:t>5.3 Prepare presentation of evidence based on factual data, documented observati</w:t>
            </w:r>
            <w:r w:rsidRPr="004E48FD">
              <w:t>ons and results according to rules of evidence in legal proceedings</w:t>
            </w:r>
          </w:p>
          <w:p w:rsidR="00000000" w:rsidRPr="004E48FD" w:rsidP="004E48FD">
            <w:pPr>
              <w:pStyle w:val="BodyText"/>
            </w:pPr>
            <w:r w:rsidRPr="004E48FD">
              <w:t>5.4 Deliver oral evidence and report according to legal proceedings, jurisdiction and client requirements</w:t>
            </w:r>
          </w:p>
          <w:p w:rsidR="00000000" w:rsidRPr="004E48FD" w:rsidP="004E48FD">
            <w:pPr>
              <w:pStyle w:val="BodyText"/>
            </w:pPr>
            <w:r w:rsidRPr="004E48FD">
              <w:t>5.5 Assist the court on matters relevant to expert witness testimony and area of e</w:t>
            </w:r>
            <w:r w:rsidRPr="004E48FD">
              <w:t>xpertise</w:t>
            </w:r>
          </w:p>
        </w:tc>
      </w:tr>
    </w:tbl>
    <w:p w:rsidR="00000000" w:rsidRPr="004E48FD" w:rsidP="004E48FD">
      <w:pPr>
        <w:pStyle w:val="BodyText"/>
      </w:pPr>
    </w:p>
    <w:p w:rsidR="00000000" w:rsidRPr="004E48FD" w:rsidP="004E48FD">
      <w:pPr>
        <w:pStyle w:val="AllowPageBreak"/>
      </w:pPr>
    </w:p>
    <w:p w:rsidR="00000000" w:rsidRPr="004E48FD" w:rsidP="004E48FD">
      <w:pPr>
        <w:pStyle w:val="Heading1"/>
      </w:pPr>
      <w:bookmarkStart w:id="6" w:name="O_1060432"/>
      <w:bookmarkEnd w:id="6"/>
      <w:r w:rsidRPr="004E48FD">
        <w:t>Foundation Skills</w:t>
      </w:r>
    </w:p>
    <w:p w:rsidR="00000000" w:rsidRPr="007C1DEF" w:rsidP="007C1DEF">
      <w:pPr>
        <w:pStyle w:val="BodyText"/>
        <w:rPr>
          <w:i/>
        </w:rPr>
      </w:pPr>
      <w:r w:rsidRPr="007C1DE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Bold"/>
              <w:rPr>
                <w:lang w:val="en-NZ"/>
              </w:rPr>
            </w:pPr>
            <w:r w:rsidRPr="004E48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Bold"/>
              <w:rPr>
                <w:lang w:val="en-NZ"/>
              </w:rPr>
            </w:pPr>
            <w:r w:rsidRPr="004E48FD">
              <w:t>Descriptio</w:t>
            </w:r>
            <w:r w:rsidRPr="004E48FD">
              <w:t>n</w:t>
            </w:r>
          </w:p>
        </w:tc>
      </w:tr>
      <w:tr w:rsidTr="004E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ListBullet"/>
              <w:rPr>
                <w:lang w:val="en-NZ"/>
              </w:rPr>
            </w:pPr>
            <w:r w:rsidRPr="004E48FD">
              <w:t>Draw on a broad range of strategies to build and maintain understanding while interpreting complex legal and regulatory texts when researching and preparing for legal proceedings</w:t>
            </w:r>
          </w:p>
        </w:tc>
      </w:tr>
      <w:tr w:rsidTr="004E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8FD" w:rsidP="004E48FD">
            <w:pPr>
              <w:pStyle w:val="ListBullet"/>
            </w:pPr>
            <w:r w:rsidRPr="004E48FD">
              <w:t>Demonstrate sophisticated writing skills by selecting appropriate conventions and stylistic devices to express precise meaning for evidentiary and legal reports</w:t>
            </w:r>
          </w:p>
        </w:tc>
      </w:tr>
    </w:tbl>
    <w:p w:rsidR="00000000" w:rsidRPr="004E48FD" w:rsidP="004E48FD">
      <w:pPr>
        <w:pStyle w:val="BodyText"/>
      </w:pPr>
    </w:p>
    <w:p w:rsidR="00000000" w:rsidRPr="004E48FD" w:rsidP="004E48FD">
      <w:pPr>
        <w:pStyle w:val="AllowPageBreak"/>
      </w:pPr>
    </w:p>
    <w:p w:rsidR="00000000" w:rsidRPr="004E48FD" w:rsidP="004E48FD">
      <w:pPr>
        <w:pStyle w:val="Heading1"/>
      </w:pPr>
      <w:bookmarkStart w:id="7" w:name="O_1060434"/>
      <w:bookmarkEnd w:id="7"/>
      <w:r w:rsidRPr="004E48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E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Bold"/>
              <w:rPr>
                <w:lang w:val="en-NZ"/>
              </w:rPr>
            </w:pPr>
            <w:r w:rsidRPr="004E48F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Bold"/>
              <w:rPr>
                <w:lang w:val="en-NZ"/>
              </w:rPr>
            </w:pPr>
            <w:r w:rsidRPr="004E48F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Bold"/>
              <w:rPr>
                <w:lang w:val="en-NZ"/>
              </w:rPr>
            </w:pPr>
            <w:r w:rsidRPr="004E48F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Bold"/>
              <w:rPr>
                <w:lang w:val="en-NZ"/>
              </w:rPr>
            </w:pPr>
            <w:r w:rsidRPr="004E48FD">
              <w:t>Equivalence status</w:t>
            </w:r>
          </w:p>
        </w:tc>
      </w:tr>
      <w:tr w:rsidTr="004E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AHCARB610 Provide consultation in a legal framework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AHCARB605 Provide consultation in a legal framework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8FD" w:rsidP="004E48FD">
            <w:pPr>
              <w:pStyle w:val="BodyText"/>
            </w:pPr>
            <w:r w:rsidRPr="004E48FD">
              <w:t>Performance criteria clarified</w:t>
            </w:r>
          </w:p>
          <w:p w:rsidR="00000000" w:rsidRPr="004E48FD" w:rsidP="004E48FD">
            <w:pPr>
              <w:pStyle w:val="BodyText"/>
            </w:pPr>
            <w:r w:rsidRPr="004E48FD">
              <w:t>Foundation skills added</w:t>
            </w:r>
          </w:p>
          <w:p w:rsidR="00000000" w:rsidP="004E48FD">
            <w:pPr>
              <w:pStyle w:val="BodyText"/>
              <w:rPr>
                <w:lang w:val="en-NZ"/>
              </w:rPr>
            </w:pPr>
            <w:r w:rsidRPr="004E48F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8FD" w:rsidP="004E48FD">
            <w:pPr>
              <w:pStyle w:val="BodyText"/>
            </w:pPr>
            <w:r w:rsidRPr="004E48FD">
              <w:t>Equi</w:t>
            </w:r>
            <w:r w:rsidRPr="004E48FD">
              <w:t>valent</w:t>
            </w:r>
          </w:p>
          <w:p w:rsidR="00000000" w:rsidRPr="004E48FD" w:rsidP="004E48FD">
            <w:pPr>
              <w:pStyle w:val="BodyText"/>
            </w:pPr>
          </w:p>
        </w:tc>
      </w:tr>
    </w:tbl>
    <w:p w:rsidR="00000000" w:rsidRPr="004E48FD" w:rsidP="004E48FD">
      <w:pPr>
        <w:pStyle w:val="BodyText"/>
      </w:pPr>
    </w:p>
    <w:p w:rsidR="00000000" w:rsidRPr="004E48FD" w:rsidP="004E48FD">
      <w:pPr>
        <w:pStyle w:val="AllowPageBreak"/>
      </w:pPr>
    </w:p>
    <w:p w:rsidR="00000000" w:rsidRPr="004E48FD" w:rsidP="004E48FD">
      <w:pPr>
        <w:pStyle w:val="Heading1"/>
      </w:pPr>
      <w:bookmarkStart w:id="8" w:name="O_1060441"/>
      <w:bookmarkEnd w:id="8"/>
      <w:r w:rsidRPr="004E48FD">
        <w:t>Links</w:t>
      </w:r>
    </w:p>
    <w:p w:rsidR="00000000" w:rsidRPr="004E48FD" w:rsidP="007C1DEF">
      <w:pPr>
        <w:pStyle w:val="BodyText"/>
      </w:pPr>
      <w:r w:rsidRPr="004E48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0F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48FD" w:rsidP="004E48FD"/>
    <w:sectPr w:rsidSect="004E48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8FD" w:rsidRPr="007C1DEF" w:rsidP="007C1D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EF" w:rsidP="004E4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DEF" w:rsidP="004E4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1DEF" w:rsidP="004E4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8FD" w:rsidRPr="007C1DEF" w:rsidP="007C1D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EF" w:rsidRPr="002D2AF8" w:rsidP="004E4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AHCARB610 Provide consultation in a legal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C1DEF" w:rsidP="004E4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E47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8073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8FD"/>
  </w:style>
  <w:style w:type="character" w:customStyle="1" w:styleId="Heading1Char">
    <w:name w:val="Heading 1 Char"/>
    <w:basedOn w:val="DefaultParagraphFont"/>
    <w:link w:val="Heading1"/>
    <w:rsid w:val="004E4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8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48F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E48FD"/>
    <w:rPr>
      <w:i/>
    </w:rPr>
  </w:style>
  <w:style w:type="paragraph" w:customStyle="1" w:styleId="SuperHeading">
    <w:name w:val="SuperHeading"/>
    <w:basedOn w:val="Normal"/>
    <w:rsid w:val="004E4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48FD"/>
    <w:rPr>
      <w:b/>
    </w:rPr>
  </w:style>
  <w:style w:type="character" w:customStyle="1" w:styleId="Heading2Char">
    <w:name w:val="Heading 2 Char"/>
    <w:basedOn w:val="DefaultParagraphFont"/>
    <w:link w:val="Heading2"/>
    <w:rsid w:val="004E4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48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4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8FD"/>
    <w:rPr>
      <w:b/>
      <w:spacing w:val="0"/>
    </w:rPr>
  </w:style>
  <w:style w:type="paragraph" w:customStyle="1" w:styleId="SuperTitle">
    <w:name w:val="SuperTitle"/>
    <w:basedOn w:val="Title"/>
    <w:rsid w:val="004E4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48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4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8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4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8FD"/>
  </w:style>
  <w:style w:type="paragraph" w:styleId="TableofFigures">
    <w:name w:val="table of figures"/>
    <w:basedOn w:val="Normal"/>
    <w:next w:val="Normal"/>
    <w:semiHidden/>
    <w:rsid w:val="004E4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8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48FD"/>
    <w:rPr>
      <w:rFonts w:ascii="Wingdings" w:hAnsi="Wingdings"/>
    </w:rPr>
  </w:style>
  <w:style w:type="paragraph" w:customStyle="1" w:styleId="TableHeading">
    <w:name w:val="Table Heading"/>
    <w:basedOn w:val="HeadingBase"/>
    <w:rsid w:val="004E4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8FD"/>
    <w:rPr>
      <w:color w:val="0033CC"/>
      <w:u w:val="none"/>
    </w:rPr>
  </w:style>
  <w:style w:type="paragraph" w:customStyle="1" w:styleId="BodyTextRight">
    <w:name w:val="Body Text Right"/>
    <w:basedOn w:val="BodyText"/>
    <w:rsid w:val="004E4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8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8FD"/>
    <w:rPr>
      <w:sz w:val="32"/>
    </w:rPr>
  </w:style>
  <w:style w:type="paragraph" w:customStyle="1" w:styleId="HeadingProcedure">
    <w:name w:val="Heading Procedure"/>
    <w:basedOn w:val="HeadingBase"/>
    <w:next w:val="Normal"/>
    <w:rsid w:val="004E4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8FD"/>
    <w:pPr>
      <w:spacing w:before="60" w:after="60"/>
    </w:pPr>
  </w:style>
  <w:style w:type="paragraph" w:styleId="ListContinue">
    <w:name w:val="List Continue"/>
    <w:basedOn w:val="List"/>
    <w:rsid w:val="004E48FD"/>
    <w:pPr>
      <w:ind w:firstLine="0"/>
    </w:pPr>
  </w:style>
  <w:style w:type="paragraph" w:customStyle="1" w:styleId="ListNote">
    <w:name w:val="List Note"/>
    <w:basedOn w:val="List"/>
    <w:rsid w:val="004E4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8FD"/>
    <w:rPr>
      <w:rFonts w:ascii="Courier New" w:hAnsi="Courier New"/>
    </w:rPr>
  </w:style>
  <w:style w:type="paragraph" w:customStyle="1" w:styleId="NoteBullet">
    <w:name w:val="Note Bullet"/>
    <w:basedOn w:val="Note"/>
    <w:rsid w:val="004E4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8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4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8FD"/>
    <w:rPr>
      <w:b/>
      <w:smallCaps/>
    </w:rPr>
  </w:style>
  <w:style w:type="paragraph" w:customStyle="1" w:styleId="TableListNumber">
    <w:name w:val="Table List Number"/>
    <w:basedOn w:val="ListNumber"/>
    <w:rsid w:val="004E4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8FD"/>
    <w:pPr>
      <w:numPr>
        <w:numId w:val="8"/>
      </w:numPr>
    </w:pPr>
  </w:style>
  <w:style w:type="paragraph" w:customStyle="1" w:styleId="ListAlpha2">
    <w:name w:val="List Alpha 2"/>
    <w:basedOn w:val="List2"/>
    <w:rsid w:val="004E48FD"/>
    <w:pPr>
      <w:numPr>
        <w:numId w:val="7"/>
      </w:numPr>
    </w:pPr>
  </w:style>
  <w:style w:type="paragraph" w:styleId="List2">
    <w:name w:val="List 2"/>
    <w:basedOn w:val="BodyText"/>
    <w:rsid w:val="004E4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8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8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48FD"/>
    <w:pPr>
      <w:numPr>
        <w:numId w:val="3"/>
      </w:numPr>
    </w:pPr>
  </w:style>
  <w:style w:type="paragraph" w:styleId="ListContinue2">
    <w:name w:val="List Continue 2"/>
    <w:basedOn w:val="List2"/>
    <w:rsid w:val="004E48FD"/>
    <w:pPr>
      <w:ind w:firstLine="0"/>
    </w:pPr>
  </w:style>
  <w:style w:type="paragraph" w:styleId="ListContinue3">
    <w:name w:val="List Continue 3"/>
    <w:basedOn w:val="List3"/>
    <w:rsid w:val="004E48FD"/>
    <w:pPr>
      <w:ind w:left="1021" w:firstLine="0"/>
    </w:pPr>
  </w:style>
  <w:style w:type="paragraph" w:styleId="ListContinue4">
    <w:name w:val="List Continue 4"/>
    <w:basedOn w:val="List4"/>
    <w:rsid w:val="004E48FD"/>
    <w:pPr>
      <w:ind w:firstLine="0"/>
    </w:pPr>
  </w:style>
  <w:style w:type="paragraph" w:styleId="ListContinue5">
    <w:name w:val="List Continue 5"/>
    <w:basedOn w:val="List5"/>
    <w:rsid w:val="004E48FD"/>
    <w:pPr>
      <w:ind w:firstLine="0"/>
    </w:pPr>
  </w:style>
  <w:style w:type="paragraph" w:styleId="ListNumber3">
    <w:name w:val="List Number 3"/>
    <w:basedOn w:val="List3"/>
    <w:rsid w:val="004E48FD"/>
    <w:pPr>
      <w:numPr>
        <w:numId w:val="4"/>
      </w:numPr>
    </w:pPr>
  </w:style>
  <w:style w:type="paragraph" w:styleId="ListNumber4">
    <w:name w:val="List Number 4"/>
    <w:basedOn w:val="List4"/>
    <w:rsid w:val="004E48FD"/>
    <w:pPr>
      <w:numPr>
        <w:numId w:val="5"/>
      </w:numPr>
    </w:pPr>
  </w:style>
  <w:style w:type="paragraph" w:styleId="ListNumber5">
    <w:name w:val="List Number 5"/>
    <w:basedOn w:val="List5"/>
    <w:rsid w:val="004E48FD"/>
    <w:pPr>
      <w:numPr>
        <w:numId w:val="6"/>
      </w:numPr>
    </w:pPr>
  </w:style>
  <w:style w:type="paragraph" w:styleId="BlockText">
    <w:name w:val="Block Text"/>
    <w:basedOn w:val="Normal"/>
    <w:rsid w:val="004E4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8FD"/>
    <w:rPr>
      <w:sz w:val="16"/>
      <w:vertAlign w:val="superscript"/>
    </w:rPr>
  </w:style>
  <w:style w:type="character" w:customStyle="1" w:styleId="Symbols">
    <w:name w:val="Symbols"/>
    <w:basedOn w:val="DefaultParagraphFont"/>
    <w:rsid w:val="004E48FD"/>
    <w:rPr>
      <w:rFonts w:ascii="Symbol" w:hAnsi="Symbol"/>
    </w:rPr>
  </w:style>
  <w:style w:type="character" w:customStyle="1" w:styleId="MenuOptions">
    <w:name w:val="Menu Options"/>
    <w:basedOn w:val="DefaultParagraphFont"/>
    <w:rsid w:val="004E4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8FD"/>
    <w:rPr>
      <w:b/>
    </w:rPr>
  </w:style>
  <w:style w:type="character" w:customStyle="1" w:styleId="Underlined">
    <w:name w:val="Underlined"/>
    <w:basedOn w:val="DefaultParagraphFont"/>
    <w:rsid w:val="004E48FD"/>
    <w:rPr>
      <w:u w:val="single"/>
    </w:rPr>
  </w:style>
  <w:style w:type="paragraph" w:customStyle="1" w:styleId="TableBodyTextRight">
    <w:name w:val="Table Body Text Right"/>
    <w:basedOn w:val="TableBodyText"/>
    <w:rsid w:val="004E4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8FD"/>
    <w:rPr>
      <w:sz w:val="18"/>
    </w:rPr>
  </w:style>
  <w:style w:type="paragraph" w:customStyle="1" w:styleId="BodySmallRight">
    <w:name w:val="Body Small Right"/>
    <w:basedOn w:val="BodyTextRight"/>
    <w:rsid w:val="004E48FD"/>
    <w:rPr>
      <w:sz w:val="18"/>
      <w:szCs w:val="18"/>
    </w:rPr>
  </w:style>
  <w:style w:type="paragraph" w:customStyle="1" w:styleId="MarginEdition">
    <w:name w:val="Margin Edition"/>
    <w:basedOn w:val="MarginNote"/>
    <w:rsid w:val="004E4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8FD"/>
    <w:rPr>
      <w:sz w:val="2"/>
      <w:szCs w:val="2"/>
    </w:rPr>
  </w:style>
  <w:style w:type="character" w:customStyle="1" w:styleId="Small">
    <w:name w:val="Small"/>
    <w:basedOn w:val="DefaultParagraphFont"/>
    <w:rsid w:val="004E48FD"/>
    <w:rPr>
      <w:sz w:val="16"/>
    </w:rPr>
  </w:style>
  <w:style w:type="paragraph" w:customStyle="1" w:styleId="WideTable">
    <w:name w:val="Wide Table"/>
    <w:basedOn w:val="Normal"/>
    <w:rsid w:val="004E4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8FD"/>
  </w:style>
  <w:style w:type="paragraph" w:styleId="Quote">
    <w:name w:val="Quote"/>
    <w:basedOn w:val="Heading1"/>
    <w:link w:val="QuoteChar"/>
    <w:qFormat/>
    <w:rsid w:val="004E4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8FD"/>
    <w:pPr>
      <w:pageBreakBefore/>
    </w:pPr>
  </w:style>
  <w:style w:type="paragraph" w:customStyle="1" w:styleId="Border">
    <w:name w:val="Border"/>
    <w:basedOn w:val="Normal"/>
    <w:qFormat/>
    <w:rsid w:val="004E4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8FD"/>
    <w:rPr>
      <w:u w:val="single"/>
    </w:rPr>
  </w:style>
  <w:style w:type="character" w:customStyle="1" w:styleId="BoldandItalics">
    <w:name w:val="Bold and Italics"/>
    <w:qFormat/>
    <w:rsid w:val="004E48FD"/>
    <w:rPr>
      <w:b/>
      <w:i/>
      <w:u w:val="none"/>
    </w:rPr>
  </w:style>
  <w:style w:type="paragraph" w:styleId="BalloonText">
    <w:name w:val="Balloon Text"/>
    <w:basedOn w:val="Normal"/>
    <w:link w:val="BalloonTextChar"/>
    <w:rsid w:val="004E4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8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1D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4350</Characters>
  <Application>Microsoft Office Word</Application>
  <DocSecurity>0</DocSecurity>
  <Lines>140</Lines>
  <Paragraphs>86</Paragraphs>
  <ScaleCrop>false</ScaleCrop>
  <Company>Author-it Software Corporation Ltd.</Company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AHCARB610 Provide consultation in a legal framework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