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1EB" w:rsidP="00C11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AHCARB610 Provide consultation in a legal framework</w:t>
      </w:r>
      <w:r>
        <w:fldChar w:fldCharType="end"/>
      </w:r>
    </w:p>
    <w:p w:rsidR="00C111EB" w:rsidP="00C111EB">
      <w:pPr>
        <w:pStyle w:val="Version"/>
        <w:sectPr w:rsidSect="00C00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262" w:rsidP="00C00262">
      <w:pPr>
        <w:pStyle w:val="SuperHeading"/>
      </w:pPr>
      <w:r w:rsidRPr="00C00262">
        <w:t>Assessment Requirements for AHCARB610 Provide consultation in a legal framework</w:t>
      </w:r>
    </w:p>
    <w:p w:rsidR="00000000" w:rsidRPr="00C00262" w:rsidP="00C00262">
      <w:pPr>
        <w:pStyle w:val="Heading1"/>
      </w:pPr>
      <w:bookmarkStart w:id="1" w:name="O_1060436"/>
      <w:bookmarkEnd w:id="1"/>
      <w:r w:rsidRPr="00C002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62">
            <w:pPr>
              <w:pStyle w:val="BodyTextBold"/>
              <w:rPr>
                <w:lang w:val="en-NZ"/>
              </w:rPr>
            </w:pPr>
            <w:r w:rsidRPr="00C002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62">
            <w:pPr>
              <w:pStyle w:val="BodyTextBold"/>
              <w:rPr>
                <w:lang w:val="en-NZ"/>
              </w:rPr>
            </w:pPr>
            <w:r w:rsidRPr="00C00262">
              <w:t>Comments</w:t>
            </w:r>
          </w:p>
        </w:tc>
      </w:tr>
      <w:tr w:rsidTr="00C0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262">
            <w:pPr>
              <w:pStyle w:val="BodyText"/>
              <w:rPr>
                <w:lang w:val="en-NZ"/>
              </w:rPr>
            </w:pPr>
            <w:r w:rsidRPr="00C002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262" w:rsidP="00C00262">
            <w:pPr>
              <w:pStyle w:val="BodyText"/>
            </w:pPr>
            <w:r w:rsidRPr="00C00262">
              <w:t>This version released with AHC Agriculture, Horticulture and Conservation and Land Management Training Package Version 5.0.</w:t>
            </w:r>
          </w:p>
        </w:tc>
      </w:tr>
    </w:tbl>
    <w:p w:rsidR="00000000" w:rsidRPr="00C00262" w:rsidP="00C00262">
      <w:pPr>
        <w:pStyle w:val="BodyText"/>
      </w:pPr>
    </w:p>
    <w:p w:rsidR="00000000" w:rsidRPr="00C00262" w:rsidP="00C00262">
      <w:pPr>
        <w:pStyle w:val="AllowPageBreak"/>
      </w:pPr>
    </w:p>
    <w:p w:rsidR="00000000" w:rsidRPr="00C00262" w:rsidP="00C00262">
      <w:pPr>
        <w:pStyle w:val="Heading1"/>
      </w:pPr>
      <w:bookmarkStart w:id="2" w:name="O_1060437"/>
      <w:bookmarkEnd w:id="2"/>
      <w:r w:rsidRPr="00C00262">
        <w:t>Performance Evidence</w:t>
      </w:r>
    </w:p>
    <w:p w:rsidR="00000000" w:rsidRPr="00C00262" w:rsidP="00C111EB">
      <w:pPr>
        <w:pStyle w:val="BodyText"/>
      </w:pPr>
      <w:r w:rsidRPr="00C00262">
        <w:t>An individual demonstrating competency must satisfy all of the elements and performance cr</w:t>
      </w:r>
      <w:r w:rsidRPr="00C00262">
        <w:t>iteria in this unit.</w:t>
      </w:r>
    </w:p>
    <w:p w:rsidR="00000000" w:rsidRPr="00C00262" w:rsidP="00C111EB">
      <w:pPr>
        <w:pStyle w:val="BodyText"/>
      </w:pPr>
      <w:r w:rsidRPr="00C00262">
        <w:t>There must be evidence that the individual has, on at least two occasions, provided consultation in a legal framework, including:</w:t>
      </w:r>
    </w:p>
    <w:p w:rsidR="00000000" w:rsidRPr="00C00262" w:rsidP="00C00262">
      <w:pPr>
        <w:pStyle w:val="ListBullet"/>
      </w:pPr>
      <w:r w:rsidRPr="00C00262">
        <w:t>determined legislation and cases applying to trees within specialist consulting areas of work</w:t>
      </w:r>
    </w:p>
    <w:p w:rsidR="00000000" w:rsidRPr="00C00262" w:rsidP="00C00262">
      <w:pPr>
        <w:pStyle w:val="ListBullet"/>
      </w:pPr>
      <w:r w:rsidRPr="00C00262">
        <w:t>reviewed and analysed legislation, statutory regulations and planning instruments</w:t>
      </w:r>
    </w:p>
    <w:p w:rsidR="00000000" w:rsidRPr="00C00262" w:rsidP="00C00262">
      <w:pPr>
        <w:pStyle w:val="ListBullet"/>
      </w:pPr>
      <w:r w:rsidRPr="00C00262">
        <w:t>applied legal and ethical standards to professional practice</w:t>
      </w:r>
    </w:p>
    <w:p w:rsidR="00000000" w:rsidRPr="00C00262" w:rsidP="00C00262">
      <w:pPr>
        <w:pStyle w:val="ListBullet"/>
      </w:pPr>
      <w:r w:rsidRPr="00C00262">
        <w:t>recognised and used legal terminology in professional practice</w:t>
      </w:r>
    </w:p>
    <w:p w:rsidR="00000000" w:rsidRPr="00C00262" w:rsidP="00C00262">
      <w:pPr>
        <w:pStyle w:val="ListBullet"/>
      </w:pPr>
      <w:r w:rsidRPr="00C00262">
        <w:t xml:space="preserve">analysed jurisdiction of tree matters to specific </w:t>
      </w:r>
      <w:r w:rsidRPr="00C00262">
        <w:t>cases</w:t>
      </w:r>
    </w:p>
    <w:p w:rsidR="00000000" w:rsidRPr="00C00262" w:rsidP="00C00262">
      <w:pPr>
        <w:pStyle w:val="ListBullet"/>
      </w:pPr>
      <w:r w:rsidRPr="00C00262">
        <w:t>recognised the legal framework and courts system when managing client legal needs</w:t>
      </w:r>
    </w:p>
    <w:p w:rsidR="00000000" w:rsidRPr="00C00262" w:rsidP="00C00262">
      <w:pPr>
        <w:pStyle w:val="ListBullet"/>
      </w:pPr>
      <w:r w:rsidRPr="00C00262">
        <w:t>sought and reviewed precedents in law and published arboriculture related case studies</w:t>
      </w:r>
    </w:p>
    <w:p w:rsidR="00000000" w:rsidRPr="00C00262" w:rsidP="00C00262">
      <w:pPr>
        <w:pStyle w:val="ListBullet"/>
      </w:pPr>
      <w:r w:rsidRPr="00C00262">
        <w:t>determined statutes and supporting precedent cases</w:t>
      </w:r>
    </w:p>
    <w:p w:rsidR="00000000" w:rsidRPr="00C00262" w:rsidP="00C00262">
      <w:pPr>
        <w:pStyle w:val="ListBullet"/>
      </w:pPr>
      <w:r w:rsidRPr="00C00262">
        <w:t>provided arboricultural inform</w:t>
      </w:r>
      <w:r w:rsidRPr="00C00262">
        <w:t>ation based on the legal context</w:t>
      </w:r>
    </w:p>
    <w:p w:rsidR="00000000" w:rsidRPr="00C00262" w:rsidP="00C00262">
      <w:pPr>
        <w:pStyle w:val="ListBullet"/>
      </w:pPr>
      <w:r w:rsidRPr="00C00262">
        <w:t>determined course of action and discussed with client</w:t>
      </w:r>
    </w:p>
    <w:p w:rsidR="00000000" w:rsidRPr="00C00262" w:rsidP="00C00262">
      <w:pPr>
        <w:pStyle w:val="ListBullet"/>
      </w:pPr>
      <w:r w:rsidRPr="00C00262">
        <w:t>provided advice within the context of statutes and precedent cases</w:t>
      </w:r>
    </w:p>
    <w:p w:rsidR="00000000" w:rsidRPr="00C00262" w:rsidP="00C00262">
      <w:pPr>
        <w:pStyle w:val="ListBullet"/>
      </w:pPr>
      <w:r w:rsidRPr="00C00262">
        <w:t>analysed and reviewed policy documents according to legislation and relevant cases</w:t>
      </w:r>
    </w:p>
    <w:p w:rsidR="00000000" w:rsidRPr="00C00262" w:rsidP="00C00262">
      <w:pPr>
        <w:pStyle w:val="ListBullet"/>
      </w:pPr>
      <w:r w:rsidRPr="00C00262">
        <w:t>prepared policy doc</w:t>
      </w:r>
      <w:r w:rsidRPr="00C00262">
        <w:t xml:space="preserve">uments based on legislation and relevant cases </w:t>
      </w:r>
    </w:p>
    <w:p w:rsidR="00000000" w:rsidRPr="00C00262" w:rsidP="00C00262">
      <w:pPr>
        <w:pStyle w:val="ListBullet"/>
      </w:pPr>
      <w:r w:rsidRPr="00C00262">
        <w:t xml:space="preserve">determined areas of uncertainty in policy documents </w:t>
      </w:r>
    </w:p>
    <w:p w:rsidR="00000000" w:rsidRPr="00C00262" w:rsidP="00C00262">
      <w:pPr>
        <w:pStyle w:val="ListBullet"/>
      </w:pPr>
      <w:r w:rsidRPr="00C00262">
        <w:t>sought legal advice and amended policy documents</w:t>
      </w:r>
    </w:p>
    <w:p w:rsidR="00000000" w:rsidRPr="00C00262" w:rsidP="00C00262">
      <w:pPr>
        <w:pStyle w:val="ListBullet"/>
      </w:pPr>
      <w:r w:rsidRPr="00C00262">
        <w:t xml:space="preserve">identified gaps in own arboriculture knowledge and developed and implemented professional development for </w:t>
      </w:r>
      <w:r w:rsidRPr="00C00262">
        <w:t>improvements</w:t>
      </w:r>
    </w:p>
    <w:p w:rsidR="00000000" w:rsidRPr="00C00262" w:rsidP="00C00262">
      <w:pPr>
        <w:pStyle w:val="ListBullet"/>
      </w:pPr>
      <w:r w:rsidRPr="00C00262">
        <w:t>implemented statutory framework when providing advice as an expert</w:t>
      </w:r>
    </w:p>
    <w:p w:rsidR="00000000" w:rsidRPr="00C00262" w:rsidP="00C00262">
      <w:pPr>
        <w:pStyle w:val="ListBullet"/>
      </w:pPr>
      <w:r w:rsidRPr="00C00262">
        <w:t>ensured observations and test results were recorded with precision</w:t>
      </w:r>
    </w:p>
    <w:p w:rsidR="00000000" w:rsidRPr="00C00262" w:rsidP="00C00262">
      <w:pPr>
        <w:pStyle w:val="ListBullet"/>
      </w:pPr>
      <w:r w:rsidRPr="00C00262">
        <w:t>declared and clarified assumptions underpinning policy documents</w:t>
      </w:r>
    </w:p>
    <w:p w:rsidR="00000000" w:rsidRPr="00C00262" w:rsidP="00C00262">
      <w:pPr>
        <w:pStyle w:val="ListBullet"/>
      </w:pPr>
      <w:r w:rsidRPr="00C00262">
        <w:t>substantiated reported opinions using extern</w:t>
      </w:r>
      <w:r w:rsidRPr="00C00262">
        <w:t>al authorities</w:t>
      </w:r>
    </w:p>
    <w:p w:rsidR="00000000" w:rsidRPr="00C00262" w:rsidP="00C00262">
      <w:pPr>
        <w:pStyle w:val="ListBullet"/>
      </w:pPr>
      <w:r w:rsidRPr="00C00262">
        <w:t xml:space="preserve">prepared and provided a detailed evidentiary report </w:t>
      </w:r>
    </w:p>
    <w:p w:rsidR="00000000" w:rsidRPr="00C00262" w:rsidP="00C00262">
      <w:pPr>
        <w:pStyle w:val="ListBullet"/>
      </w:pPr>
      <w:r w:rsidRPr="00C00262">
        <w:t>confirmed status as provider of expert evidence</w:t>
      </w:r>
    </w:p>
    <w:p w:rsidR="00000000" w:rsidRPr="00C00262" w:rsidP="00C00262">
      <w:pPr>
        <w:pStyle w:val="ListBullet"/>
      </w:pPr>
      <w:r w:rsidRPr="00C00262">
        <w:t>read and complied with expert witness code of practice</w:t>
      </w:r>
    </w:p>
    <w:p w:rsidR="00000000" w:rsidRPr="00C00262" w:rsidP="00C00262">
      <w:pPr>
        <w:pStyle w:val="ListBullet"/>
      </w:pPr>
      <w:r w:rsidRPr="00C00262">
        <w:t>prepared presentation of evidence based on factual data, documente</w:t>
      </w:r>
      <w:r w:rsidRPr="00C00262">
        <w:t>d observations and results and complied with the rules of evidence</w:t>
      </w:r>
    </w:p>
    <w:p w:rsidR="00000000" w:rsidRPr="00C00262" w:rsidP="00C00262">
      <w:pPr>
        <w:pStyle w:val="ListBullet"/>
      </w:pPr>
      <w:r w:rsidRPr="00C00262">
        <w:t>delivered oral evidence and report to court according to legal proceedings, jurisdiction and client requirements</w:t>
      </w:r>
    </w:p>
    <w:p w:rsidR="00000000" w:rsidRPr="00C00262" w:rsidP="00C00262">
      <w:pPr>
        <w:pStyle w:val="ListBullet"/>
      </w:pPr>
      <w:r w:rsidRPr="00C00262">
        <w:t>assisted the court on matters relevant to expert testimony.</w:t>
      </w:r>
    </w:p>
    <w:p w:rsidR="00000000" w:rsidRPr="00C00262" w:rsidP="00C00262">
      <w:pPr>
        <w:pStyle w:val="AllowPageBreak"/>
      </w:pPr>
    </w:p>
    <w:p w:rsidR="00000000" w:rsidRPr="00C00262" w:rsidP="00C00262">
      <w:pPr>
        <w:pStyle w:val="Heading1"/>
      </w:pPr>
      <w:bookmarkStart w:id="3" w:name="O_1060438"/>
      <w:bookmarkEnd w:id="3"/>
      <w:r w:rsidRPr="00C00262">
        <w:t>Knowledge Evidence</w:t>
      </w:r>
    </w:p>
    <w:p w:rsidR="00000000" w:rsidRPr="00C00262" w:rsidP="00C111EB">
      <w:pPr>
        <w:pStyle w:val="BodyText"/>
      </w:pPr>
      <w:r w:rsidRPr="00C00262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00262" w:rsidP="00C00262">
      <w:pPr>
        <w:pStyle w:val="ListBullet"/>
      </w:pPr>
      <w:r w:rsidRPr="00C00262">
        <w:t>legislation, statutory regulations, including planning</w:t>
      </w:r>
      <w:r w:rsidRPr="00C00262">
        <w:t xml:space="preserve"> instruments in state, territory and federal jurisdictions affecting the arboriculture industry, including:</w:t>
      </w:r>
    </w:p>
    <w:p w:rsidR="00000000" w:rsidRPr="00C00262" w:rsidP="00C00262">
      <w:pPr>
        <w:pStyle w:val="ListBullet2"/>
      </w:pPr>
      <w:r w:rsidRPr="00C00262">
        <w:t>environmental planning and management</w:t>
      </w:r>
    </w:p>
    <w:p w:rsidR="00000000" w:rsidRPr="00C00262" w:rsidP="00C00262">
      <w:pPr>
        <w:pStyle w:val="ListBullet2"/>
      </w:pPr>
      <w:r w:rsidRPr="00C00262">
        <w:t>interactions with people and property</w:t>
      </w:r>
    </w:p>
    <w:p w:rsidR="00000000" w:rsidRPr="00C00262" w:rsidP="00C00262">
      <w:pPr>
        <w:pStyle w:val="ListBullet"/>
      </w:pPr>
      <w:r w:rsidRPr="00C00262">
        <w:t>court systems including common law, statute law, civil law, law of tor</w:t>
      </w:r>
      <w:r w:rsidRPr="00C00262">
        <w:t>ts</w:t>
      </w:r>
    </w:p>
    <w:p w:rsidR="00000000" w:rsidRPr="00C00262" w:rsidP="00C00262">
      <w:pPr>
        <w:pStyle w:val="ListBullet"/>
      </w:pPr>
      <w:r w:rsidRPr="00C00262">
        <w:t>precedents to strategies</w:t>
      </w:r>
    </w:p>
    <w:p w:rsidR="00000000" w:rsidRPr="00C00262" w:rsidP="00C00262">
      <w:pPr>
        <w:pStyle w:val="ListBullet"/>
      </w:pPr>
      <w:r w:rsidRPr="00C00262">
        <w:t>management of client needs</w:t>
      </w:r>
    </w:p>
    <w:p w:rsidR="00000000" w:rsidRPr="00C00262" w:rsidP="00C00262">
      <w:pPr>
        <w:pStyle w:val="ListBullet"/>
      </w:pPr>
      <w:r w:rsidRPr="00C00262">
        <w:t>professional practice and legal and ethical standards, including:</w:t>
      </w:r>
    </w:p>
    <w:p w:rsidR="00000000" w:rsidRPr="00C00262" w:rsidP="00C00262">
      <w:pPr>
        <w:pStyle w:val="ListBullet2"/>
      </w:pPr>
      <w:r w:rsidRPr="00C00262">
        <w:t>processes and practices of preparing and presenting in court</w:t>
      </w:r>
    </w:p>
    <w:p w:rsidR="00000000" w:rsidRPr="00C00262" w:rsidP="00C00262">
      <w:pPr>
        <w:pStyle w:val="ListBullet2"/>
      </w:pPr>
      <w:r w:rsidRPr="00C00262">
        <w:t>responsibilities and constraints of legal presentations</w:t>
      </w:r>
    </w:p>
    <w:p w:rsidR="00000000" w:rsidRPr="00C00262" w:rsidP="00C00262">
      <w:pPr>
        <w:pStyle w:val="ListBullet2"/>
      </w:pPr>
      <w:r w:rsidRPr="00C00262">
        <w:t>developing areas of expertise</w:t>
      </w:r>
    </w:p>
    <w:p w:rsidR="00000000" w:rsidRPr="00C00262" w:rsidP="00C00262">
      <w:pPr>
        <w:pStyle w:val="ListBullet"/>
      </w:pPr>
      <w:r w:rsidRPr="00C00262">
        <w:t>precedents in law and working with published case studies for arboriculture testimony</w:t>
      </w:r>
    </w:p>
    <w:p w:rsidR="00000000" w:rsidRPr="00C00262" w:rsidP="00C00262">
      <w:pPr>
        <w:pStyle w:val="ListBullet"/>
      </w:pPr>
      <w:r w:rsidRPr="00C00262">
        <w:t>accessing and developing professional and arboricultural knowledge, including:</w:t>
      </w:r>
    </w:p>
    <w:p w:rsidR="00000000" w:rsidRPr="00C00262" w:rsidP="00C00262">
      <w:pPr>
        <w:pStyle w:val="ListBullet2"/>
      </w:pPr>
      <w:r w:rsidRPr="00C00262">
        <w:t>benefits of accessing legal and arboricultural professional</w:t>
      </w:r>
      <w:r w:rsidRPr="00C00262">
        <w:t xml:space="preserve"> bodies</w:t>
      </w:r>
    </w:p>
    <w:p w:rsidR="00000000" w:rsidRPr="00C00262" w:rsidP="00C00262">
      <w:pPr>
        <w:pStyle w:val="ListBullet2"/>
      </w:pPr>
      <w:r w:rsidRPr="00C00262">
        <w:t>accessing and studying legal cases</w:t>
      </w:r>
    </w:p>
    <w:p w:rsidR="00000000" w:rsidRPr="00C00262" w:rsidP="00C00262">
      <w:pPr>
        <w:pStyle w:val="ListBullet2"/>
      </w:pPr>
      <w:r w:rsidRPr="00C00262">
        <w:t>maintaining professional standards</w:t>
      </w:r>
    </w:p>
    <w:p w:rsidR="00000000" w:rsidRPr="00C00262" w:rsidP="00C00262">
      <w:pPr>
        <w:pStyle w:val="ListBullet2"/>
      </w:pPr>
      <w:r w:rsidRPr="00C00262">
        <w:t xml:space="preserve">building and developing expertise and specialised arboriculture knowledge </w:t>
      </w:r>
    </w:p>
    <w:p w:rsidR="00000000" w:rsidRPr="00C00262" w:rsidP="00C00262">
      <w:pPr>
        <w:pStyle w:val="ListBullet"/>
      </w:pPr>
      <w:r w:rsidRPr="00C00262">
        <w:t>legal terms associated with professional practice in arboriculture, their meaning and common use in di</w:t>
      </w:r>
      <w:r w:rsidRPr="00C00262">
        <w:t>scourse</w:t>
      </w:r>
    </w:p>
    <w:p w:rsidR="00000000" w:rsidRPr="00C00262" w:rsidP="00C00262">
      <w:pPr>
        <w:pStyle w:val="ListBullet"/>
      </w:pPr>
      <w:r w:rsidRPr="00C00262">
        <w:t xml:space="preserve">preparation of policy documents based on legislation and relevant cases </w:t>
      </w:r>
    </w:p>
    <w:p w:rsidR="00000000" w:rsidRPr="00C00262" w:rsidP="00C00262">
      <w:pPr>
        <w:pStyle w:val="ListBullet"/>
      </w:pPr>
      <w:r w:rsidRPr="00C00262">
        <w:t>preparation of detailed evidentiary reports</w:t>
      </w:r>
    </w:p>
    <w:p w:rsidR="00000000" w:rsidRPr="00C00262" w:rsidP="00C00262">
      <w:pPr>
        <w:pStyle w:val="ListBullet"/>
      </w:pPr>
      <w:r w:rsidRPr="00C00262">
        <w:t>oral presentation skills and presenting in court.</w:t>
      </w:r>
    </w:p>
    <w:p w:rsidR="00000000" w:rsidRPr="00C00262" w:rsidP="00C00262">
      <w:pPr>
        <w:pStyle w:val="AllowPageBreak"/>
      </w:pPr>
    </w:p>
    <w:p w:rsidR="00000000" w:rsidRPr="00C00262" w:rsidP="00C00262">
      <w:pPr>
        <w:pStyle w:val="Heading1"/>
      </w:pPr>
      <w:bookmarkStart w:id="4" w:name="O_1060439"/>
      <w:bookmarkEnd w:id="4"/>
      <w:r w:rsidRPr="00C00262">
        <w:t>Assessment Conditions</w:t>
      </w:r>
    </w:p>
    <w:p w:rsidR="00000000" w:rsidRPr="00C00262" w:rsidP="00C111EB">
      <w:pPr>
        <w:pStyle w:val="BodyText"/>
      </w:pPr>
      <w:r w:rsidRPr="00C00262">
        <w:t>Assessment of the skills in this unit of competency must take place under the following conditions:</w:t>
      </w:r>
    </w:p>
    <w:p w:rsidR="00000000" w:rsidRPr="00C00262" w:rsidP="00C00262">
      <w:pPr>
        <w:pStyle w:val="ListBullet"/>
      </w:pPr>
      <w:r w:rsidRPr="00C00262">
        <w:t xml:space="preserve">physical conditions: </w:t>
      </w:r>
    </w:p>
    <w:p w:rsidR="00000000" w:rsidRPr="00C00262" w:rsidP="00C00262">
      <w:pPr>
        <w:pStyle w:val="ListBullet2"/>
      </w:pPr>
      <w:r w:rsidRPr="00C00262">
        <w:t xml:space="preserve">courts and court system used for arboriculture cases, or an environment that accurately represents workplace conditions </w:t>
      </w:r>
    </w:p>
    <w:p w:rsidR="00000000" w:rsidRPr="00C00262" w:rsidP="00C00262">
      <w:pPr>
        <w:pStyle w:val="ListBullet"/>
      </w:pPr>
      <w:r w:rsidRPr="00C00262">
        <w:t>resources,</w:t>
      </w:r>
      <w:r w:rsidRPr="00C00262">
        <w:t xml:space="preserve"> equipment and materials: </w:t>
      </w:r>
    </w:p>
    <w:p w:rsidR="00000000" w:rsidRPr="00C00262" w:rsidP="00C00262">
      <w:pPr>
        <w:pStyle w:val="ListBullet2"/>
      </w:pPr>
      <w:r w:rsidRPr="00C00262">
        <w:t xml:space="preserve">computer </w:t>
      </w:r>
    </w:p>
    <w:p w:rsidR="00000000" w:rsidRPr="00C00262" w:rsidP="00C00262">
      <w:pPr>
        <w:pStyle w:val="ListBullet2"/>
      </w:pPr>
      <w:r w:rsidRPr="00C00262">
        <w:t>word processing software</w:t>
      </w:r>
    </w:p>
    <w:p w:rsidR="00000000" w:rsidRPr="00C00262" w:rsidP="00C00262">
      <w:pPr>
        <w:pStyle w:val="ListBullet"/>
      </w:pPr>
      <w:r w:rsidRPr="00C00262">
        <w:t xml:space="preserve">specifications: </w:t>
      </w:r>
    </w:p>
    <w:p w:rsidR="00000000" w:rsidRPr="00C00262" w:rsidP="00C00262">
      <w:pPr>
        <w:pStyle w:val="ListBullet2"/>
      </w:pPr>
      <w:r w:rsidRPr="00C00262">
        <w:t xml:space="preserve">procedures and processes used in the courts system </w:t>
      </w:r>
    </w:p>
    <w:p w:rsidR="00000000" w:rsidRPr="00C00262" w:rsidP="00C00262">
      <w:pPr>
        <w:pStyle w:val="ListBullet2"/>
      </w:pPr>
      <w:r w:rsidRPr="00C00262">
        <w:t>court case studies related to arboriculture</w:t>
      </w:r>
    </w:p>
    <w:p w:rsidR="00000000" w:rsidRPr="00C00262" w:rsidP="00C00262">
      <w:pPr>
        <w:pStyle w:val="ListBullet"/>
      </w:pPr>
      <w:r w:rsidRPr="00C00262">
        <w:t>relationships</w:t>
      </w:r>
    </w:p>
    <w:p w:rsidR="00000000" w:rsidRPr="00C00262" w:rsidP="00C00262">
      <w:pPr>
        <w:pStyle w:val="ListBullet2"/>
      </w:pPr>
      <w:r w:rsidRPr="00C00262">
        <w:t>client.</w:t>
      </w:r>
    </w:p>
    <w:p w:rsidR="00000000" w:rsidRPr="00C00262" w:rsidP="00C111EB">
      <w:pPr>
        <w:pStyle w:val="BodyText"/>
      </w:pPr>
      <w:r w:rsidRPr="00C00262">
        <w:t>Assessors of this unit must satisfy the requirements for assessors in applicable vocational education and training legislation, frameworks and/or standards. In particular, assessors must have:</w:t>
      </w:r>
    </w:p>
    <w:p w:rsidR="00000000" w:rsidRPr="00C00262" w:rsidP="00C00262">
      <w:pPr>
        <w:pStyle w:val="ListBullet"/>
      </w:pPr>
      <w:r w:rsidRPr="00C00262">
        <w:t>arboriculture vocational competencies at least to the level be</w:t>
      </w:r>
      <w:r w:rsidRPr="00C00262">
        <w:t>ing assessed</w:t>
      </w:r>
    </w:p>
    <w:p w:rsidR="00000000" w:rsidRPr="00C00262" w:rsidP="00C00262">
      <w:pPr>
        <w:pStyle w:val="ListBullet"/>
      </w:pPr>
      <w:r w:rsidRPr="00C00262">
        <w:t>current arboriculture industry skills directly relevant to the unit of competency being assessed.</w:t>
      </w:r>
    </w:p>
    <w:p w:rsidR="00000000" w:rsidRPr="00C00262" w:rsidP="00C00262">
      <w:pPr>
        <w:pStyle w:val="AllowPageBreak"/>
      </w:pPr>
    </w:p>
    <w:p w:rsidR="00000000" w:rsidRPr="00C00262" w:rsidP="00C00262">
      <w:pPr>
        <w:pStyle w:val="Heading1"/>
      </w:pPr>
      <w:bookmarkStart w:id="5" w:name="O_1060442"/>
      <w:bookmarkEnd w:id="5"/>
      <w:r w:rsidRPr="00C00262">
        <w:t>Links</w:t>
      </w:r>
    </w:p>
    <w:p w:rsidR="00000000" w:rsidRPr="00C00262" w:rsidP="00C111EB">
      <w:pPr>
        <w:pStyle w:val="BodyText"/>
      </w:pPr>
      <w:r w:rsidRPr="00C002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05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0262" w:rsidP="00C00262"/>
    <w:sectPr w:rsidSect="00C00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62" w:rsidRPr="00C111EB" w:rsidP="00C11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EB" w:rsidP="00C00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1EB" w:rsidP="00C00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11EB" w:rsidP="00C00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262" w:rsidRPr="00C111EB" w:rsidP="00C11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EB" w:rsidRPr="002D2AF8" w:rsidP="00C00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AHCARB610 Provide consultation in a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11EB" w:rsidP="00C00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09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5AA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419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262"/>
  </w:style>
  <w:style w:type="character" w:customStyle="1" w:styleId="Heading1Char">
    <w:name w:val="Heading 1 Char"/>
    <w:basedOn w:val="DefaultParagraphFont"/>
    <w:link w:val="Heading1"/>
    <w:rsid w:val="00C00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2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2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0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0262"/>
    <w:rPr>
      <w:b/>
    </w:rPr>
  </w:style>
  <w:style w:type="character" w:customStyle="1" w:styleId="Heading2Char">
    <w:name w:val="Heading 2 Char"/>
    <w:basedOn w:val="DefaultParagraphFont"/>
    <w:link w:val="Heading2"/>
    <w:rsid w:val="00C00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262"/>
    <w:rPr>
      <w:b/>
      <w:spacing w:val="0"/>
    </w:rPr>
  </w:style>
  <w:style w:type="paragraph" w:customStyle="1" w:styleId="SuperTitle">
    <w:name w:val="SuperTitle"/>
    <w:basedOn w:val="Title"/>
    <w:rsid w:val="00C00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262"/>
    <w:rPr>
      <w:i/>
    </w:rPr>
  </w:style>
  <w:style w:type="paragraph" w:styleId="Caption">
    <w:name w:val="caption"/>
    <w:basedOn w:val="BodyText"/>
    <w:next w:val="Normal"/>
    <w:qFormat/>
    <w:rsid w:val="00C00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262"/>
  </w:style>
  <w:style w:type="paragraph" w:styleId="TableofFigures">
    <w:name w:val="table of figures"/>
    <w:basedOn w:val="Normal"/>
    <w:next w:val="Normal"/>
    <w:semiHidden/>
    <w:rsid w:val="00C00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2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262"/>
    <w:rPr>
      <w:rFonts w:ascii="Wingdings" w:hAnsi="Wingdings"/>
    </w:rPr>
  </w:style>
  <w:style w:type="paragraph" w:customStyle="1" w:styleId="TableHeading">
    <w:name w:val="Table Heading"/>
    <w:basedOn w:val="HeadingBase"/>
    <w:rsid w:val="00C00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262"/>
    <w:rPr>
      <w:color w:val="0033CC"/>
      <w:u w:val="none"/>
    </w:rPr>
  </w:style>
  <w:style w:type="paragraph" w:customStyle="1" w:styleId="BodyTextRight">
    <w:name w:val="Body Text Right"/>
    <w:basedOn w:val="BodyText"/>
    <w:rsid w:val="00C00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2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262"/>
    <w:rPr>
      <w:sz w:val="32"/>
    </w:rPr>
  </w:style>
  <w:style w:type="paragraph" w:customStyle="1" w:styleId="HeadingProcedure">
    <w:name w:val="Heading Procedure"/>
    <w:basedOn w:val="HeadingBase"/>
    <w:next w:val="Normal"/>
    <w:rsid w:val="00C00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262"/>
    <w:pPr>
      <w:spacing w:before="60" w:after="60"/>
    </w:pPr>
  </w:style>
  <w:style w:type="paragraph" w:styleId="ListContinue">
    <w:name w:val="List Continue"/>
    <w:basedOn w:val="List"/>
    <w:rsid w:val="00C00262"/>
    <w:pPr>
      <w:ind w:firstLine="0"/>
    </w:pPr>
  </w:style>
  <w:style w:type="paragraph" w:customStyle="1" w:styleId="ListNote">
    <w:name w:val="List Note"/>
    <w:basedOn w:val="List"/>
    <w:rsid w:val="00C00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262"/>
    <w:rPr>
      <w:rFonts w:ascii="Courier New" w:hAnsi="Courier New"/>
    </w:rPr>
  </w:style>
  <w:style w:type="paragraph" w:customStyle="1" w:styleId="NoteBullet">
    <w:name w:val="Note Bullet"/>
    <w:basedOn w:val="Note"/>
    <w:rsid w:val="00C00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2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262"/>
    <w:rPr>
      <w:b/>
      <w:smallCaps/>
    </w:rPr>
  </w:style>
  <w:style w:type="paragraph" w:customStyle="1" w:styleId="TableListNumber">
    <w:name w:val="Table List Number"/>
    <w:basedOn w:val="ListNumber"/>
    <w:rsid w:val="00C00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262"/>
    <w:pPr>
      <w:numPr>
        <w:numId w:val="9"/>
      </w:numPr>
    </w:pPr>
  </w:style>
  <w:style w:type="paragraph" w:customStyle="1" w:styleId="ListAlpha2">
    <w:name w:val="List Alpha 2"/>
    <w:basedOn w:val="List2"/>
    <w:rsid w:val="00C00262"/>
    <w:pPr>
      <w:numPr>
        <w:numId w:val="8"/>
      </w:numPr>
    </w:pPr>
  </w:style>
  <w:style w:type="paragraph" w:styleId="List2">
    <w:name w:val="List 2"/>
    <w:basedOn w:val="BodyText"/>
    <w:rsid w:val="00C00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2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2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262"/>
    <w:pPr>
      <w:numPr>
        <w:numId w:val="4"/>
      </w:numPr>
    </w:pPr>
  </w:style>
  <w:style w:type="paragraph" w:styleId="ListContinue2">
    <w:name w:val="List Continue 2"/>
    <w:basedOn w:val="List2"/>
    <w:rsid w:val="00C00262"/>
    <w:pPr>
      <w:ind w:firstLine="0"/>
    </w:pPr>
  </w:style>
  <w:style w:type="paragraph" w:styleId="ListContinue3">
    <w:name w:val="List Continue 3"/>
    <w:basedOn w:val="List3"/>
    <w:rsid w:val="00C00262"/>
    <w:pPr>
      <w:ind w:left="1021" w:firstLine="0"/>
    </w:pPr>
  </w:style>
  <w:style w:type="paragraph" w:styleId="ListContinue4">
    <w:name w:val="List Continue 4"/>
    <w:basedOn w:val="List4"/>
    <w:rsid w:val="00C00262"/>
    <w:pPr>
      <w:ind w:firstLine="0"/>
    </w:pPr>
  </w:style>
  <w:style w:type="paragraph" w:styleId="ListContinue5">
    <w:name w:val="List Continue 5"/>
    <w:basedOn w:val="List5"/>
    <w:rsid w:val="00C00262"/>
    <w:pPr>
      <w:ind w:firstLine="0"/>
    </w:pPr>
  </w:style>
  <w:style w:type="paragraph" w:styleId="ListNumber3">
    <w:name w:val="List Number 3"/>
    <w:basedOn w:val="List3"/>
    <w:rsid w:val="00C00262"/>
    <w:pPr>
      <w:numPr>
        <w:numId w:val="5"/>
      </w:numPr>
    </w:pPr>
  </w:style>
  <w:style w:type="paragraph" w:styleId="ListNumber4">
    <w:name w:val="List Number 4"/>
    <w:basedOn w:val="List4"/>
    <w:rsid w:val="00C00262"/>
    <w:pPr>
      <w:numPr>
        <w:numId w:val="6"/>
      </w:numPr>
    </w:pPr>
  </w:style>
  <w:style w:type="paragraph" w:styleId="ListNumber5">
    <w:name w:val="List Number 5"/>
    <w:basedOn w:val="List5"/>
    <w:rsid w:val="00C00262"/>
    <w:pPr>
      <w:numPr>
        <w:numId w:val="7"/>
      </w:numPr>
    </w:pPr>
  </w:style>
  <w:style w:type="paragraph" w:styleId="BlockText">
    <w:name w:val="Block Text"/>
    <w:basedOn w:val="Normal"/>
    <w:rsid w:val="00C00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262"/>
    <w:rPr>
      <w:sz w:val="16"/>
      <w:vertAlign w:val="superscript"/>
    </w:rPr>
  </w:style>
  <w:style w:type="character" w:customStyle="1" w:styleId="Symbols">
    <w:name w:val="Symbols"/>
    <w:basedOn w:val="DefaultParagraphFont"/>
    <w:rsid w:val="00C00262"/>
    <w:rPr>
      <w:rFonts w:ascii="Symbol" w:hAnsi="Symbol"/>
    </w:rPr>
  </w:style>
  <w:style w:type="character" w:customStyle="1" w:styleId="MenuOptions">
    <w:name w:val="Menu Options"/>
    <w:basedOn w:val="DefaultParagraphFont"/>
    <w:rsid w:val="00C00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262"/>
    <w:rPr>
      <w:b/>
    </w:rPr>
  </w:style>
  <w:style w:type="character" w:customStyle="1" w:styleId="Underlined">
    <w:name w:val="Underlined"/>
    <w:basedOn w:val="DefaultParagraphFont"/>
    <w:rsid w:val="00C00262"/>
    <w:rPr>
      <w:u w:val="single"/>
    </w:rPr>
  </w:style>
  <w:style w:type="paragraph" w:customStyle="1" w:styleId="TableBodyTextRight">
    <w:name w:val="Table Body Text Right"/>
    <w:basedOn w:val="TableBodyText"/>
    <w:rsid w:val="00C00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262"/>
    <w:rPr>
      <w:sz w:val="18"/>
    </w:rPr>
  </w:style>
  <w:style w:type="paragraph" w:customStyle="1" w:styleId="BodySmallRight">
    <w:name w:val="Body Small Right"/>
    <w:basedOn w:val="BodyTextRight"/>
    <w:rsid w:val="00C00262"/>
    <w:rPr>
      <w:sz w:val="18"/>
      <w:szCs w:val="18"/>
    </w:rPr>
  </w:style>
  <w:style w:type="paragraph" w:customStyle="1" w:styleId="MarginEdition">
    <w:name w:val="Margin Edition"/>
    <w:basedOn w:val="MarginNote"/>
    <w:rsid w:val="00C00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262"/>
    <w:rPr>
      <w:sz w:val="2"/>
      <w:szCs w:val="2"/>
    </w:rPr>
  </w:style>
  <w:style w:type="character" w:customStyle="1" w:styleId="Small">
    <w:name w:val="Small"/>
    <w:basedOn w:val="DefaultParagraphFont"/>
    <w:rsid w:val="00C00262"/>
    <w:rPr>
      <w:sz w:val="16"/>
    </w:rPr>
  </w:style>
  <w:style w:type="paragraph" w:customStyle="1" w:styleId="WideTable">
    <w:name w:val="Wide Table"/>
    <w:basedOn w:val="Normal"/>
    <w:rsid w:val="00C00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262"/>
  </w:style>
  <w:style w:type="paragraph" w:styleId="Quote">
    <w:name w:val="Quote"/>
    <w:basedOn w:val="Heading1"/>
    <w:link w:val="QuoteChar"/>
    <w:qFormat/>
    <w:rsid w:val="00C00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262"/>
    <w:pPr>
      <w:pageBreakBefore/>
    </w:pPr>
  </w:style>
  <w:style w:type="paragraph" w:customStyle="1" w:styleId="Border">
    <w:name w:val="Border"/>
    <w:basedOn w:val="Normal"/>
    <w:qFormat/>
    <w:rsid w:val="00C00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262"/>
    <w:rPr>
      <w:u w:val="single"/>
    </w:rPr>
  </w:style>
  <w:style w:type="character" w:customStyle="1" w:styleId="BoldandItalics">
    <w:name w:val="Bold and Italics"/>
    <w:qFormat/>
    <w:rsid w:val="00C00262"/>
    <w:rPr>
      <w:b/>
      <w:i/>
      <w:u w:val="none"/>
    </w:rPr>
  </w:style>
  <w:style w:type="paragraph" w:styleId="BalloonText">
    <w:name w:val="Balloon Text"/>
    <w:basedOn w:val="Normal"/>
    <w:link w:val="BalloonTextChar"/>
    <w:rsid w:val="00C00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2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1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4420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AHCARB610 Provide consultation in a legal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