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B75" w:rsidP="00693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AHCARB514 Diagnose tree diseases</w:t>
      </w:r>
      <w:r>
        <w:fldChar w:fldCharType="end"/>
      </w:r>
    </w:p>
    <w:p w:rsidR="00693B75" w:rsidP="00693B75">
      <w:pPr>
        <w:pStyle w:val="Version"/>
        <w:sectPr w:rsidSect="00427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E75" w:rsidP="00427E75">
      <w:pPr>
        <w:pStyle w:val="SuperHeading"/>
      </w:pPr>
      <w:r w:rsidRPr="00427E75">
        <w:t>AHCARB514 Diagnose tree diseases</w:t>
      </w:r>
    </w:p>
    <w:p w:rsidR="00000000" w:rsidRPr="00427E75" w:rsidP="00427E75">
      <w:pPr>
        <w:pStyle w:val="Heading1"/>
      </w:pPr>
      <w:bookmarkStart w:id="1" w:name="O_1060369"/>
      <w:bookmarkEnd w:id="1"/>
      <w:r w:rsidRPr="00427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Comments</w:t>
            </w:r>
          </w:p>
        </w:tc>
      </w:tr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This version released with AHC Agriculture, Horticulture and Conservation and Land Management Training Package Version 5.0.</w:t>
            </w:r>
          </w:p>
        </w:tc>
      </w:tr>
    </w:tbl>
    <w:p w:rsidR="00000000" w:rsidRPr="00427E75" w:rsidP="00427E75">
      <w:pPr>
        <w:pStyle w:val="BodyText"/>
      </w:pPr>
    </w:p>
    <w:p w:rsidR="00000000" w:rsidRPr="00427E75" w:rsidP="00427E75">
      <w:pPr>
        <w:pStyle w:val="AllowPageBreak"/>
      </w:pPr>
    </w:p>
    <w:p w:rsidR="00000000" w:rsidRPr="00427E75" w:rsidP="00427E75">
      <w:pPr>
        <w:pStyle w:val="Heading1"/>
      </w:pPr>
      <w:bookmarkStart w:id="2" w:name="O_1060370"/>
      <w:bookmarkEnd w:id="2"/>
      <w:r w:rsidRPr="00427E75">
        <w:t>Application</w:t>
      </w:r>
    </w:p>
    <w:p w:rsidR="00000000" w:rsidRPr="00427E75" w:rsidP="00693B75">
      <w:pPr>
        <w:pStyle w:val="BodyText"/>
      </w:pPr>
      <w:r w:rsidRPr="00427E75">
        <w:t>This unit of competency describes the skills and k</w:t>
      </w:r>
      <w:r w:rsidRPr="00427E75">
        <w:t>nowledge required to diagnose tree diseases and develop a management program for their control. Diseases include pathogens, pests and other disorders of angiosperms, gymnosperms and woody monocotyledons.</w:t>
      </w:r>
    </w:p>
    <w:p w:rsidR="00000000" w:rsidRPr="00427E75" w:rsidP="00693B75">
      <w:pPr>
        <w:pStyle w:val="BodyText"/>
      </w:pPr>
      <w:r w:rsidRPr="00427E75">
        <w:t>The unit applies to individuals who work in arboricu</w:t>
      </w:r>
      <w:r w:rsidRPr="00427E75">
        <w:t>lture and analyse information and exercise judgement to complete a range of advanced skilled activities and demonstrate deep knowledge in a specific technical area. They have accountability for the work of others and analyse, design and communicate solutio</w:t>
      </w:r>
      <w:r w:rsidRPr="00427E75">
        <w:t xml:space="preserve">ns to a range of complex problems. </w:t>
      </w:r>
    </w:p>
    <w:p w:rsidR="00000000" w:rsidRPr="00427E75" w:rsidP="00693B75">
      <w:pPr>
        <w:pStyle w:val="BodyText"/>
      </w:pPr>
      <w:r w:rsidRPr="00427E75">
        <w:t>No licensing, legislative or certification requirements apply to this unit at the time of publication.</w:t>
      </w:r>
    </w:p>
    <w:p w:rsidR="00000000" w:rsidRPr="00427E75" w:rsidP="00427E75">
      <w:pPr>
        <w:pStyle w:val="Heading1"/>
      </w:pPr>
      <w:bookmarkStart w:id="3" w:name="O_1060371"/>
      <w:bookmarkEnd w:id="3"/>
      <w:r w:rsidRPr="00427E75">
        <w:t>Pre-requisite Unit</w:t>
      </w:r>
    </w:p>
    <w:p w:rsidR="00000000" w:rsidRPr="00427E75" w:rsidP="00693B75">
      <w:pPr>
        <w:pStyle w:val="BodyText"/>
      </w:pPr>
      <w:r w:rsidRPr="00427E75">
        <w:t>Nil</w:t>
      </w:r>
    </w:p>
    <w:p w:rsidR="00000000" w:rsidRPr="00427E75" w:rsidP="00427E75">
      <w:pPr>
        <w:pStyle w:val="Heading1"/>
      </w:pPr>
      <w:bookmarkStart w:id="4" w:name="O_1060373"/>
      <w:bookmarkEnd w:id="4"/>
      <w:r w:rsidRPr="00427E75">
        <w:t>Unit Sector</w:t>
      </w:r>
    </w:p>
    <w:p w:rsidR="00000000" w:rsidRPr="00427E75" w:rsidP="00693B75">
      <w:pPr>
        <w:pStyle w:val="BodyText"/>
      </w:pPr>
      <w:r w:rsidRPr="00427E75">
        <w:t>Arboriculture (ARB)</w:t>
      </w:r>
    </w:p>
    <w:p w:rsidR="00000000" w:rsidRPr="00427E75" w:rsidP="00427E75">
      <w:pPr>
        <w:pStyle w:val="Heading1"/>
      </w:pPr>
      <w:bookmarkStart w:id="5" w:name="O_1060374"/>
      <w:bookmarkEnd w:id="5"/>
      <w:r w:rsidRPr="00427E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Performance Criteria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1. Assess environmental impact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1.1 Identify tree spe</w:t>
            </w:r>
            <w:r w:rsidRPr="00427E75">
              <w:t>cies and determine its region of origin and seasonal growth characteristics</w:t>
            </w:r>
          </w:p>
          <w:p w:rsidR="00000000" w:rsidRPr="00427E75" w:rsidP="00427E75">
            <w:pPr>
              <w:pStyle w:val="BodyText"/>
            </w:pPr>
            <w:r w:rsidRPr="00427E75">
              <w:t>1.2 Determine current and past cultural practices and impact on tree health</w:t>
            </w:r>
          </w:p>
          <w:p w:rsidR="00000000" w:rsidRPr="00427E75" w:rsidP="00427E75">
            <w:pPr>
              <w:pStyle w:val="BodyText"/>
            </w:pPr>
            <w:r w:rsidRPr="00427E75">
              <w:t xml:space="preserve">1.3 Determine characteristics of growing environment affecting </w:t>
            </w:r>
            <w:r w:rsidRPr="00427E75">
              <w:t>growth of tree</w:t>
            </w:r>
          </w:p>
          <w:p w:rsidR="00000000" w:rsidRPr="00427E75" w:rsidP="00427E75">
            <w:pPr>
              <w:pStyle w:val="BodyText"/>
            </w:pPr>
            <w:r w:rsidRPr="00427E75">
              <w:t>1.4 Identify environmental</w:t>
            </w:r>
            <w:r w:rsidRPr="00427E75">
              <w:t xml:space="preserve"> and cultural factors predisposing tree to disease</w:t>
            </w:r>
          </w:p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1.5 Determine and assess physical and chemical properties of the soil or growing media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2. Identify diseased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 xml:space="preserve">2.1 Identify trees displaying disease symptoms </w:t>
            </w:r>
          </w:p>
          <w:p w:rsidR="00000000" w:rsidRPr="00427E75" w:rsidP="00427E75">
            <w:pPr>
              <w:pStyle w:val="BodyText"/>
            </w:pPr>
            <w:r w:rsidRPr="00427E75">
              <w:t>2.2 Recognise natural defence systems of trees for major disease types</w:t>
            </w:r>
          </w:p>
          <w:p w:rsidR="00000000" w:rsidRPr="00427E75" w:rsidP="00427E75">
            <w:pPr>
              <w:pStyle w:val="BodyText"/>
            </w:pPr>
            <w:r w:rsidRPr="00427E75">
              <w:t>2.3 Determine disease groups according to classification</w:t>
            </w:r>
          </w:p>
          <w:p w:rsidR="00000000" w:rsidRPr="00427E75" w:rsidP="00427E75">
            <w:pPr>
              <w:pStyle w:val="BodyText"/>
            </w:pPr>
            <w:r w:rsidRPr="00427E75">
              <w:t>2.4 Investigate trees for signs and symptoms of disease</w:t>
            </w:r>
          </w:p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2.5 Determine impact of disease type on tree parts and systems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3. Diagn</w:t>
            </w:r>
            <w:r w:rsidRPr="00427E75">
              <w:t>ose tree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3.1 Record symptoms and signs of disease according to accepted nomenclature</w:t>
            </w:r>
          </w:p>
          <w:p w:rsidR="00000000" w:rsidRPr="00427E75" w:rsidP="00427E75">
            <w:pPr>
              <w:pStyle w:val="BodyText"/>
            </w:pPr>
            <w:r w:rsidRPr="00427E75">
              <w:t xml:space="preserve">3.2 Collect and collate samples and evidence of disease and reference according to industry procedures </w:t>
            </w:r>
          </w:p>
          <w:p w:rsidR="00000000" w:rsidRPr="00427E75" w:rsidP="00427E75">
            <w:pPr>
              <w:pStyle w:val="BodyText"/>
            </w:pPr>
            <w:r w:rsidRPr="00427E75">
              <w:t>3.3 Determine the nature and severity of the disease condit</w:t>
            </w:r>
            <w:r w:rsidRPr="00427E75">
              <w:t>ion</w:t>
            </w:r>
          </w:p>
          <w:p w:rsidR="00000000" w:rsidRPr="00427E75" w:rsidP="00427E75">
            <w:pPr>
              <w:pStyle w:val="BodyText"/>
            </w:pPr>
            <w:r w:rsidRPr="00427E75">
              <w:t>3.4 Determine disease type according to disease classification procedures</w:t>
            </w:r>
          </w:p>
          <w:p w:rsidR="00000000" w:rsidRPr="00427E75" w:rsidP="00427E75">
            <w:pPr>
              <w:pStyle w:val="BodyText"/>
            </w:pPr>
            <w:r w:rsidRPr="00427E75">
              <w:t>3.5 Research and identify disease according to industry standards</w:t>
            </w:r>
          </w:p>
          <w:p w:rsidR="00000000" w:rsidRPr="00427E75" w:rsidP="00427E75">
            <w:pPr>
              <w:pStyle w:val="BodyText"/>
            </w:pPr>
            <w:r w:rsidRPr="00427E75">
              <w:t>3.6 Prepare specimens of diseases for examination</w:t>
            </w:r>
          </w:p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 xml:space="preserve">3.7 Collect and package specimens in preparation for despatch </w:t>
            </w:r>
            <w:r w:rsidRPr="00427E75">
              <w:t>to specialist for diagnosis and laboratory testing according to biosecurity procedures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4. Provide a prognosis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4.1 Determine the current health and vigour of the tree</w:t>
            </w:r>
          </w:p>
          <w:p w:rsidR="00000000" w:rsidRPr="00427E75" w:rsidP="00427E75">
            <w:pPr>
              <w:pStyle w:val="BodyText"/>
            </w:pPr>
            <w:r w:rsidRPr="00427E75">
              <w:t>4.2 Assess the severity and extent of the disease</w:t>
            </w:r>
          </w:p>
          <w:p w:rsidR="00000000" w:rsidRPr="00427E75" w:rsidP="00427E75">
            <w:pPr>
              <w:pStyle w:val="BodyText"/>
            </w:pPr>
            <w:r w:rsidRPr="00427E75">
              <w:t>4.3 Research the virulence of the disea</w:t>
            </w:r>
            <w:r w:rsidRPr="00427E75">
              <w:t xml:space="preserve">se on the specific host </w:t>
            </w:r>
          </w:p>
          <w:p w:rsidR="00000000" w:rsidRPr="00427E75" w:rsidP="00427E75">
            <w:pPr>
              <w:pStyle w:val="BodyText"/>
            </w:pPr>
            <w:r w:rsidRPr="00427E75">
              <w:t>4.4 Determine the phenology of the host and the disease</w:t>
            </w:r>
          </w:p>
          <w:p w:rsidR="00000000" w:rsidRPr="00427E75" w:rsidP="00427E75">
            <w:pPr>
              <w:pStyle w:val="BodyText"/>
            </w:pPr>
            <w:r w:rsidRPr="00427E75">
              <w:t>4.5 Research and consider constraints for management options</w:t>
            </w:r>
          </w:p>
          <w:p w:rsidR="00000000" w:rsidRPr="00427E75" w:rsidP="00427E75">
            <w:pPr>
              <w:pStyle w:val="BodyText"/>
            </w:pPr>
            <w:r w:rsidRPr="00427E75">
              <w:t>4.6 Consider influences of environmental conditions on host, disease and management options</w:t>
            </w:r>
          </w:p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4.7 Document prognosis and report according to workplace procedures</w:t>
            </w:r>
          </w:p>
        </w:tc>
      </w:tr>
      <w:tr w:rsidTr="0069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5. Develop, document and monitor the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 xml:space="preserve">5.1 Investigate and recommend management options </w:t>
            </w:r>
          </w:p>
          <w:p w:rsidR="00000000" w:rsidRPr="00427E75" w:rsidP="00427E75">
            <w:pPr>
              <w:pStyle w:val="BodyText"/>
            </w:pPr>
            <w:r w:rsidRPr="00427E75">
              <w:t>5.2 Develop a disease management program according to industry best practice</w:t>
            </w:r>
          </w:p>
          <w:p w:rsidR="00000000" w:rsidRPr="00427E75" w:rsidP="00427E75">
            <w:pPr>
              <w:pStyle w:val="BodyText"/>
            </w:pPr>
            <w:r w:rsidRPr="00427E75">
              <w:t xml:space="preserve">5.3 </w:t>
            </w:r>
            <w:r w:rsidRPr="00427E75">
              <w:t>Record and document tree diseases and management programs according to workplace procedures</w:t>
            </w:r>
          </w:p>
          <w:p w:rsidR="00000000" w:rsidRPr="00427E75" w:rsidP="00427E75">
            <w:pPr>
              <w:pStyle w:val="BodyText"/>
            </w:pPr>
            <w:r w:rsidRPr="00427E75">
              <w:t>5.4 Monitor, review and update management plans</w:t>
            </w:r>
          </w:p>
        </w:tc>
      </w:tr>
    </w:tbl>
    <w:p w:rsidR="00000000" w:rsidRPr="00427E75" w:rsidP="00427E75">
      <w:pPr>
        <w:pStyle w:val="BodyText"/>
      </w:pPr>
    </w:p>
    <w:p w:rsidR="00000000" w:rsidRPr="00427E75" w:rsidP="00427E75">
      <w:pPr>
        <w:pStyle w:val="AllowPageBreak"/>
      </w:pPr>
    </w:p>
    <w:p w:rsidR="00000000" w:rsidRPr="00427E75" w:rsidP="00427E75">
      <w:pPr>
        <w:pStyle w:val="Heading1"/>
      </w:pPr>
      <w:bookmarkStart w:id="6" w:name="O_1060375"/>
      <w:bookmarkEnd w:id="6"/>
      <w:r w:rsidRPr="00427E75">
        <w:t>Foundation Skills</w:t>
      </w:r>
    </w:p>
    <w:p w:rsidR="00000000" w:rsidRPr="00693B75" w:rsidP="00693B75">
      <w:pPr>
        <w:pStyle w:val="BodyText"/>
        <w:rPr>
          <w:i/>
        </w:rPr>
      </w:pPr>
      <w:r w:rsidRPr="00693B75">
        <w:rPr>
          <w:rStyle w:val="Emphasis"/>
        </w:rPr>
        <w:t>This section describes those language, literacy, numeracy and employment skil</w:t>
      </w:r>
      <w:r w:rsidRPr="00693B75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Description</w:t>
            </w:r>
          </w:p>
        </w:tc>
      </w:tr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ListBullet"/>
              <w:rPr>
                <w:lang w:val="en-NZ"/>
              </w:rPr>
            </w:pPr>
            <w:r w:rsidRPr="00427E75">
              <w:t xml:space="preserve">Interpret complex and technical information from scientific references to identify diseases and </w:t>
            </w:r>
            <w:r w:rsidRPr="00427E75">
              <w:t xml:space="preserve">their virulence on host plants </w:t>
            </w:r>
          </w:p>
        </w:tc>
      </w:tr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ListBullet"/>
            </w:pPr>
            <w:r w:rsidRPr="00427E75">
              <w:t>Generate complex management plans for diseases, demonstrating control over a range of writing styles</w:t>
            </w:r>
          </w:p>
        </w:tc>
      </w:tr>
    </w:tbl>
    <w:p w:rsidR="00000000" w:rsidRPr="00427E75" w:rsidP="00427E75">
      <w:pPr>
        <w:pStyle w:val="BodyText"/>
      </w:pPr>
    </w:p>
    <w:p w:rsidR="00000000" w:rsidRPr="00427E75" w:rsidP="00427E75">
      <w:pPr>
        <w:pStyle w:val="AllowPageBreak"/>
      </w:pPr>
    </w:p>
    <w:p w:rsidR="00000000" w:rsidRPr="00427E75" w:rsidP="00427E75">
      <w:pPr>
        <w:pStyle w:val="Heading1"/>
      </w:pPr>
      <w:bookmarkStart w:id="7" w:name="O_1060377"/>
      <w:bookmarkEnd w:id="7"/>
      <w:r w:rsidRPr="00427E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Bold"/>
              <w:rPr>
                <w:lang w:val="en-NZ"/>
              </w:rPr>
            </w:pPr>
            <w:r w:rsidRPr="00427E75">
              <w:t>Equivalence status</w:t>
            </w:r>
          </w:p>
        </w:tc>
      </w:tr>
      <w:tr w:rsidTr="0042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 xml:space="preserve">AHCARB514 Diagnose tree diseases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 xml:space="preserve">AHCARB602 Diagnose tree diseases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Code changed to reflect AQF alignment</w:t>
            </w:r>
          </w:p>
          <w:p w:rsidR="00000000" w:rsidRPr="00427E75" w:rsidP="00427E75">
            <w:pPr>
              <w:pStyle w:val="BodyText"/>
            </w:pPr>
            <w:r w:rsidRPr="00427E75">
              <w:t>Performance criteria clarified</w:t>
            </w:r>
          </w:p>
          <w:p w:rsidR="00000000" w:rsidRPr="00427E75" w:rsidP="00427E75">
            <w:pPr>
              <w:pStyle w:val="BodyText"/>
            </w:pPr>
            <w:r w:rsidRPr="00427E75">
              <w:t>Foundation skills added</w:t>
            </w:r>
          </w:p>
          <w:p w:rsidR="00000000" w:rsidP="00427E75">
            <w:pPr>
              <w:pStyle w:val="BodyText"/>
              <w:rPr>
                <w:lang w:val="en-NZ"/>
              </w:rPr>
            </w:pPr>
            <w:r w:rsidRPr="00427E7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75" w:rsidP="00427E75">
            <w:pPr>
              <w:pStyle w:val="BodyText"/>
            </w:pPr>
            <w:r w:rsidRPr="00427E75">
              <w:t>Equivalent</w:t>
            </w:r>
          </w:p>
          <w:p w:rsidR="00000000" w:rsidRPr="00427E75" w:rsidP="00427E75">
            <w:pPr>
              <w:pStyle w:val="BodyText"/>
            </w:pPr>
          </w:p>
        </w:tc>
      </w:tr>
    </w:tbl>
    <w:p w:rsidR="00000000" w:rsidRPr="00427E75" w:rsidP="00427E75">
      <w:pPr>
        <w:pStyle w:val="BodyText"/>
      </w:pPr>
    </w:p>
    <w:p w:rsidR="00000000" w:rsidRPr="00427E75" w:rsidP="00427E75">
      <w:pPr>
        <w:pStyle w:val="AllowPageBreak"/>
      </w:pPr>
    </w:p>
    <w:p w:rsidR="00000000" w:rsidRPr="00427E75" w:rsidP="00427E75">
      <w:pPr>
        <w:pStyle w:val="Heading1"/>
      </w:pPr>
      <w:bookmarkStart w:id="8" w:name="O_1060384"/>
      <w:bookmarkEnd w:id="8"/>
      <w:r w:rsidRPr="00427E75">
        <w:t>L</w:t>
      </w:r>
      <w:r w:rsidRPr="00427E75">
        <w:t>inks</w:t>
      </w:r>
    </w:p>
    <w:p w:rsidR="00000000" w:rsidRPr="00427E75" w:rsidP="00693B75">
      <w:pPr>
        <w:pStyle w:val="BodyText"/>
      </w:pPr>
      <w:r w:rsidRPr="00427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34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7E75" w:rsidP="00427E75"/>
    <w:sectPr w:rsidSect="00427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75" w:rsidRPr="00693B75" w:rsidP="00693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75" w:rsidP="00427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B75" w:rsidP="00427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3B75" w:rsidP="00427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E75" w:rsidRPr="00693B75" w:rsidP="00693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75" w:rsidRPr="002D2AF8" w:rsidP="00427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AHCARB514 Diagnose tree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3B75" w:rsidP="00427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07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8C0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E75"/>
  </w:style>
  <w:style w:type="character" w:customStyle="1" w:styleId="Heading1Char">
    <w:name w:val="Heading 1 Char"/>
    <w:basedOn w:val="DefaultParagraphFont"/>
    <w:link w:val="Heading1"/>
    <w:rsid w:val="00427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E7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7E75"/>
    <w:rPr>
      <w:i/>
    </w:rPr>
  </w:style>
  <w:style w:type="paragraph" w:customStyle="1" w:styleId="SuperHeading">
    <w:name w:val="SuperHeading"/>
    <w:basedOn w:val="Normal"/>
    <w:rsid w:val="00427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7E75"/>
    <w:rPr>
      <w:b/>
    </w:rPr>
  </w:style>
  <w:style w:type="character" w:customStyle="1" w:styleId="Heading2Char">
    <w:name w:val="Heading 2 Char"/>
    <w:basedOn w:val="DefaultParagraphFont"/>
    <w:link w:val="Heading2"/>
    <w:rsid w:val="00427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E75"/>
    <w:rPr>
      <w:b/>
      <w:spacing w:val="0"/>
    </w:rPr>
  </w:style>
  <w:style w:type="paragraph" w:customStyle="1" w:styleId="SuperTitle">
    <w:name w:val="SuperTitle"/>
    <w:basedOn w:val="Title"/>
    <w:rsid w:val="00427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E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E75"/>
  </w:style>
  <w:style w:type="paragraph" w:styleId="TableofFigures">
    <w:name w:val="table of figures"/>
    <w:basedOn w:val="Normal"/>
    <w:next w:val="Normal"/>
    <w:semiHidden/>
    <w:rsid w:val="00427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E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E75"/>
    <w:rPr>
      <w:rFonts w:ascii="Wingdings" w:hAnsi="Wingdings"/>
    </w:rPr>
  </w:style>
  <w:style w:type="paragraph" w:customStyle="1" w:styleId="TableHeading">
    <w:name w:val="Table Heading"/>
    <w:basedOn w:val="HeadingBase"/>
    <w:rsid w:val="00427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E75"/>
    <w:rPr>
      <w:color w:val="0033CC"/>
      <w:u w:val="none"/>
    </w:rPr>
  </w:style>
  <w:style w:type="paragraph" w:customStyle="1" w:styleId="BodyTextRight">
    <w:name w:val="Body Text Right"/>
    <w:basedOn w:val="BodyText"/>
    <w:rsid w:val="00427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E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E75"/>
    <w:rPr>
      <w:sz w:val="32"/>
    </w:rPr>
  </w:style>
  <w:style w:type="paragraph" w:customStyle="1" w:styleId="HeadingProcedure">
    <w:name w:val="Heading Procedure"/>
    <w:basedOn w:val="HeadingBase"/>
    <w:next w:val="Normal"/>
    <w:rsid w:val="00427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E75"/>
    <w:pPr>
      <w:spacing w:before="60" w:after="60"/>
    </w:pPr>
  </w:style>
  <w:style w:type="paragraph" w:styleId="ListContinue">
    <w:name w:val="List Continue"/>
    <w:basedOn w:val="List"/>
    <w:rsid w:val="00427E75"/>
    <w:pPr>
      <w:ind w:firstLine="0"/>
    </w:pPr>
  </w:style>
  <w:style w:type="paragraph" w:customStyle="1" w:styleId="ListNote">
    <w:name w:val="List Note"/>
    <w:basedOn w:val="List"/>
    <w:rsid w:val="00427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E75"/>
    <w:rPr>
      <w:rFonts w:ascii="Courier New" w:hAnsi="Courier New"/>
    </w:rPr>
  </w:style>
  <w:style w:type="paragraph" w:customStyle="1" w:styleId="NoteBullet">
    <w:name w:val="Note Bullet"/>
    <w:basedOn w:val="Note"/>
    <w:rsid w:val="00427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E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E75"/>
    <w:rPr>
      <w:b/>
      <w:smallCaps/>
    </w:rPr>
  </w:style>
  <w:style w:type="paragraph" w:customStyle="1" w:styleId="TableListNumber">
    <w:name w:val="Table List Number"/>
    <w:basedOn w:val="ListNumber"/>
    <w:rsid w:val="00427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E75"/>
    <w:pPr>
      <w:numPr>
        <w:numId w:val="8"/>
      </w:numPr>
    </w:pPr>
  </w:style>
  <w:style w:type="paragraph" w:customStyle="1" w:styleId="ListAlpha2">
    <w:name w:val="List Alpha 2"/>
    <w:basedOn w:val="List2"/>
    <w:rsid w:val="00427E75"/>
    <w:pPr>
      <w:numPr>
        <w:numId w:val="7"/>
      </w:numPr>
    </w:pPr>
  </w:style>
  <w:style w:type="paragraph" w:styleId="List2">
    <w:name w:val="List 2"/>
    <w:basedOn w:val="BodyText"/>
    <w:rsid w:val="00427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E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E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E75"/>
    <w:pPr>
      <w:numPr>
        <w:numId w:val="3"/>
      </w:numPr>
    </w:pPr>
  </w:style>
  <w:style w:type="paragraph" w:styleId="ListContinue2">
    <w:name w:val="List Continue 2"/>
    <w:basedOn w:val="List2"/>
    <w:rsid w:val="00427E75"/>
    <w:pPr>
      <w:ind w:firstLine="0"/>
    </w:pPr>
  </w:style>
  <w:style w:type="paragraph" w:styleId="ListContinue3">
    <w:name w:val="List Continue 3"/>
    <w:basedOn w:val="List3"/>
    <w:rsid w:val="00427E75"/>
    <w:pPr>
      <w:ind w:left="1021" w:firstLine="0"/>
    </w:pPr>
  </w:style>
  <w:style w:type="paragraph" w:styleId="ListContinue4">
    <w:name w:val="List Continue 4"/>
    <w:basedOn w:val="List4"/>
    <w:rsid w:val="00427E75"/>
    <w:pPr>
      <w:ind w:firstLine="0"/>
    </w:pPr>
  </w:style>
  <w:style w:type="paragraph" w:styleId="ListContinue5">
    <w:name w:val="List Continue 5"/>
    <w:basedOn w:val="List5"/>
    <w:rsid w:val="00427E75"/>
    <w:pPr>
      <w:ind w:firstLine="0"/>
    </w:pPr>
  </w:style>
  <w:style w:type="paragraph" w:styleId="ListNumber3">
    <w:name w:val="List Number 3"/>
    <w:basedOn w:val="List3"/>
    <w:rsid w:val="00427E75"/>
    <w:pPr>
      <w:numPr>
        <w:numId w:val="4"/>
      </w:numPr>
    </w:pPr>
  </w:style>
  <w:style w:type="paragraph" w:styleId="ListNumber4">
    <w:name w:val="List Number 4"/>
    <w:basedOn w:val="List4"/>
    <w:rsid w:val="00427E75"/>
    <w:pPr>
      <w:numPr>
        <w:numId w:val="5"/>
      </w:numPr>
    </w:pPr>
  </w:style>
  <w:style w:type="paragraph" w:styleId="ListNumber5">
    <w:name w:val="List Number 5"/>
    <w:basedOn w:val="List5"/>
    <w:rsid w:val="00427E75"/>
    <w:pPr>
      <w:numPr>
        <w:numId w:val="6"/>
      </w:numPr>
    </w:pPr>
  </w:style>
  <w:style w:type="paragraph" w:styleId="BlockText">
    <w:name w:val="Block Text"/>
    <w:basedOn w:val="Normal"/>
    <w:rsid w:val="00427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E75"/>
    <w:rPr>
      <w:sz w:val="16"/>
      <w:vertAlign w:val="superscript"/>
    </w:rPr>
  </w:style>
  <w:style w:type="character" w:customStyle="1" w:styleId="Symbols">
    <w:name w:val="Symbols"/>
    <w:basedOn w:val="DefaultParagraphFont"/>
    <w:rsid w:val="00427E75"/>
    <w:rPr>
      <w:rFonts w:ascii="Symbol" w:hAnsi="Symbol"/>
    </w:rPr>
  </w:style>
  <w:style w:type="character" w:customStyle="1" w:styleId="MenuOptions">
    <w:name w:val="Menu Options"/>
    <w:basedOn w:val="DefaultParagraphFont"/>
    <w:rsid w:val="00427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E75"/>
    <w:rPr>
      <w:b/>
    </w:rPr>
  </w:style>
  <w:style w:type="character" w:customStyle="1" w:styleId="Underlined">
    <w:name w:val="Underlined"/>
    <w:basedOn w:val="DefaultParagraphFont"/>
    <w:rsid w:val="00427E75"/>
    <w:rPr>
      <w:u w:val="single"/>
    </w:rPr>
  </w:style>
  <w:style w:type="paragraph" w:customStyle="1" w:styleId="TableBodyTextRight">
    <w:name w:val="Table Body Text Right"/>
    <w:basedOn w:val="TableBodyText"/>
    <w:rsid w:val="00427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E75"/>
    <w:rPr>
      <w:sz w:val="18"/>
    </w:rPr>
  </w:style>
  <w:style w:type="paragraph" w:customStyle="1" w:styleId="BodySmallRight">
    <w:name w:val="Body Small Right"/>
    <w:basedOn w:val="BodyTextRight"/>
    <w:rsid w:val="00427E75"/>
    <w:rPr>
      <w:sz w:val="18"/>
      <w:szCs w:val="18"/>
    </w:rPr>
  </w:style>
  <w:style w:type="paragraph" w:customStyle="1" w:styleId="MarginEdition">
    <w:name w:val="Margin Edition"/>
    <w:basedOn w:val="MarginNote"/>
    <w:rsid w:val="00427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E75"/>
    <w:rPr>
      <w:sz w:val="2"/>
      <w:szCs w:val="2"/>
    </w:rPr>
  </w:style>
  <w:style w:type="character" w:customStyle="1" w:styleId="Small">
    <w:name w:val="Small"/>
    <w:basedOn w:val="DefaultParagraphFont"/>
    <w:rsid w:val="00427E75"/>
    <w:rPr>
      <w:sz w:val="16"/>
    </w:rPr>
  </w:style>
  <w:style w:type="paragraph" w:customStyle="1" w:styleId="WideTable">
    <w:name w:val="Wide Table"/>
    <w:basedOn w:val="Normal"/>
    <w:rsid w:val="00427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E75"/>
  </w:style>
  <w:style w:type="paragraph" w:styleId="Quote">
    <w:name w:val="Quote"/>
    <w:basedOn w:val="Heading1"/>
    <w:link w:val="QuoteChar"/>
    <w:qFormat/>
    <w:rsid w:val="00427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E75"/>
    <w:pPr>
      <w:pageBreakBefore/>
    </w:pPr>
  </w:style>
  <w:style w:type="paragraph" w:customStyle="1" w:styleId="Border">
    <w:name w:val="Border"/>
    <w:basedOn w:val="Normal"/>
    <w:qFormat/>
    <w:rsid w:val="00427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E75"/>
    <w:rPr>
      <w:u w:val="single"/>
    </w:rPr>
  </w:style>
  <w:style w:type="character" w:customStyle="1" w:styleId="BoldandItalics">
    <w:name w:val="Bold and Italics"/>
    <w:qFormat/>
    <w:rsid w:val="00427E75"/>
    <w:rPr>
      <w:b/>
      <w:i/>
      <w:u w:val="none"/>
    </w:rPr>
  </w:style>
  <w:style w:type="paragraph" w:styleId="BalloonText">
    <w:name w:val="Balloon Text"/>
    <w:basedOn w:val="Normal"/>
    <w:link w:val="BalloonTextChar"/>
    <w:rsid w:val="00427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E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3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3923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AHCARB514 Diagnose tree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