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D6C" w:rsidP="00CE7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AHCARB513 Examine and assess trees</w:t>
      </w:r>
      <w:r>
        <w:fldChar w:fldCharType="end"/>
      </w:r>
    </w:p>
    <w:p w:rsidR="00CE7D6C" w:rsidP="00CE7D6C">
      <w:pPr>
        <w:pStyle w:val="Version"/>
        <w:sectPr w:rsidSect="00A51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512" w:rsidP="00A51512">
      <w:pPr>
        <w:pStyle w:val="SuperHeading"/>
      </w:pPr>
      <w:r w:rsidRPr="00A51512">
        <w:t>AHCARB513 Examine and assess trees</w:t>
      </w:r>
    </w:p>
    <w:p w:rsidR="00000000" w:rsidRPr="00A51512" w:rsidP="00A51512">
      <w:pPr>
        <w:pStyle w:val="Heading1"/>
      </w:pPr>
      <w:bookmarkStart w:id="1" w:name="O_1060350"/>
      <w:bookmarkEnd w:id="1"/>
      <w:r w:rsidRPr="00A515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798"/>
      </w:tblGrid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Release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Comments</w:t>
            </w:r>
          </w:p>
        </w:tc>
      </w:tr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Release 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This version released with AHC Agriculture, Horticulture and Conservation and Land Management Training Package Version 5.0.</w:t>
            </w:r>
          </w:p>
        </w:tc>
      </w:tr>
    </w:tbl>
    <w:p w:rsidR="00000000" w:rsidRPr="00A51512" w:rsidP="00A51512">
      <w:pPr>
        <w:pStyle w:val="BodyText"/>
      </w:pPr>
    </w:p>
    <w:p w:rsidR="00000000" w:rsidRPr="00A51512" w:rsidP="00A51512">
      <w:pPr>
        <w:pStyle w:val="AllowPageBreak"/>
      </w:pPr>
    </w:p>
    <w:p w:rsidR="00000000" w:rsidRPr="00A51512" w:rsidP="00A51512">
      <w:pPr>
        <w:pStyle w:val="Heading1"/>
      </w:pPr>
      <w:bookmarkStart w:id="2" w:name="O_1060351"/>
      <w:bookmarkEnd w:id="2"/>
      <w:r w:rsidRPr="00A51512">
        <w:t>Application</w:t>
      </w:r>
    </w:p>
    <w:p w:rsidR="00000000" w:rsidRPr="00A51512" w:rsidP="00CE7D6C">
      <w:pPr>
        <w:pStyle w:val="BodyText"/>
      </w:pPr>
      <w:r w:rsidRPr="00A51512">
        <w:t>This unit of competency describes the skills and k</w:t>
      </w:r>
      <w:r w:rsidRPr="00A51512">
        <w:t>nowledge required to examine and assess tree health, structure, age, taxonomy, risk, amenity value and significance, and compile a tree assessment report.</w:t>
      </w:r>
    </w:p>
    <w:p w:rsidR="00000000" w:rsidRPr="00A51512" w:rsidP="00CE7D6C">
      <w:pPr>
        <w:pStyle w:val="BodyText"/>
      </w:pPr>
      <w:r w:rsidRPr="00A51512">
        <w:t>The unit applies to individuals who work in arboriculture and analyse information and exercise judgem</w:t>
      </w:r>
      <w:r w:rsidRPr="00A51512">
        <w:t xml:space="preserve">ent to complete a range of advanced skilled activities and demonstrate deep knowledge in a specific technical area. They have accountability for the work of others and analyse, design and communicate solutions to a range of complex problems. </w:t>
      </w:r>
    </w:p>
    <w:p w:rsidR="00000000" w:rsidRPr="00A51512" w:rsidP="00CE7D6C">
      <w:pPr>
        <w:pStyle w:val="BodyText"/>
      </w:pPr>
      <w:r w:rsidRPr="00A51512">
        <w:t xml:space="preserve">Legislation, </w:t>
      </w:r>
      <w:r w:rsidRPr="00A51512">
        <w:t>regulations and by-laws relating to the treatment and removal of trees apply in some states and territories.</w:t>
      </w:r>
    </w:p>
    <w:p w:rsidR="00000000" w:rsidRPr="00A51512" w:rsidP="00A51512">
      <w:pPr>
        <w:pStyle w:val="Heading1"/>
      </w:pPr>
      <w:bookmarkStart w:id="3" w:name="O_1060352"/>
      <w:bookmarkEnd w:id="3"/>
      <w:r w:rsidRPr="00A51512">
        <w:t>Pre-requisite Unit</w:t>
      </w:r>
    </w:p>
    <w:p w:rsidR="00000000" w:rsidRPr="00A51512" w:rsidP="00CE7D6C">
      <w:pPr>
        <w:pStyle w:val="BodyText"/>
      </w:pPr>
      <w:r w:rsidRPr="00A51512">
        <w:t>Nil</w:t>
      </w:r>
    </w:p>
    <w:p w:rsidR="00000000" w:rsidRPr="00A51512" w:rsidP="00A51512">
      <w:pPr>
        <w:pStyle w:val="Heading1"/>
      </w:pPr>
      <w:bookmarkStart w:id="4" w:name="O_1060354"/>
      <w:bookmarkEnd w:id="4"/>
      <w:r w:rsidRPr="00A51512">
        <w:t>Unit Sector</w:t>
      </w:r>
    </w:p>
    <w:p w:rsidR="00000000" w:rsidRPr="00A51512" w:rsidP="00CE7D6C">
      <w:pPr>
        <w:pStyle w:val="BodyText"/>
      </w:pPr>
      <w:r w:rsidRPr="00A51512">
        <w:t>Arboriculture (ARB)</w:t>
      </w:r>
    </w:p>
    <w:p w:rsidR="00000000" w:rsidRPr="00A51512" w:rsidP="00A51512">
      <w:pPr>
        <w:pStyle w:val="Heading1"/>
      </w:pPr>
      <w:bookmarkStart w:id="5" w:name="O_1060355"/>
      <w:bookmarkEnd w:id="5"/>
      <w:r w:rsidRPr="00A515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Performance Criteria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1. Prepare for tree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1.1 Identify scope of survey according to client brief</w:t>
            </w:r>
          </w:p>
          <w:p w:rsidR="00000000" w:rsidRPr="00A51512" w:rsidP="00A51512">
            <w:pPr>
              <w:pStyle w:val="BodyText"/>
            </w:pPr>
            <w:r w:rsidRPr="00A51512">
              <w:t>1.2 Select, check and use personal protective equipment</w:t>
            </w:r>
          </w:p>
          <w:p w:rsidR="00000000" w:rsidRPr="00A51512" w:rsidP="00A51512">
            <w:pPr>
              <w:pStyle w:val="BodyText"/>
            </w:pPr>
            <w:r w:rsidRPr="00A51512">
              <w:t>1.3 Locate tree and document tree position according to client brief</w:t>
            </w:r>
          </w:p>
          <w:p w:rsidR="00000000" w:rsidRPr="00A51512" w:rsidP="00A51512">
            <w:pPr>
              <w:pStyle w:val="BodyText"/>
            </w:pPr>
            <w:r w:rsidRPr="00A51512">
              <w:t xml:space="preserve">1.4 Identify and record tree species and determine implications on </w:t>
            </w:r>
            <w:r w:rsidRPr="00A51512">
              <w:t xml:space="preserve">brief </w:t>
            </w:r>
          </w:p>
          <w:p w:rsidR="00000000" w:rsidRPr="00A51512" w:rsidP="00A51512">
            <w:pPr>
              <w:pStyle w:val="BodyText"/>
            </w:pPr>
            <w:r w:rsidRPr="00A51512">
              <w:t>1.5 Assess and consider tree health that impacts on brief</w:t>
            </w:r>
          </w:p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1.6 Estimate age of tree, tree parts and defects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2. Acquire data for 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 xml:space="preserve">2.1 Determine and record tree dimensions according to client brief </w:t>
            </w:r>
          </w:p>
          <w:p w:rsidR="00000000" w:rsidRPr="00A51512" w:rsidP="00A51512">
            <w:pPr>
              <w:pStyle w:val="BodyText"/>
            </w:pPr>
            <w:r w:rsidRPr="00A51512">
              <w:t>2.2 Investigate and assess tree for indicators of habitat and ecological significance</w:t>
            </w:r>
          </w:p>
          <w:p w:rsidR="00000000" w:rsidRPr="00A51512" w:rsidP="00A51512">
            <w:pPr>
              <w:pStyle w:val="BodyText"/>
            </w:pPr>
            <w:r w:rsidRPr="00A51512">
              <w:t>2.3 Investigate and assess tree for historical and cultural significance</w:t>
            </w:r>
          </w:p>
          <w:p w:rsidR="00000000" w:rsidRPr="00A51512" w:rsidP="00A51512">
            <w:pPr>
              <w:pStyle w:val="BodyText"/>
            </w:pPr>
            <w:r w:rsidRPr="00A51512">
              <w:t>2.4 Investigate statutory controls on tree</w:t>
            </w:r>
          </w:p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2.5 Record outcomes of investigation of tree significance and restrictions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3. Assess value of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3.1 Select and compare amenity tree val</w:t>
            </w:r>
            <w:r w:rsidRPr="00A51512">
              <w:t>uation methods</w:t>
            </w:r>
          </w:p>
          <w:p w:rsidR="00000000" w:rsidRPr="00A51512" w:rsidP="00A51512">
            <w:pPr>
              <w:pStyle w:val="BodyText"/>
            </w:pPr>
            <w:r w:rsidRPr="00A51512">
              <w:t>3.2 Collect and collate unit values and data required for selected tree valuation methods</w:t>
            </w:r>
          </w:p>
          <w:p w:rsidR="00000000" w:rsidRPr="00A51512" w:rsidP="00A51512">
            <w:pPr>
              <w:pStyle w:val="BodyText"/>
            </w:pPr>
            <w:r w:rsidRPr="00A51512">
              <w:t>3.3 Calculate and record amenity value of individual trees</w:t>
            </w:r>
          </w:p>
          <w:p w:rsidR="00000000" w:rsidRPr="00A51512" w:rsidP="00A51512">
            <w:pPr>
              <w:pStyle w:val="BodyText"/>
            </w:pPr>
            <w:r w:rsidRPr="00A51512">
              <w:t>3.4 Compare results and account for different values for selected methods</w:t>
            </w:r>
          </w:p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3.5 Consider and c</w:t>
            </w:r>
            <w:r w:rsidRPr="00A51512">
              <w:t>ommunicate value of trees captured by amenity valuation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4. Acquire data for tree risk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 xml:space="preserve">4.1 Assess relationship of tree to potential targets </w:t>
            </w:r>
          </w:p>
          <w:p w:rsidR="00000000" w:rsidRPr="00A51512" w:rsidP="00A51512">
            <w:pPr>
              <w:pStyle w:val="BodyText"/>
            </w:pPr>
            <w:r w:rsidRPr="00A51512">
              <w:t>4.2 Inspect tree for visual indicators of likely failure of tree or tree parts</w:t>
            </w:r>
          </w:p>
          <w:p w:rsidR="00000000" w:rsidRPr="00A51512" w:rsidP="00A51512">
            <w:pPr>
              <w:pStyle w:val="BodyText"/>
            </w:pPr>
            <w:r w:rsidRPr="00A51512">
              <w:t xml:space="preserve">4.3 Use basic diagnostic </w:t>
            </w:r>
            <w:r w:rsidRPr="00A51512">
              <w:t>tools to confirm presence and extent of hazards</w:t>
            </w:r>
          </w:p>
          <w:p w:rsidR="00000000" w:rsidRPr="00A51512" w:rsidP="00A51512">
            <w:pPr>
              <w:pStyle w:val="BodyText"/>
            </w:pPr>
            <w:r w:rsidRPr="00A51512">
              <w:t>4.4 Assess likely impact of wind loading on potential for failure of tree</w:t>
            </w:r>
          </w:p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4.5 Assess hazards and determine likelihood of failure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5. Undertake tree risk assessment calculations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5.1 Select tree risk assessment methods and determine their limitations</w:t>
            </w:r>
          </w:p>
          <w:p w:rsidR="00000000" w:rsidRPr="00A51512" w:rsidP="00A51512">
            <w:pPr>
              <w:pStyle w:val="BodyText"/>
            </w:pPr>
            <w:r w:rsidRPr="00A51512">
              <w:t xml:space="preserve">5.2 Determine target of concern and occupation rate </w:t>
            </w:r>
          </w:p>
          <w:p w:rsidR="00000000" w:rsidRPr="00A51512" w:rsidP="00A51512">
            <w:pPr>
              <w:pStyle w:val="BodyText"/>
            </w:pPr>
            <w:r w:rsidRPr="00A51512">
              <w:t xml:space="preserve">5.3 Determine tree components of concern and their likelihood of failure </w:t>
            </w:r>
          </w:p>
          <w:p w:rsidR="00000000" w:rsidRPr="00A51512" w:rsidP="00A51512">
            <w:pPr>
              <w:pStyle w:val="BodyText"/>
            </w:pPr>
            <w:r w:rsidRPr="00A51512">
              <w:t xml:space="preserve">5.4 Determine likelihood of impact of tree on target </w:t>
            </w:r>
          </w:p>
          <w:p w:rsidR="00000000" w:rsidRPr="00A51512" w:rsidP="00A51512">
            <w:pPr>
              <w:pStyle w:val="BodyText"/>
            </w:pPr>
            <w:r w:rsidRPr="00A51512">
              <w:t>5.5</w:t>
            </w:r>
            <w:r w:rsidRPr="00A51512">
              <w:t xml:space="preserve"> Determine likely consequence of impact of target and tree </w:t>
            </w:r>
            <w:r w:rsidRPr="00A51512">
              <w:t>components</w:t>
            </w:r>
          </w:p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5.6 Calculate and document determinations and level of risk according to client brief</w:t>
            </w:r>
          </w:p>
        </w:tc>
      </w:tr>
      <w:tr w:rsidTr="00CE7D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6. Document and communicate tree risk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6.1 Provide client with benchmarks and context for</w:t>
            </w:r>
            <w:r w:rsidRPr="00A51512">
              <w:t xml:space="preserve"> risk assessment results </w:t>
            </w:r>
          </w:p>
          <w:p w:rsidR="00000000" w:rsidRPr="00A51512" w:rsidP="00A51512">
            <w:pPr>
              <w:pStyle w:val="BodyText"/>
            </w:pPr>
            <w:r w:rsidRPr="00A51512">
              <w:t>6.2 Determine and document potential risk mitigation controls and estimate residual risk of each control</w:t>
            </w:r>
          </w:p>
          <w:p w:rsidR="00000000" w:rsidRPr="00A51512" w:rsidP="00A51512">
            <w:pPr>
              <w:pStyle w:val="BodyText"/>
            </w:pPr>
            <w:r w:rsidRPr="00A51512">
              <w:t>6.3 Recommend timeframe for implementation of risk mitigation controls</w:t>
            </w:r>
          </w:p>
          <w:p w:rsidR="00000000" w:rsidRPr="00A51512" w:rsidP="00A51512">
            <w:pPr>
              <w:pStyle w:val="BodyText"/>
            </w:pPr>
            <w:r w:rsidRPr="00A51512">
              <w:t>6.4 Recommend follow-up inspection type and timeframe</w:t>
            </w:r>
          </w:p>
          <w:p w:rsidR="00000000" w:rsidRPr="00A51512" w:rsidP="00A51512">
            <w:pPr>
              <w:pStyle w:val="BodyText"/>
            </w:pPr>
            <w:r w:rsidRPr="00A51512">
              <w:t>6.5 Consider risk against value of tree</w:t>
            </w:r>
          </w:p>
          <w:p w:rsidR="00000000" w:rsidRPr="00A51512" w:rsidP="00A51512">
            <w:pPr>
              <w:pStyle w:val="BodyText"/>
            </w:pPr>
            <w:r w:rsidRPr="00A51512">
              <w:t>6.6 Produce a tree risk assessment report</w:t>
            </w:r>
          </w:p>
        </w:tc>
      </w:tr>
    </w:tbl>
    <w:p w:rsidR="00000000" w:rsidRPr="00A51512" w:rsidP="00A51512">
      <w:pPr>
        <w:pStyle w:val="BodyText"/>
      </w:pPr>
    </w:p>
    <w:p w:rsidR="00000000" w:rsidRPr="00A51512" w:rsidP="00A51512">
      <w:pPr>
        <w:pStyle w:val="AllowPageBreak"/>
      </w:pPr>
    </w:p>
    <w:p w:rsidR="00000000" w:rsidRPr="00A51512" w:rsidP="00A51512">
      <w:pPr>
        <w:pStyle w:val="Heading1"/>
      </w:pPr>
      <w:bookmarkStart w:id="6" w:name="O_1060356"/>
      <w:bookmarkEnd w:id="6"/>
      <w:r w:rsidRPr="00A51512">
        <w:t>Foundation Skills</w:t>
      </w:r>
    </w:p>
    <w:p w:rsidR="00000000" w:rsidRPr="00CE7D6C" w:rsidP="00CE7D6C">
      <w:pPr>
        <w:pStyle w:val="BodyText"/>
        <w:rPr>
          <w:i/>
        </w:rPr>
      </w:pPr>
      <w:r w:rsidRPr="00CE7D6C">
        <w:rPr>
          <w:rStyle w:val="Emphasis"/>
        </w:rPr>
        <w:t>This section describes those language, literacy, numeracy and employment skills that are essential for performance in this unit of comp</w:t>
      </w:r>
      <w:r w:rsidRPr="00CE7D6C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Description</w:t>
            </w:r>
          </w:p>
        </w:tc>
      </w:tr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ListBullet"/>
              <w:rPr>
                <w:lang w:val="en-NZ"/>
              </w:rPr>
            </w:pPr>
            <w:r w:rsidRPr="00A51512">
              <w:t xml:space="preserve">Create logical, accurate and succinct reports with recommendations that include complex issues for risks and valuation of trees </w:t>
            </w:r>
          </w:p>
        </w:tc>
      </w:tr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ListBullet"/>
            </w:pPr>
            <w:r w:rsidRPr="00A51512">
              <w:t>Identify numerical information for use in complex formulae for calculating the value of trees</w:t>
            </w:r>
          </w:p>
        </w:tc>
      </w:tr>
    </w:tbl>
    <w:p w:rsidR="00000000" w:rsidRPr="00A51512" w:rsidP="00A51512">
      <w:pPr>
        <w:pStyle w:val="BodyText"/>
      </w:pPr>
    </w:p>
    <w:p w:rsidR="00000000" w:rsidRPr="00A51512" w:rsidP="00A51512">
      <w:pPr>
        <w:pStyle w:val="AllowPageBreak"/>
      </w:pPr>
    </w:p>
    <w:p w:rsidR="00000000" w:rsidRPr="00A51512" w:rsidP="00A51512">
      <w:pPr>
        <w:pStyle w:val="Heading1"/>
      </w:pPr>
      <w:bookmarkStart w:id="7" w:name="O_1060358"/>
      <w:bookmarkEnd w:id="7"/>
      <w:r w:rsidRPr="00A515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Bold"/>
              <w:rPr>
                <w:lang w:val="en-NZ"/>
              </w:rPr>
            </w:pPr>
            <w:r w:rsidRPr="00A51512">
              <w:t>Equivalence status</w:t>
            </w:r>
          </w:p>
        </w:tc>
      </w:tr>
      <w:tr w:rsidTr="00A51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 xml:space="preserve">AHCARB513 Examine and assess trees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 xml:space="preserve">AHCARB601 Examine and assess trees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Code changed to reflect AQF alignment</w:t>
            </w:r>
          </w:p>
          <w:p w:rsidR="00000000" w:rsidRPr="00A51512" w:rsidP="00A51512">
            <w:pPr>
              <w:pStyle w:val="BodyText"/>
            </w:pPr>
            <w:r w:rsidRPr="00A51512">
              <w:t>Removed prerequisite units</w:t>
            </w:r>
          </w:p>
          <w:p w:rsidR="00000000" w:rsidRPr="00A51512" w:rsidP="00A51512">
            <w:pPr>
              <w:pStyle w:val="BodyText"/>
            </w:pPr>
            <w:r w:rsidRPr="00A51512">
              <w:t>Elements and performance criteria clarified</w:t>
            </w:r>
          </w:p>
          <w:p w:rsidR="00000000" w:rsidRPr="00A51512" w:rsidP="00A51512">
            <w:pPr>
              <w:pStyle w:val="BodyText"/>
            </w:pPr>
            <w:r w:rsidRPr="00A51512">
              <w:t>Foundation skills added</w:t>
            </w:r>
          </w:p>
          <w:p w:rsidR="00000000" w:rsidP="00A51512">
            <w:pPr>
              <w:pStyle w:val="BodyText"/>
              <w:rPr>
                <w:lang w:val="en-NZ"/>
              </w:rPr>
            </w:pPr>
            <w:r w:rsidRPr="00A5151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12" w:rsidP="00A51512">
            <w:pPr>
              <w:pStyle w:val="BodyText"/>
            </w:pPr>
            <w:r w:rsidRPr="00A51512">
              <w:t>Equivalent</w:t>
            </w:r>
          </w:p>
          <w:p w:rsidR="00000000" w:rsidRPr="00A51512" w:rsidP="00A51512">
            <w:pPr>
              <w:pStyle w:val="BodyText"/>
            </w:pPr>
          </w:p>
        </w:tc>
      </w:tr>
    </w:tbl>
    <w:p w:rsidR="00000000" w:rsidRPr="00A51512" w:rsidP="00A51512">
      <w:pPr>
        <w:pStyle w:val="BodyText"/>
      </w:pPr>
    </w:p>
    <w:p w:rsidR="00000000" w:rsidRPr="00A51512" w:rsidP="00A51512">
      <w:pPr>
        <w:pStyle w:val="AllowPageBreak"/>
      </w:pPr>
    </w:p>
    <w:p w:rsidR="00000000" w:rsidRPr="00A51512" w:rsidP="00A51512">
      <w:pPr>
        <w:pStyle w:val="Heading1"/>
      </w:pPr>
      <w:bookmarkStart w:id="8" w:name="O_1060365"/>
      <w:bookmarkEnd w:id="8"/>
      <w:r w:rsidRPr="00A51512">
        <w:t>Links</w:t>
      </w:r>
    </w:p>
    <w:p w:rsidR="00000000" w:rsidRPr="00A51512" w:rsidP="00CE7D6C">
      <w:pPr>
        <w:pStyle w:val="BodyText"/>
      </w:pPr>
      <w:r w:rsidRPr="00A515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16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1512" w:rsidP="00A51512"/>
    <w:sectPr w:rsidSect="00A51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12" w:rsidRPr="00CE7D6C" w:rsidP="00CE7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 w:rsidP="00A51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D6C" w:rsidP="00A51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7D6C" w:rsidP="00A51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512" w:rsidRPr="00CE7D6C" w:rsidP="00CE7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 w:rsidRPr="002D2AF8" w:rsidP="00A51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AHCARB513 Examine and assess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E7D6C" w:rsidP="00A51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A6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2F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512"/>
  </w:style>
  <w:style w:type="character" w:customStyle="1" w:styleId="Heading1Char">
    <w:name w:val="Heading 1 Char"/>
    <w:basedOn w:val="DefaultParagraphFont"/>
    <w:link w:val="Heading1"/>
    <w:rsid w:val="00A51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51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51512"/>
    <w:rPr>
      <w:i/>
    </w:rPr>
  </w:style>
  <w:style w:type="paragraph" w:customStyle="1" w:styleId="SuperHeading">
    <w:name w:val="SuperHeading"/>
    <w:basedOn w:val="Normal"/>
    <w:rsid w:val="00A51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1512"/>
    <w:rPr>
      <w:b/>
    </w:rPr>
  </w:style>
  <w:style w:type="character" w:customStyle="1" w:styleId="Heading2Char">
    <w:name w:val="Heading 2 Char"/>
    <w:basedOn w:val="DefaultParagraphFont"/>
    <w:link w:val="Heading2"/>
    <w:rsid w:val="00A51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1512"/>
    <w:rPr>
      <w:b/>
      <w:spacing w:val="0"/>
    </w:rPr>
  </w:style>
  <w:style w:type="paragraph" w:customStyle="1" w:styleId="SuperTitle">
    <w:name w:val="SuperTitle"/>
    <w:basedOn w:val="Title"/>
    <w:rsid w:val="00A51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5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512"/>
  </w:style>
  <w:style w:type="paragraph" w:styleId="TableofFigures">
    <w:name w:val="table of figures"/>
    <w:basedOn w:val="Normal"/>
    <w:next w:val="Normal"/>
    <w:semiHidden/>
    <w:rsid w:val="00A51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5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512"/>
    <w:rPr>
      <w:rFonts w:ascii="Wingdings" w:hAnsi="Wingdings"/>
    </w:rPr>
  </w:style>
  <w:style w:type="paragraph" w:customStyle="1" w:styleId="TableHeading">
    <w:name w:val="Table Heading"/>
    <w:basedOn w:val="HeadingBase"/>
    <w:rsid w:val="00A51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512"/>
    <w:rPr>
      <w:color w:val="0033CC"/>
      <w:u w:val="none"/>
    </w:rPr>
  </w:style>
  <w:style w:type="paragraph" w:customStyle="1" w:styleId="BodyTextRight">
    <w:name w:val="Body Text Right"/>
    <w:basedOn w:val="BodyText"/>
    <w:rsid w:val="00A51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5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512"/>
    <w:rPr>
      <w:sz w:val="32"/>
    </w:rPr>
  </w:style>
  <w:style w:type="paragraph" w:customStyle="1" w:styleId="HeadingProcedure">
    <w:name w:val="Heading Procedure"/>
    <w:basedOn w:val="HeadingBase"/>
    <w:next w:val="Normal"/>
    <w:rsid w:val="00A51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512"/>
    <w:pPr>
      <w:spacing w:before="60" w:after="60"/>
    </w:pPr>
  </w:style>
  <w:style w:type="paragraph" w:styleId="ListContinue">
    <w:name w:val="List Continue"/>
    <w:basedOn w:val="List"/>
    <w:rsid w:val="00A51512"/>
    <w:pPr>
      <w:ind w:firstLine="0"/>
    </w:pPr>
  </w:style>
  <w:style w:type="paragraph" w:customStyle="1" w:styleId="ListNote">
    <w:name w:val="List Note"/>
    <w:basedOn w:val="List"/>
    <w:rsid w:val="00A51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512"/>
    <w:rPr>
      <w:rFonts w:ascii="Courier New" w:hAnsi="Courier New"/>
    </w:rPr>
  </w:style>
  <w:style w:type="paragraph" w:customStyle="1" w:styleId="NoteBullet">
    <w:name w:val="Note Bullet"/>
    <w:basedOn w:val="Note"/>
    <w:rsid w:val="00A51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5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512"/>
    <w:rPr>
      <w:b/>
      <w:smallCaps/>
    </w:rPr>
  </w:style>
  <w:style w:type="paragraph" w:customStyle="1" w:styleId="TableListNumber">
    <w:name w:val="Table List Number"/>
    <w:basedOn w:val="ListNumber"/>
    <w:rsid w:val="00A51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512"/>
    <w:pPr>
      <w:numPr>
        <w:numId w:val="8"/>
      </w:numPr>
    </w:pPr>
  </w:style>
  <w:style w:type="paragraph" w:customStyle="1" w:styleId="ListAlpha2">
    <w:name w:val="List Alpha 2"/>
    <w:basedOn w:val="List2"/>
    <w:rsid w:val="00A51512"/>
    <w:pPr>
      <w:numPr>
        <w:numId w:val="7"/>
      </w:numPr>
    </w:pPr>
  </w:style>
  <w:style w:type="paragraph" w:styleId="List2">
    <w:name w:val="List 2"/>
    <w:basedOn w:val="BodyText"/>
    <w:rsid w:val="00A51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5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5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512"/>
    <w:pPr>
      <w:numPr>
        <w:numId w:val="3"/>
      </w:numPr>
    </w:pPr>
  </w:style>
  <w:style w:type="paragraph" w:styleId="ListContinue2">
    <w:name w:val="List Continue 2"/>
    <w:basedOn w:val="List2"/>
    <w:rsid w:val="00A51512"/>
    <w:pPr>
      <w:ind w:firstLine="0"/>
    </w:pPr>
  </w:style>
  <w:style w:type="paragraph" w:styleId="ListContinue3">
    <w:name w:val="List Continue 3"/>
    <w:basedOn w:val="List3"/>
    <w:rsid w:val="00A51512"/>
    <w:pPr>
      <w:ind w:left="1021" w:firstLine="0"/>
    </w:pPr>
  </w:style>
  <w:style w:type="paragraph" w:styleId="ListContinue4">
    <w:name w:val="List Continue 4"/>
    <w:basedOn w:val="List4"/>
    <w:rsid w:val="00A51512"/>
    <w:pPr>
      <w:ind w:firstLine="0"/>
    </w:pPr>
  </w:style>
  <w:style w:type="paragraph" w:styleId="ListContinue5">
    <w:name w:val="List Continue 5"/>
    <w:basedOn w:val="List5"/>
    <w:rsid w:val="00A51512"/>
    <w:pPr>
      <w:ind w:firstLine="0"/>
    </w:pPr>
  </w:style>
  <w:style w:type="paragraph" w:styleId="ListNumber3">
    <w:name w:val="List Number 3"/>
    <w:basedOn w:val="List3"/>
    <w:rsid w:val="00A51512"/>
    <w:pPr>
      <w:numPr>
        <w:numId w:val="4"/>
      </w:numPr>
    </w:pPr>
  </w:style>
  <w:style w:type="paragraph" w:styleId="ListNumber4">
    <w:name w:val="List Number 4"/>
    <w:basedOn w:val="List4"/>
    <w:rsid w:val="00A51512"/>
    <w:pPr>
      <w:numPr>
        <w:numId w:val="5"/>
      </w:numPr>
    </w:pPr>
  </w:style>
  <w:style w:type="paragraph" w:styleId="ListNumber5">
    <w:name w:val="List Number 5"/>
    <w:basedOn w:val="List5"/>
    <w:rsid w:val="00A51512"/>
    <w:pPr>
      <w:numPr>
        <w:numId w:val="6"/>
      </w:numPr>
    </w:pPr>
  </w:style>
  <w:style w:type="paragraph" w:styleId="BlockText">
    <w:name w:val="Block Text"/>
    <w:basedOn w:val="Normal"/>
    <w:rsid w:val="00A51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512"/>
    <w:rPr>
      <w:sz w:val="16"/>
      <w:vertAlign w:val="superscript"/>
    </w:rPr>
  </w:style>
  <w:style w:type="character" w:customStyle="1" w:styleId="Symbols">
    <w:name w:val="Symbols"/>
    <w:basedOn w:val="DefaultParagraphFont"/>
    <w:rsid w:val="00A51512"/>
    <w:rPr>
      <w:rFonts w:ascii="Symbol" w:hAnsi="Symbol"/>
    </w:rPr>
  </w:style>
  <w:style w:type="character" w:customStyle="1" w:styleId="MenuOptions">
    <w:name w:val="Menu Options"/>
    <w:basedOn w:val="DefaultParagraphFont"/>
    <w:rsid w:val="00A51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512"/>
    <w:rPr>
      <w:b/>
    </w:rPr>
  </w:style>
  <w:style w:type="character" w:customStyle="1" w:styleId="Underlined">
    <w:name w:val="Underlined"/>
    <w:basedOn w:val="DefaultParagraphFont"/>
    <w:rsid w:val="00A51512"/>
    <w:rPr>
      <w:u w:val="single"/>
    </w:rPr>
  </w:style>
  <w:style w:type="paragraph" w:customStyle="1" w:styleId="TableBodyTextRight">
    <w:name w:val="Table Body Text Right"/>
    <w:basedOn w:val="TableBodyText"/>
    <w:rsid w:val="00A51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512"/>
    <w:rPr>
      <w:sz w:val="18"/>
    </w:rPr>
  </w:style>
  <w:style w:type="paragraph" w:customStyle="1" w:styleId="BodySmallRight">
    <w:name w:val="Body Small Right"/>
    <w:basedOn w:val="BodyTextRight"/>
    <w:rsid w:val="00A51512"/>
    <w:rPr>
      <w:sz w:val="18"/>
      <w:szCs w:val="18"/>
    </w:rPr>
  </w:style>
  <w:style w:type="paragraph" w:customStyle="1" w:styleId="MarginEdition">
    <w:name w:val="Margin Edition"/>
    <w:basedOn w:val="MarginNote"/>
    <w:rsid w:val="00A51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512"/>
    <w:rPr>
      <w:sz w:val="2"/>
      <w:szCs w:val="2"/>
    </w:rPr>
  </w:style>
  <w:style w:type="character" w:customStyle="1" w:styleId="Small">
    <w:name w:val="Small"/>
    <w:basedOn w:val="DefaultParagraphFont"/>
    <w:rsid w:val="00A51512"/>
    <w:rPr>
      <w:sz w:val="16"/>
    </w:rPr>
  </w:style>
  <w:style w:type="paragraph" w:customStyle="1" w:styleId="WideTable">
    <w:name w:val="Wide Table"/>
    <w:basedOn w:val="Normal"/>
    <w:rsid w:val="00A51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512"/>
  </w:style>
  <w:style w:type="paragraph" w:styleId="Quote">
    <w:name w:val="Quote"/>
    <w:basedOn w:val="Heading1"/>
    <w:link w:val="QuoteChar"/>
    <w:qFormat/>
    <w:rsid w:val="00A51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512"/>
    <w:pPr>
      <w:pageBreakBefore/>
    </w:pPr>
  </w:style>
  <w:style w:type="paragraph" w:customStyle="1" w:styleId="Border">
    <w:name w:val="Border"/>
    <w:basedOn w:val="Normal"/>
    <w:qFormat/>
    <w:rsid w:val="00A51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512"/>
    <w:rPr>
      <w:u w:val="single"/>
    </w:rPr>
  </w:style>
  <w:style w:type="character" w:customStyle="1" w:styleId="BoldandItalics">
    <w:name w:val="Bold and Italics"/>
    <w:qFormat/>
    <w:rsid w:val="00A51512"/>
    <w:rPr>
      <w:b/>
      <w:i/>
      <w:u w:val="none"/>
    </w:rPr>
  </w:style>
  <w:style w:type="paragraph" w:styleId="BalloonText">
    <w:name w:val="Balloon Text"/>
    <w:basedOn w:val="Normal"/>
    <w:link w:val="BalloonTextChar"/>
    <w:rsid w:val="00A51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5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7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4118</Characters>
  <Application>Microsoft Office Word</Application>
  <DocSecurity>0</DocSecurity>
  <Lines>152</Lines>
  <Paragraphs>100</Paragraphs>
  <ScaleCrop>false</ScaleCrop>
  <Company>Author-it Software Corporation Ltd.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AHCARB513 Examine and assess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