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215" w:rsidP="002F5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AHCARB510 Specify and audit tree work</w:t>
      </w:r>
      <w:r>
        <w:fldChar w:fldCharType="end"/>
      </w:r>
    </w:p>
    <w:p w:rsidR="002F5215" w:rsidP="002F5215">
      <w:pPr>
        <w:pStyle w:val="Version"/>
        <w:sectPr w:rsidSect="006E3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60C" w:rsidP="006E360C">
      <w:pPr>
        <w:pStyle w:val="SuperHeading"/>
      </w:pPr>
      <w:r w:rsidRPr="006E360C">
        <w:t>AHCARB510 Specify and audit tree work</w:t>
      </w:r>
    </w:p>
    <w:p w:rsidR="00000000" w:rsidRPr="006E360C" w:rsidP="006E360C">
      <w:pPr>
        <w:pStyle w:val="Heading1"/>
      </w:pPr>
      <w:bookmarkStart w:id="1" w:name="O_1060293"/>
      <w:bookmarkEnd w:id="1"/>
      <w:r w:rsidRPr="006E36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Comments</w:t>
            </w:r>
          </w:p>
        </w:tc>
      </w:tr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This version released with AHC Agriculture, Horticulture and Conservation and Land Management Training Package Version 5.0.</w:t>
            </w:r>
          </w:p>
        </w:tc>
      </w:tr>
    </w:tbl>
    <w:p w:rsidR="00000000" w:rsidRPr="006E360C" w:rsidP="006E360C">
      <w:pPr>
        <w:pStyle w:val="BodyText"/>
      </w:pPr>
    </w:p>
    <w:p w:rsidR="00000000" w:rsidRPr="006E360C" w:rsidP="006E360C">
      <w:pPr>
        <w:pStyle w:val="AllowPageBreak"/>
      </w:pPr>
    </w:p>
    <w:p w:rsidR="00000000" w:rsidRPr="006E360C" w:rsidP="006E360C">
      <w:pPr>
        <w:pStyle w:val="Heading1"/>
      </w:pPr>
      <w:bookmarkStart w:id="2" w:name="O_1060294"/>
      <w:bookmarkEnd w:id="2"/>
      <w:r w:rsidRPr="006E360C">
        <w:t>Application</w:t>
      </w:r>
    </w:p>
    <w:p w:rsidR="00000000" w:rsidRPr="006E360C" w:rsidP="002F5215">
      <w:pPr>
        <w:pStyle w:val="BodyText"/>
      </w:pPr>
      <w:r w:rsidRPr="006E360C">
        <w:t>This unit of competency describes the skills and k</w:t>
      </w:r>
      <w:r w:rsidRPr="006E360C">
        <w:t>nowledge required to review and audit arboriculture operations for tree establishment, restoration, repair, protection, tree pruning, tree support systems and removal works and produce specifications required to rectify identified non-compliance.</w:t>
      </w:r>
    </w:p>
    <w:p w:rsidR="00000000" w:rsidRPr="006E360C" w:rsidP="002F5215">
      <w:pPr>
        <w:pStyle w:val="BodyText"/>
      </w:pPr>
      <w:r w:rsidRPr="006E360C">
        <w:t xml:space="preserve">The unit </w:t>
      </w:r>
      <w:r w:rsidRPr="006E360C">
        <w:t xml:space="preserve">applies to individuals who work in arboriculture and analyse information and exercise judgement to complete a range of advanced skilled activities and demonstrate deep knowledge in a specific technical area. They have accountability for the work of others </w:t>
      </w:r>
      <w:r w:rsidRPr="006E360C">
        <w:t xml:space="preserve">and analyse, design and communicate solutions to a range of complex problems. </w:t>
      </w:r>
    </w:p>
    <w:p w:rsidR="00000000" w:rsidRPr="006E360C" w:rsidP="002F5215">
      <w:pPr>
        <w:pStyle w:val="BodyText"/>
      </w:pPr>
      <w:r w:rsidRPr="006E360C">
        <w:t>Legislation, regulations and by-laws relating to the treatment and removal of trees apply in some states and territories.</w:t>
      </w:r>
    </w:p>
    <w:p w:rsidR="00000000" w:rsidRPr="006E360C" w:rsidP="006E360C">
      <w:pPr>
        <w:pStyle w:val="Heading1"/>
      </w:pPr>
      <w:bookmarkStart w:id="3" w:name="O_1060295"/>
      <w:bookmarkEnd w:id="3"/>
      <w:r w:rsidRPr="006E360C">
        <w:t>Pre-requisite Unit</w:t>
      </w:r>
    </w:p>
    <w:p w:rsidR="00000000" w:rsidRPr="006E360C" w:rsidP="002F5215">
      <w:pPr>
        <w:pStyle w:val="BodyText"/>
      </w:pPr>
      <w:r w:rsidRPr="006E360C">
        <w:t>Nil</w:t>
      </w:r>
    </w:p>
    <w:p w:rsidR="00000000" w:rsidRPr="006E360C" w:rsidP="006E360C">
      <w:pPr>
        <w:pStyle w:val="Heading1"/>
      </w:pPr>
      <w:bookmarkStart w:id="4" w:name="O_1060297"/>
      <w:bookmarkEnd w:id="4"/>
      <w:r w:rsidRPr="006E360C">
        <w:t>Unit Sector</w:t>
      </w:r>
    </w:p>
    <w:p w:rsidR="00000000" w:rsidRPr="006E360C" w:rsidP="002F5215">
      <w:pPr>
        <w:pStyle w:val="BodyText"/>
      </w:pPr>
      <w:r w:rsidRPr="006E360C">
        <w:t>Arboriculture (ARB)</w:t>
      </w:r>
    </w:p>
    <w:p w:rsidR="00000000" w:rsidRPr="006E360C" w:rsidP="006E360C">
      <w:pPr>
        <w:pStyle w:val="Heading1"/>
      </w:pPr>
      <w:bookmarkStart w:id="5" w:name="O_1060298"/>
      <w:bookmarkEnd w:id="5"/>
      <w:r w:rsidRPr="006E36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Performance Criteria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1. Identify and prepare audit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1.1 Identify audit objectives, scope and focus</w:t>
            </w:r>
          </w:p>
          <w:p w:rsidR="00000000" w:rsidRPr="006E360C" w:rsidP="006E360C">
            <w:pPr>
              <w:pStyle w:val="BodyText"/>
            </w:pPr>
            <w:r w:rsidRPr="006E360C">
              <w:t>1.2 Identify target operations and documentation</w:t>
            </w:r>
          </w:p>
          <w:p w:rsidR="00000000" w:rsidRPr="006E360C" w:rsidP="006E360C">
            <w:pPr>
              <w:pStyle w:val="BodyText"/>
            </w:pPr>
            <w:r w:rsidRPr="006E360C">
              <w:t>1.3 Determine audit p</w:t>
            </w:r>
            <w:r w:rsidRPr="006E360C">
              <w:t>rocess and sampling technique</w:t>
            </w:r>
          </w:p>
          <w:p w:rsidR="00000000" w:rsidRPr="006E360C" w:rsidP="006E360C">
            <w:pPr>
              <w:pStyle w:val="BodyText"/>
            </w:pPr>
            <w:r w:rsidRPr="006E360C">
              <w:t>1.4 Determine frequency and schedule of audit events</w:t>
            </w:r>
          </w:p>
          <w:p w:rsidR="00000000" w:rsidRPr="006E360C" w:rsidP="006E360C">
            <w:pPr>
              <w:pStyle w:val="BodyText"/>
            </w:pPr>
            <w:r w:rsidRPr="006E360C">
              <w:t>1.5 Acquire and prepare audit documentation and information ready for audit</w:t>
            </w:r>
          </w:p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1.6 Conduct pre-audit communications with client and relevant stakeholders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2. Audit tree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2.1 Organise on-site inspections to conduct audit process</w:t>
            </w:r>
          </w:p>
          <w:p w:rsidR="00000000" w:rsidRPr="006E360C" w:rsidP="006E360C">
            <w:pPr>
              <w:pStyle w:val="BodyText"/>
            </w:pPr>
            <w:r w:rsidRPr="006E360C">
              <w:t>2.2 Audit tree work operations being undertaken</w:t>
            </w:r>
          </w:p>
          <w:p w:rsidR="00000000" w:rsidRPr="006E360C" w:rsidP="006E360C">
            <w:pPr>
              <w:pStyle w:val="BodyText"/>
            </w:pPr>
            <w:r w:rsidRPr="006E360C">
              <w:t>2.3 Inspect and assess impact of arboricultural tree work on the tree health, structure, environment and development works</w:t>
            </w:r>
          </w:p>
          <w:p w:rsidR="00000000" w:rsidRPr="006E360C" w:rsidP="006E360C">
            <w:pPr>
              <w:pStyle w:val="BodyText"/>
            </w:pPr>
            <w:r w:rsidRPr="006E360C">
              <w:t>2.4 Audit works according t</w:t>
            </w:r>
            <w:r w:rsidRPr="006E360C">
              <w:t>o prepared documentation and legislative and regulatory requirements</w:t>
            </w:r>
          </w:p>
          <w:p w:rsidR="00000000" w:rsidRPr="006E360C" w:rsidP="006E360C">
            <w:pPr>
              <w:pStyle w:val="BodyText"/>
            </w:pPr>
            <w:r w:rsidRPr="006E360C">
              <w:t>2.5 Audit work to identify compliance with project documentation, and legislative and regulatory requirements</w:t>
            </w:r>
          </w:p>
          <w:p w:rsidR="00000000" w:rsidRPr="006E360C" w:rsidP="006E360C">
            <w:pPr>
              <w:pStyle w:val="BodyText"/>
            </w:pPr>
            <w:r w:rsidRPr="006E360C">
              <w:t>2.6 Record non-compliance according to audit procedures</w:t>
            </w:r>
          </w:p>
          <w:p w:rsidR="00000000" w:rsidRPr="006E360C" w:rsidP="006E360C">
            <w:pPr>
              <w:pStyle w:val="BodyText"/>
            </w:pPr>
            <w:r w:rsidRPr="006E360C">
              <w:t>2.7 Assess extent and</w:t>
            </w:r>
            <w:r w:rsidRPr="006E360C">
              <w:t xml:space="preserve"> manner of non-compliance against workplace and industry standards</w:t>
            </w:r>
          </w:p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 xml:space="preserve">2.8 Document findings according to audit and workplace procedures 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3. Assess impact of non-arboricultural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3.1 Inspect and assess non-arboricultural works impacting on the tree or wor</w:t>
            </w:r>
            <w:r w:rsidRPr="006E360C">
              <w:t>k environment</w:t>
            </w:r>
          </w:p>
          <w:p w:rsidR="00000000" w:rsidRPr="006E360C" w:rsidP="006E360C">
            <w:pPr>
              <w:pStyle w:val="BodyText"/>
            </w:pPr>
            <w:r w:rsidRPr="006E360C">
              <w:t>3.2 Determine impact of non-arboricultural works of contractors and stakeholders</w:t>
            </w:r>
          </w:p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3.3 Provide feedback on non-arboricultural works to contractors and stakeholders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4. Provide feedback to stakeholders on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4.1 Provide feedback on the findin</w:t>
            </w:r>
            <w:r w:rsidRPr="006E360C">
              <w:t>gs of audit to clients, contractors and stakeholders</w:t>
            </w:r>
          </w:p>
          <w:p w:rsidR="00000000" w:rsidRPr="006E360C" w:rsidP="006E360C">
            <w:pPr>
              <w:pStyle w:val="BodyText"/>
            </w:pPr>
            <w:r w:rsidRPr="006E360C">
              <w:t>4.2 Provide advice for improvement, rectification and management of non-conformances</w:t>
            </w:r>
          </w:p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 xml:space="preserve">4.3 Identify and specify priority of ongoing tree management 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5. Specify remedial action for tree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5.1 Identify and assess impact of remedial action on tree and stakeholder expectations</w:t>
            </w:r>
          </w:p>
          <w:p w:rsidR="00000000" w:rsidRPr="006E360C" w:rsidP="006E360C">
            <w:pPr>
              <w:pStyle w:val="BodyText"/>
            </w:pPr>
            <w:r w:rsidRPr="006E360C">
              <w:t>5.2 Discuss tree retention value and remedial action options with stakeholder</w:t>
            </w:r>
          </w:p>
          <w:p w:rsidR="00000000" w:rsidRPr="006E360C" w:rsidP="006E360C">
            <w:pPr>
              <w:pStyle w:val="BodyText"/>
            </w:pPr>
            <w:r w:rsidRPr="006E360C">
              <w:t xml:space="preserve">5.3 Select and agree on acceptable remedial action with stakeholder </w:t>
            </w:r>
          </w:p>
          <w:p w:rsidR="00000000" w:rsidRPr="006E360C" w:rsidP="006E360C">
            <w:pPr>
              <w:pStyle w:val="BodyText"/>
            </w:pPr>
            <w:r w:rsidRPr="006E360C">
              <w:t>5.4 Document specifica</w:t>
            </w:r>
            <w:r w:rsidRPr="006E360C">
              <w:t>tions for remedial action according to workplace procedures, industry standards and design parameters</w:t>
            </w:r>
          </w:p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5.5 Submit specifications to stakeholder for final approval</w:t>
            </w:r>
          </w:p>
        </w:tc>
      </w:tr>
      <w:tr w:rsidTr="002F5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6. Document and present audit report, notifications and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 xml:space="preserve">6.1 Document audit report with </w:t>
            </w:r>
            <w:r w:rsidRPr="006E360C">
              <w:t>non-conformance notifications</w:t>
            </w:r>
          </w:p>
          <w:p w:rsidR="00000000" w:rsidRPr="006E360C" w:rsidP="006E360C">
            <w:pPr>
              <w:pStyle w:val="BodyText"/>
            </w:pPr>
            <w:r w:rsidRPr="006E360C">
              <w:t>6.2 Advise stakeholders according to legislative and regulatory requirements</w:t>
            </w:r>
          </w:p>
          <w:p w:rsidR="00000000" w:rsidRPr="006E360C" w:rsidP="006E360C">
            <w:pPr>
              <w:pStyle w:val="BodyText"/>
            </w:pPr>
            <w:r w:rsidRPr="006E360C">
              <w:t>6.3 Document an ongoing management plan addressing audit findings</w:t>
            </w:r>
          </w:p>
          <w:p w:rsidR="00000000" w:rsidRPr="006E360C" w:rsidP="006E360C">
            <w:pPr>
              <w:pStyle w:val="BodyText"/>
            </w:pPr>
            <w:r w:rsidRPr="006E360C">
              <w:t>6.4 Document a rectification plan specifying the required rectifications of non-con</w:t>
            </w:r>
            <w:r w:rsidRPr="006E360C">
              <w:t>formances and remedial action</w:t>
            </w:r>
          </w:p>
          <w:p w:rsidR="00000000" w:rsidRPr="006E360C" w:rsidP="006E360C">
            <w:pPr>
              <w:pStyle w:val="BodyText"/>
            </w:pPr>
            <w:r w:rsidRPr="006E360C">
              <w:t>6.5 Review audit process and outcomes and recommend modifications to audit process</w:t>
            </w:r>
          </w:p>
          <w:p w:rsidR="00000000" w:rsidRPr="006E360C" w:rsidP="006E360C">
            <w:pPr>
              <w:pStyle w:val="BodyText"/>
            </w:pPr>
            <w:r w:rsidRPr="006E360C">
              <w:t>6.6 Prepare and present reports and plans to stakeholders according to workplace procedures</w:t>
            </w:r>
          </w:p>
        </w:tc>
      </w:tr>
    </w:tbl>
    <w:p w:rsidR="00000000" w:rsidRPr="006E360C" w:rsidP="006E360C">
      <w:pPr>
        <w:pStyle w:val="BodyText"/>
      </w:pPr>
    </w:p>
    <w:p w:rsidR="00000000" w:rsidRPr="006E360C" w:rsidP="006E360C">
      <w:pPr>
        <w:pStyle w:val="AllowPageBreak"/>
      </w:pPr>
    </w:p>
    <w:p w:rsidR="00000000" w:rsidRPr="006E360C" w:rsidP="006E360C">
      <w:pPr>
        <w:pStyle w:val="Heading1"/>
      </w:pPr>
      <w:bookmarkStart w:id="6" w:name="O_1060299"/>
      <w:bookmarkEnd w:id="6"/>
      <w:r w:rsidRPr="006E360C">
        <w:t>Foundation Skills</w:t>
      </w:r>
    </w:p>
    <w:p w:rsidR="00000000" w:rsidRPr="002F5215" w:rsidP="002F5215">
      <w:pPr>
        <w:pStyle w:val="BodyText"/>
        <w:rPr>
          <w:i/>
        </w:rPr>
      </w:pPr>
      <w:r w:rsidRPr="002F5215">
        <w:rPr>
          <w:rStyle w:val="Emphasis"/>
        </w:rPr>
        <w:t>This section</w:t>
      </w:r>
      <w:r w:rsidRPr="002F5215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Description</w:t>
            </w:r>
          </w:p>
        </w:tc>
      </w:tr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ListBullet"/>
              <w:rPr>
                <w:lang w:val="en-NZ"/>
              </w:rPr>
            </w:pPr>
            <w:r w:rsidRPr="006E360C">
              <w:t>Interpret complex te</w:t>
            </w:r>
            <w:r w:rsidRPr="006E360C">
              <w:t xml:space="preserve">xts, including industry standards and workplace procedures, to extract critical information required for the tree work to be performed </w:t>
            </w:r>
          </w:p>
        </w:tc>
      </w:tr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ListBullet"/>
              <w:rPr>
                <w:lang w:val="en-NZ"/>
              </w:rPr>
            </w:pPr>
            <w:r w:rsidRPr="006E360C">
              <w:t>Create complex written arborist reports, demonstrating control over a range of writing styles using industry-s</w:t>
            </w:r>
            <w:r w:rsidRPr="006E360C">
              <w:t>pecific language</w:t>
            </w:r>
          </w:p>
        </w:tc>
      </w:tr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ListBullet"/>
            </w:pPr>
            <w:r w:rsidRPr="006E360C">
              <w:t>Use effective verbal communication, including open questioning and active listening, to communicate effectively with contractors, clients and other stakeholders</w:t>
            </w:r>
          </w:p>
        </w:tc>
      </w:tr>
    </w:tbl>
    <w:p w:rsidR="00000000" w:rsidRPr="006E360C" w:rsidP="006E360C">
      <w:pPr>
        <w:pStyle w:val="BodyText"/>
      </w:pPr>
    </w:p>
    <w:p w:rsidR="00000000" w:rsidRPr="006E360C" w:rsidP="006E360C">
      <w:pPr>
        <w:pStyle w:val="AllowPageBreak"/>
      </w:pPr>
    </w:p>
    <w:p w:rsidR="00000000" w:rsidRPr="006E360C" w:rsidP="006E360C">
      <w:pPr>
        <w:pStyle w:val="Heading1"/>
      </w:pPr>
      <w:bookmarkStart w:id="7" w:name="O_1060301"/>
      <w:bookmarkEnd w:id="7"/>
      <w:r w:rsidRPr="006E36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Bold"/>
              <w:rPr>
                <w:lang w:val="en-NZ"/>
              </w:rPr>
            </w:pPr>
            <w:r w:rsidRPr="006E360C">
              <w:t>Equivalence status</w:t>
            </w:r>
          </w:p>
        </w:tc>
      </w:tr>
      <w:tr w:rsidTr="006E3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 xml:space="preserve">AHCARB510 Specify and audit tree work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 xml:space="preserve">AHCARB505 Document and audit tree work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Element added</w:t>
            </w:r>
          </w:p>
          <w:p w:rsidR="00000000" w:rsidRPr="006E360C" w:rsidP="006E360C">
            <w:pPr>
              <w:pStyle w:val="BodyText"/>
            </w:pPr>
            <w:r w:rsidRPr="006E360C">
              <w:t>Performance criteria clarified</w:t>
            </w:r>
          </w:p>
          <w:p w:rsidR="00000000" w:rsidRPr="006E360C" w:rsidP="006E360C">
            <w:pPr>
              <w:pStyle w:val="BodyText"/>
            </w:pPr>
            <w:r w:rsidRPr="006E360C">
              <w:t>Foundation skills added</w:t>
            </w:r>
          </w:p>
          <w:p w:rsidR="00000000" w:rsidP="006E360C">
            <w:pPr>
              <w:pStyle w:val="BodyText"/>
              <w:rPr>
                <w:lang w:val="en-NZ"/>
              </w:rPr>
            </w:pPr>
            <w:r w:rsidRPr="006E360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60C" w:rsidP="006E360C">
            <w:pPr>
              <w:pStyle w:val="BodyText"/>
            </w:pPr>
            <w:r w:rsidRPr="006E360C">
              <w:t>Not equivalent</w:t>
            </w:r>
          </w:p>
          <w:p w:rsidR="00000000" w:rsidRPr="006E360C" w:rsidP="006E360C">
            <w:pPr>
              <w:pStyle w:val="BodyText"/>
            </w:pPr>
          </w:p>
        </w:tc>
      </w:tr>
    </w:tbl>
    <w:p w:rsidR="00000000" w:rsidRPr="006E360C" w:rsidP="006E360C">
      <w:pPr>
        <w:pStyle w:val="BodyText"/>
      </w:pPr>
    </w:p>
    <w:p w:rsidR="00000000" w:rsidRPr="006E360C" w:rsidP="006E360C">
      <w:pPr>
        <w:pStyle w:val="AllowPageBreak"/>
      </w:pPr>
    </w:p>
    <w:p w:rsidR="00000000" w:rsidRPr="006E360C" w:rsidP="006E360C">
      <w:pPr>
        <w:pStyle w:val="Heading1"/>
      </w:pPr>
      <w:bookmarkStart w:id="8" w:name="O_1060308"/>
      <w:bookmarkEnd w:id="8"/>
      <w:r w:rsidRPr="006E360C">
        <w:t>Links</w:t>
      </w:r>
    </w:p>
    <w:p w:rsidR="00000000" w:rsidRPr="006E360C" w:rsidP="002F5215">
      <w:pPr>
        <w:pStyle w:val="BodyText"/>
      </w:pPr>
      <w:r w:rsidRPr="006E36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08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360C" w:rsidP="006E360C"/>
    <w:sectPr w:rsidSect="006E36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0C" w:rsidRPr="002F5215" w:rsidP="002F5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15" w:rsidP="006E3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215" w:rsidP="006E3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5215" w:rsidP="006E3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60C" w:rsidRPr="002F5215" w:rsidP="002F5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15" w:rsidRPr="002D2AF8" w:rsidP="006E3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AHCARB510 Specify and audit tree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5215" w:rsidP="006E3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441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47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60C"/>
  </w:style>
  <w:style w:type="character" w:customStyle="1" w:styleId="Heading1Char">
    <w:name w:val="Heading 1 Char"/>
    <w:basedOn w:val="DefaultParagraphFont"/>
    <w:link w:val="Heading1"/>
    <w:rsid w:val="006E3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6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360C"/>
    <w:rPr>
      <w:i/>
    </w:rPr>
  </w:style>
  <w:style w:type="paragraph" w:customStyle="1" w:styleId="SuperHeading">
    <w:name w:val="SuperHeading"/>
    <w:basedOn w:val="Normal"/>
    <w:rsid w:val="006E3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360C"/>
    <w:rPr>
      <w:b/>
    </w:rPr>
  </w:style>
  <w:style w:type="character" w:customStyle="1" w:styleId="Heading2Char">
    <w:name w:val="Heading 2 Char"/>
    <w:basedOn w:val="DefaultParagraphFont"/>
    <w:link w:val="Heading2"/>
    <w:rsid w:val="006E3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360C"/>
    <w:rPr>
      <w:b/>
      <w:spacing w:val="0"/>
    </w:rPr>
  </w:style>
  <w:style w:type="paragraph" w:customStyle="1" w:styleId="SuperTitle">
    <w:name w:val="SuperTitle"/>
    <w:basedOn w:val="Title"/>
    <w:rsid w:val="006E3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6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6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60C"/>
  </w:style>
  <w:style w:type="paragraph" w:styleId="TableofFigures">
    <w:name w:val="table of figures"/>
    <w:basedOn w:val="Normal"/>
    <w:next w:val="Normal"/>
    <w:semiHidden/>
    <w:rsid w:val="006E3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6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60C"/>
    <w:rPr>
      <w:rFonts w:ascii="Wingdings" w:hAnsi="Wingdings"/>
    </w:rPr>
  </w:style>
  <w:style w:type="paragraph" w:customStyle="1" w:styleId="TableHeading">
    <w:name w:val="Table Heading"/>
    <w:basedOn w:val="HeadingBase"/>
    <w:rsid w:val="006E3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60C"/>
    <w:rPr>
      <w:color w:val="0033CC"/>
      <w:u w:val="none"/>
    </w:rPr>
  </w:style>
  <w:style w:type="paragraph" w:customStyle="1" w:styleId="BodyTextRight">
    <w:name w:val="Body Text Right"/>
    <w:basedOn w:val="BodyText"/>
    <w:rsid w:val="006E3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6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60C"/>
    <w:rPr>
      <w:sz w:val="32"/>
    </w:rPr>
  </w:style>
  <w:style w:type="paragraph" w:customStyle="1" w:styleId="HeadingProcedure">
    <w:name w:val="Heading Procedure"/>
    <w:basedOn w:val="HeadingBase"/>
    <w:next w:val="Normal"/>
    <w:rsid w:val="006E3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60C"/>
    <w:pPr>
      <w:spacing w:before="60" w:after="60"/>
    </w:pPr>
  </w:style>
  <w:style w:type="paragraph" w:styleId="ListContinue">
    <w:name w:val="List Continue"/>
    <w:basedOn w:val="List"/>
    <w:rsid w:val="006E360C"/>
    <w:pPr>
      <w:ind w:firstLine="0"/>
    </w:pPr>
  </w:style>
  <w:style w:type="paragraph" w:customStyle="1" w:styleId="ListNote">
    <w:name w:val="List Note"/>
    <w:basedOn w:val="List"/>
    <w:rsid w:val="006E3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60C"/>
    <w:rPr>
      <w:rFonts w:ascii="Courier New" w:hAnsi="Courier New"/>
    </w:rPr>
  </w:style>
  <w:style w:type="paragraph" w:customStyle="1" w:styleId="NoteBullet">
    <w:name w:val="Note Bullet"/>
    <w:basedOn w:val="Note"/>
    <w:rsid w:val="006E3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6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60C"/>
    <w:rPr>
      <w:b/>
      <w:smallCaps/>
    </w:rPr>
  </w:style>
  <w:style w:type="paragraph" w:customStyle="1" w:styleId="TableListNumber">
    <w:name w:val="Table List Number"/>
    <w:basedOn w:val="ListNumber"/>
    <w:rsid w:val="006E3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60C"/>
    <w:pPr>
      <w:numPr>
        <w:numId w:val="8"/>
      </w:numPr>
    </w:pPr>
  </w:style>
  <w:style w:type="paragraph" w:customStyle="1" w:styleId="ListAlpha2">
    <w:name w:val="List Alpha 2"/>
    <w:basedOn w:val="List2"/>
    <w:rsid w:val="006E360C"/>
    <w:pPr>
      <w:numPr>
        <w:numId w:val="7"/>
      </w:numPr>
    </w:pPr>
  </w:style>
  <w:style w:type="paragraph" w:styleId="List2">
    <w:name w:val="List 2"/>
    <w:basedOn w:val="BodyText"/>
    <w:rsid w:val="006E3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6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6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60C"/>
    <w:pPr>
      <w:numPr>
        <w:numId w:val="3"/>
      </w:numPr>
    </w:pPr>
  </w:style>
  <w:style w:type="paragraph" w:styleId="ListContinue2">
    <w:name w:val="List Continue 2"/>
    <w:basedOn w:val="List2"/>
    <w:rsid w:val="006E360C"/>
    <w:pPr>
      <w:ind w:firstLine="0"/>
    </w:pPr>
  </w:style>
  <w:style w:type="paragraph" w:styleId="ListContinue3">
    <w:name w:val="List Continue 3"/>
    <w:basedOn w:val="List3"/>
    <w:rsid w:val="006E360C"/>
    <w:pPr>
      <w:ind w:left="1021" w:firstLine="0"/>
    </w:pPr>
  </w:style>
  <w:style w:type="paragraph" w:styleId="ListContinue4">
    <w:name w:val="List Continue 4"/>
    <w:basedOn w:val="List4"/>
    <w:rsid w:val="006E360C"/>
    <w:pPr>
      <w:ind w:firstLine="0"/>
    </w:pPr>
  </w:style>
  <w:style w:type="paragraph" w:styleId="ListContinue5">
    <w:name w:val="List Continue 5"/>
    <w:basedOn w:val="List5"/>
    <w:rsid w:val="006E360C"/>
    <w:pPr>
      <w:ind w:firstLine="0"/>
    </w:pPr>
  </w:style>
  <w:style w:type="paragraph" w:styleId="ListNumber3">
    <w:name w:val="List Number 3"/>
    <w:basedOn w:val="List3"/>
    <w:rsid w:val="006E360C"/>
    <w:pPr>
      <w:numPr>
        <w:numId w:val="4"/>
      </w:numPr>
    </w:pPr>
  </w:style>
  <w:style w:type="paragraph" w:styleId="ListNumber4">
    <w:name w:val="List Number 4"/>
    <w:basedOn w:val="List4"/>
    <w:rsid w:val="006E360C"/>
    <w:pPr>
      <w:numPr>
        <w:numId w:val="5"/>
      </w:numPr>
    </w:pPr>
  </w:style>
  <w:style w:type="paragraph" w:styleId="ListNumber5">
    <w:name w:val="List Number 5"/>
    <w:basedOn w:val="List5"/>
    <w:rsid w:val="006E360C"/>
    <w:pPr>
      <w:numPr>
        <w:numId w:val="6"/>
      </w:numPr>
    </w:pPr>
  </w:style>
  <w:style w:type="paragraph" w:styleId="BlockText">
    <w:name w:val="Block Text"/>
    <w:basedOn w:val="Normal"/>
    <w:rsid w:val="006E3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60C"/>
    <w:rPr>
      <w:sz w:val="16"/>
      <w:vertAlign w:val="superscript"/>
    </w:rPr>
  </w:style>
  <w:style w:type="character" w:customStyle="1" w:styleId="Symbols">
    <w:name w:val="Symbols"/>
    <w:basedOn w:val="DefaultParagraphFont"/>
    <w:rsid w:val="006E360C"/>
    <w:rPr>
      <w:rFonts w:ascii="Symbol" w:hAnsi="Symbol"/>
    </w:rPr>
  </w:style>
  <w:style w:type="character" w:customStyle="1" w:styleId="MenuOptions">
    <w:name w:val="Menu Options"/>
    <w:basedOn w:val="DefaultParagraphFont"/>
    <w:rsid w:val="006E3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60C"/>
    <w:rPr>
      <w:b/>
    </w:rPr>
  </w:style>
  <w:style w:type="character" w:customStyle="1" w:styleId="Underlined">
    <w:name w:val="Underlined"/>
    <w:basedOn w:val="DefaultParagraphFont"/>
    <w:rsid w:val="006E360C"/>
    <w:rPr>
      <w:u w:val="single"/>
    </w:rPr>
  </w:style>
  <w:style w:type="paragraph" w:customStyle="1" w:styleId="TableBodyTextRight">
    <w:name w:val="Table Body Text Right"/>
    <w:basedOn w:val="TableBodyText"/>
    <w:rsid w:val="006E3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60C"/>
    <w:rPr>
      <w:sz w:val="18"/>
    </w:rPr>
  </w:style>
  <w:style w:type="paragraph" w:customStyle="1" w:styleId="BodySmallRight">
    <w:name w:val="Body Small Right"/>
    <w:basedOn w:val="BodyTextRight"/>
    <w:rsid w:val="006E360C"/>
    <w:rPr>
      <w:sz w:val="18"/>
      <w:szCs w:val="18"/>
    </w:rPr>
  </w:style>
  <w:style w:type="paragraph" w:customStyle="1" w:styleId="MarginEdition">
    <w:name w:val="Margin Edition"/>
    <w:basedOn w:val="MarginNote"/>
    <w:rsid w:val="006E3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60C"/>
    <w:rPr>
      <w:sz w:val="2"/>
      <w:szCs w:val="2"/>
    </w:rPr>
  </w:style>
  <w:style w:type="character" w:customStyle="1" w:styleId="Small">
    <w:name w:val="Small"/>
    <w:basedOn w:val="DefaultParagraphFont"/>
    <w:rsid w:val="006E360C"/>
    <w:rPr>
      <w:sz w:val="16"/>
    </w:rPr>
  </w:style>
  <w:style w:type="paragraph" w:customStyle="1" w:styleId="WideTable">
    <w:name w:val="Wide Table"/>
    <w:basedOn w:val="Normal"/>
    <w:rsid w:val="006E3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60C"/>
  </w:style>
  <w:style w:type="paragraph" w:styleId="Quote">
    <w:name w:val="Quote"/>
    <w:basedOn w:val="Heading1"/>
    <w:link w:val="QuoteChar"/>
    <w:qFormat/>
    <w:rsid w:val="006E3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60C"/>
    <w:pPr>
      <w:pageBreakBefore/>
    </w:pPr>
  </w:style>
  <w:style w:type="paragraph" w:customStyle="1" w:styleId="Border">
    <w:name w:val="Border"/>
    <w:basedOn w:val="Normal"/>
    <w:qFormat/>
    <w:rsid w:val="006E3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60C"/>
    <w:rPr>
      <w:u w:val="single"/>
    </w:rPr>
  </w:style>
  <w:style w:type="character" w:customStyle="1" w:styleId="BoldandItalics">
    <w:name w:val="Bold and Italics"/>
    <w:qFormat/>
    <w:rsid w:val="006E360C"/>
    <w:rPr>
      <w:b/>
      <w:i/>
      <w:u w:val="none"/>
    </w:rPr>
  </w:style>
  <w:style w:type="paragraph" w:styleId="BalloonText">
    <w:name w:val="Balloon Text"/>
    <w:basedOn w:val="Normal"/>
    <w:link w:val="BalloonTextChar"/>
    <w:rsid w:val="006E3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6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5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4618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AHCARB510 Specify and audit tree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