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98E" w:rsidP="00407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AHCARB403 Perform a ground-based tree defect evaluation</w:t>
      </w:r>
      <w:r>
        <w:fldChar w:fldCharType="end"/>
      </w:r>
    </w:p>
    <w:p w:rsidR="0040798E" w:rsidP="0040798E">
      <w:pPr>
        <w:pStyle w:val="Version"/>
        <w:sectPr w:rsidSect="001A2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86C" w:rsidP="001A286C">
      <w:pPr>
        <w:pStyle w:val="SuperHeading"/>
      </w:pPr>
      <w:r w:rsidRPr="001A286C">
        <w:t>Assessment Requirements for AHCARB403 Perform a ground-based tree defect evaluation</w:t>
      </w:r>
    </w:p>
    <w:p w:rsidR="00000000" w:rsidRPr="001A286C" w:rsidP="001A286C">
      <w:pPr>
        <w:pStyle w:val="Heading1"/>
      </w:pPr>
      <w:bookmarkStart w:id="1" w:name="O_875569"/>
      <w:bookmarkEnd w:id="1"/>
      <w:r w:rsidRPr="001A28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2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6C">
            <w:pPr>
              <w:pStyle w:val="TableHeading"/>
              <w:rPr>
                <w:lang w:val="en-NZ"/>
              </w:rPr>
            </w:pPr>
            <w:r w:rsidRPr="001A286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6C">
            <w:pPr>
              <w:pStyle w:val="TableHeading"/>
              <w:rPr>
                <w:lang w:val="en-NZ"/>
              </w:rPr>
            </w:pPr>
            <w:r w:rsidRPr="001A286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6C">
            <w:pPr>
              <w:pStyle w:val="TableHeading"/>
              <w:rPr>
                <w:lang w:val="en-NZ"/>
              </w:rPr>
            </w:pPr>
            <w:r w:rsidRPr="001A286C">
              <w:t>Comment</w:t>
            </w:r>
          </w:p>
        </w:tc>
      </w:tr>
      <w:tr w:rsidTr="001A2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6C">
            <w:pPr>
              <w:pStyle w:val="BodyText"/>
              <w:rPr>
                <w:lang w:val="en-NZ"/>
              </w:rPr>
            </w:pPr>
            <w:r w:rsidRPr="001A286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86C">
            <w:pPr>
              <w:pStyle w:val="BodyText"/>
              <w:rPr>
                <w:lang w:val="en-NZ"/>
              </w:rPr>
            </w:pPr>
            <w:r w:rsidRPr="001A286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86C" w:rsidP="001A286C">
            <w:pPr>
              <w:pStyle w:val="BodyText"/>
            </w:pPr>
            <w:r w:rsidRPr="001A286C">
              <w:t>Initial release</w:t>
            </w:r>
          </w:p>
        </w:tc>
      </w:tr>
    </w:tbl>
    <w:p w:rsidR="00000000" w:rsidRPr="001A286C" w:rsidP="001A286C">
      <w:pPr>
        <w:pStyle w:val="BodyText"/>
      </w:pPr>
    </w:p>
    <w:p w:rsidR="00000000" w:rsidRPr="001A286C" w:rsidP="001A286C">
      <w:pPr>
        <w:pStyle w:val="AllowPageBreak"/>
      </w:pPr>
    </w:p>
    <w:p w:rsidR="00000000" w:rsidRPr="001A286C" w:rsidP="001A286C">
      <w:pPr>
        <w:pStyle w:val="Heading1"/>
      </w:pPr>
      <w:bookmarkStart w:id="2" w:name="O_875570"/>
      <w:bookmarkEnd w:id="2"/>
      <w:r w:rsidRPr="001A286C">
        <w:t>Performance Evidence</w:t>
      </w:r>
    </w:p>
    <w:p w:rsidR="00000000" w:rsidRPr="001A286C" w:rsidP="0040798E">
      <w:pPr>
        <w:pStyle w:val="BodyText"/>
      </w:pPr>
      <w:r w:rsidRPr="001A286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286C" w:rsidP="0040798E">
      <w:pPr>
        <w:pStyle w:val="BodyText"/>
      </w:pPr>
      <w:r w:rsidRPr="001A286C">
        <w:t>The candidate must provid</w:t>
      </w:r>
      <w:r w:rsidRPr="001A286C">
        <w:t>e evidence for and demonstrate:</w:t>
      </w:r>
    </w:p>
    <w:p w:rsidR="00000000" w:rsidRPr="001A286C" w:rsidP="001A286C">
      <w:pPr>
        <w:pStyle w:val="ListBullet"/>
      </w:pPr>
      <w:r w:rsidRPr="001A286C">
        <w:t>confirming trees to be evaluated in accordance with client brief</w:t>
      </w:r>
    </w:p>
    <w:p w:rsidR="00000000" w:rsidRPr="001A286C" w:rsidP="001A286C">
      <w:pPr>
        <w:pStyle w:val="ListBullet"/>
      </w:pPr>
      <w:r w:rsidRPr="001A286C">
        <w:t>undertaking a site-specific risk assessment by identifying work health and safety hazards and assessing risk</w:t>
      </w:r>
    </w:p>
    <w:p w:rsidR="00000000" w:rsidRPr="001A286C" w:rsidP="001A286C">
      <w:pPr>
        <w:pStyle w:val="ListBullet"/>
      </w:pPr>
      <w:r w:rsidRPr="001A286C">
        <w:t>determining targets that need to be considered</w:t>
      </w:r>
    </w:p>
    <w:p w:rsidR="00000000" w:rsidRPr="001A286C" w:rsidP="001A286C">
      <w:pPr>
        <w:pStyle w:val="ListBullet"/>
      </w:pPr>
      <w:r w:rsidRPr="001A286C">
        <w:t>de</w:t>
      </w:r>
      <w:r w:rsidRPr="001A286C">
        <w:t>termining tree hazard benchmarks appropriate for project</w:t>
      </w:r>
    </w:p>
    <w:p w:rsidR="00000000" w:rsidRPr="001A286C" w:rsidP="001A286C">
      <w:pPr>
        <w:pStyle w:val="ListBullet"/>
      </w:pPr>
      <w:r w:rsidRPr="001A286C">
        <w:t>recording and implementing work health, safety, site, environmental and traffic control measures</w:t>
      </w:r>
    </w:p>
    <w:p w:rsidR="00000000" w:rsidRPr="001A286C" w:rsidP="001A286C">
      <w:pPr>
        <w:pStyle w:val="ListBullet"/>
      </w:pPr>
      <w:r w:rsidRPr="001A286C">
        <w:t>inspecting tree from ground</w:t>
      </w:r>
    </w:p>
    <w:p w:rsidR="00000000" w:rsidRPr="001A286C" w:rsidP="001A286C">
      <w:pPr>
        <w:pStyle w:val="ListBullet"/>
      </w:pPr>
      <w:r w:rsidRPr="001A286C">
        <w:t>determining tree health</w:t>
      </w:r>
    </w:p>
    <w:p w:rsidR="00000000" w:rsidRPr="001A286C" w:rsidP="001A286C">
      <w:pPr>
        <w:pStyle w:val="ListBullet"/>
      </w:pPr>
      <w:r w:rsidRPr="001A286C">
        <w:t xml:space="preserve">examining tree for past failures </w:t>
      </w:r>
    </w:p>
    <w:p w:rsidR="00000000" w:rsidRPr="001A286C" w:rsidP="001A286C">
      <w:pPr>
        <w:pStyle w:val="ListBullet"/>
      </w:pPr>
      <w:r w:rsidRPr="001A286C">
        <w:t>examining tree f</w:t>
      </w:r>
      <w:r w:rsidRPr="001A286C">
        <w:t>or visual indicators of outwardly apparent defects</w:t>
      </w:r>
    </w:p>
    <w:p w:rsidR="00000000" w:rsidRPr="001A286C" w:rsidP="001A286C">
      <w:pPr>
        <w:pStyle w:val="ListBullet"/>
      </w:pPr>
      <w:r w:rsidRPr="001A286C">
        <w:t>examining tree for visual indicators of concealed defects</w:t>
      </w:r>
    </w:p>
    <w:p w:rsidR="00000000" w:rsidRPr="001A286C" w:rsidP="001A286C">
      <w:pPr>
        <w:pStyle w:val="ListBullet"/>
      </w:pPr>
      <w:r w:rsidRPr="001A286C">
        <w:t>examining tree for visual indicators of disease leading to structural failure</w:t>
      </w:r>
    </w:p>
    <w:p w:rsidR="00000000" w:rsidRPr="001A286C" w:rsidP="001A286C">
      <w:pPr>
        <w:pStyle w:val="ListBullet"/>
      </w:pPr>
      <w:r w:rsidRPr="001A286C">
        <w:t>determining if failure is likely to result in target being impacted</w:t>
      </w:r>
    </w:p>
    <w:p w:rsidR="00000000" w:rsidRPr="001A286C" w:rsidP="001A286C">
      <w:pPr>
        <w:pStyle w:val="ListBullet"/>
      </w:pPr>
      <w:r w:rsidRPr="001A286C">
        <w:t>s</w:t>
      </w:r>
      <w:r w:rsidRPr="001A286C">
        <w:t>ounding for cavities suggested by openings and visual indicators</w:t>
      </w:r>
    </w:p>
    <w:p w:rsidR="00000000" w:rsidRPr="001A286C" w:rsidP="001A286C">
      <w:pPr>
        <w:pStyle w:val="ListBullet"/>
      </w:pPr>
      <w:r w:rsidRPr="001A286C">
        <w:t>probing any accessible cavities and openings</w:t>
      </w:r>
    </w:p>
    <w:p w:rsidR="00000000" w:rsidRPr="001A286C" w:rsidP="001A286C">
      <w:pPr>
        <w:pStyle w:val="ListBullet"/>
      </w:pPr>
      <w:r w:rsidRPr="001A286C">
        <w:t>exposing root crown where required</w:t>
      </w:r>
    </w:p>
    <w:p w:rsidR="00000000" w:rsidRPr="001A286C" w:rsidP="001A286C">
      <w:pPr>
        <w:pStyle w:val="ListBullet"/>
      </w:pPr>
      <w:r w:rsidRPr="001A286C">
        <w:t>removing loose bark where appropriate</w:t>
      </w:r>
    </w:p>
    <w:p w:rsidR="00000000" w:rsidRPr="001A286C" w:rsidP="001A286C">
      <w:pPr>
        <w:pStyle w:val="ListBullet"/>
      </w:pPr>
      <w:r w:rsidRPr="001A286C">
        <w:t>determining if tree exceeds tree hazard benchmarks for project</w:t>
      </w:r>
    </w:p>
    <w:p w:rsidR="00000000" w:rsidRPr="001A286C" w:rsidP="001A286C">
      <w:pPr>
        <w:pStyle w:val="ListBullet"/>
      </w:pPr>
      <w:r w:rsidRPr="001A286C">
        <w:t>photographing and recording tree species and site of tree</w:t>
      </w:r>
    </w:p>
    <w:p w:rsidR="00000000" w:rsidRPr="001A286C" w:rsidP="001A286C">
      <w:pPr>
        <w:pStyle w:val="ListBullet"/>
      </w:pPr>
      <w:r w:rsidRPr="001A286C">
        <w:t>recording health and approximate dimensions of the tree</w:t>
      </w:r>
    </w:p>
    <w:p w:rsidR="00000000" w:rsidRPr="001A286C" w:rsidP="001A286C">
      <w:pPr>
        <w:pStyle w:val="ListBullet"/>
      </w:pPr>
      <w:r w:rsidRPr="001A286C">
        <w:t>recording and photographing defects and visual indicators</w:t>
      </w:r>
    </w:p>
    <w:p w:rsidR="00000000" w:rsidRPr="001A286C" w:rsidP="001A286C">
      <w:pPr>
        <w:pStyle w:val="ListBullet"/>
      </w:pPr>
      <w:r w:rsidRPr="001A286C">
        <w:t>describing, illustrating and indicating on image or device, the approximate location</w:t>
      </w:r>
      <w:r w:rsidRPr="001A286C">
        <w:t xml:space="preserve"> on the tree</w:t>
      </w:r>
    </w:p>
    <w:p w:rsidR="00000000" w:rsidRPr="001A286C" w:rsidP="001A286C">
      <w:pPr>
        <w:pStyle w:val="ListBullet"/>
      </w:pPr>
      <w:r w:rsidRPr="001A286C">
        <w:t>recording approximate dimensions of affected tree part and defect</w:t>
      </w:r>
    </w:p>
    <w:p w:rsidR="00000000" w:rsidRPr="001A286C" w:rsidP="001A286C">
      <w:pPr>
        <w:pStyle w:val="ListBullet"/>
      </w:pPr>
      <w:r w:rsidRPr="001A286C">
        <w:t>recording results and advising client of evaluation</w:t>
      </w:r>
    </w:p>
    <w:p w:rsidR="00000000" w:rsidRPr="001A286C" w:rsidP="001A286C">
      <w:pPr>
        <w:pStyle w:val="ListBullet"/>
      </w:pPr>
      <w:r w:rsidRPr="001A286C">
        <w:t>advising client immediately of evaluation where a tree poses an imminent threat</w:t>
      </w:r>
    </w:p>
    <w:p w:rsidR="00000000" w:rsidRPr="001A286C" w:rsidP="001A286C">
      <w:pPr>
        <w:pStyle w:val="ListBullet"/>
      </w:pPr>
      <w:r w:rsidRPr="001A286C">
        <w:t>taking action as instructed in accordance wit</w:t>
      </w:r>
      <w:r w:rsidRPr="001A286C">
        <w:t>h work place policies and client brief</w:t>
      </w:r>
    </w:p>
    <w:p w:rsidR="00000000" w:rsidRPr="001A286C" w:rsidP="001A286C">
      <w:pPr>
        <w:pStyle w:val="ListBullet"/>
      </w:pPr>
      <w:r w:rsidRPr="001A286C">
        <w:t>isolating the tree or move target as instructed in accordance with work place policies and client brief</w:t>
      </w:r>
    </w:p>
    <w:p w:rsidR="00000000" w:rsidRPr="001A286C" w:rsidP="001A286C">
      <w:pPr>
        <w:pStyle w:val="ListBullet"/>
      </w:pPr>
      <w:r w:rsidRPr="001A286C">
        <w:t>documenting immediate actions taken.</w:t>
      </w:r>
    </w:p>
    <w:p w:rsidR="00000000" w:rsidRPr="001A286C" w:rsidP="001A286C">
      <w:pPr>
        <w:pStyle w:val="ListBullet"/>
      </w:pPr>
      <w:r w:rsidRPr="001A286C">
        <w:t>compiling hazard evaluation documentation</w:t>
      </w:r>
    </w:p>
    <w:p w:rsidR="00000000" w:rsidRPr="001A286C" w:rsidP="001A286C">
      <w:pPr>
        <w:pStyle w:val="ListBullet"/>
      </w:pPr>
      <w:r w:rsidRPr="001A286C">
        <w:t>recommending further action of aer</w:t>
      </w:r>
      <w:r w:rsidRPr="001A286C">
        <w:t>ial inspection and load testing or seek further advice from a consulting arborist</w:t>
      </w:r>
    </w:p>
    <w:p w:rsidR="00000000" w:rsidRPr="001A286C" w:rsidP="001A286C">
      <w:pPr>
        <w:pStyle w:val="ListBullet"/>
      </w:pPr>
      <w:r w:rsidRPr="001A286C">
        <w:t>determining and documenting any tree work required to mitigate risks</w:t>
      </w:r>
    </w:p>
    <w:p w:rsidR="00000000" w:rsidRPr="001A286C" w:rsidP="001A286C">
      <w:pPr>
        <w:pStyle w:val="ListBullet"/>
      </w:pPr>
      <w:r w:rsidRPr="001A286C">
        <w:t>submitting tree hazard evaluation report to client or employer</w:t>
      </w:r>
    </w:p>
    <w:p w:rsidR="00000000" w:rsidRPr="001A286C" w:rsidP="001A286C">
      <w:pPr>
        <w:pStyle w:val="ListBullet"/>
      </w:pPr>
      <w:r w:rsidRPr="001A286C">
        <w:t>use of industry standard terminology to de</w:t>
      </w:r>
      <w:r w:rsidRPr="001A286C">
        <w:t>scribe hazard evaluation.</w:t>
      </w:r>
    </w:p>
    <w:p w:rsidR="00000000" w:rsidRPr="001A286C" w:rsidP="001A286C">
      <w:pPr>
        <w:pStyle w:val="AllowPageBreak"/>
      </w:pPr>
    </w:p>
    <w:p w:rsidR="00000000" w:rsidRPr="001A286C" w:rsidP="001A286C">
      <w:pPr>
        <w:pStyle w:val="Heading1"/>
      </w:pPr>
      <w:bookmarkStart w:id="3" w:name="O_875571"/>
      <w:bookmarkEnd w:id="3"/>
      <w:r w:rsidRPr="001A286C">
        <w:t>Knowledge Evidence</w:t>
      </w:r>
    </w:p>
    <w:p w:rsidR="00000000" w:rsidRPr="001A286C" w:rsidP="0040798E">
      <w:pPr>
        <w:pStyle w:val="BodyText"/>
      </w:pPr>
      <w:r w:rsidRPr="001A286C">
        <w:t>The candidate must demonstrate knowledge of:</w:t>
      </w:r>
    </w:p>
    <w:p w:rsidR="00000000" w:rsidRPr="001A286C" w:rsidP="001A286C">
      <w:pPr>
        <w:pStyle w:val="ListBullet"/>
      </w:pPr>
      <w:r w:rsidRPr="001A286C">
        <w:t>client briefs</w:t>
      </w:r>
    </w:p>
    <w:p w:rsidR="00000000" w:rsidRPr="001A286C" w:rsidP="001A286C">
      <w:pPr>
        <w:pStyle w:val="ListBullet"/>
      </w:pPr>
      <w:r w:rsidRPr="001A286C">
        <w:t>site-specific risk assessment</w:t>
      </w:r>
    </w:p>
    <w:p w:rsidR="00000000" w:rsidRPr="001A286C" w:rsidP="001A286C">
      <w:pPr>
        <w:pStyle w:val="ListBullet"/>
      </w:pPr>
      <w:r w:rsidRPr="001A286C">
        <w:t>work health and safety hazards and assessing risk</w:t>
      </w:r>
    </w:p>
    <w:p w:rsidR="00000000" w:rsidRPr="001A286C" w:rsidP="001A286C">
      <w:pPr>
        <w:pStyle w:val="ListBullet"/>
      </w:pPr>
      <w:r w:rsidRPr="001A286C">
        <w:t>targets and the role of targets in tree risk assessment</w:t>
      </w:r>
    </w:p>
    <w:p w:rsidR="00000000" w:rsidRPr="001A286C" w:rsidP="001A286C">
      <w:pPr>
        <w:pStyle w:val="ListBullet"/>
      </w:pPr>
      <w:r w:rsidRPr="001A286C">
        <w:t>tree hazard benchmarks</w:t>
      </w:r>
    </w:p>
    <w:p w:rsidR="00000000" w:rsidRPr="001A286C" w:rsidP="001A286C">
      <w:pPr>
        <w:pStyle w:val="ListBullet"/>
      </w:pPr>
      <w:r w:rsidRPr="001A286C">
        <w:t>work health, safety, site, environmental and traffic control measures</w:t>
      </w:r>
    </w:p>
    <w:p w:rsidR="00000000" w:rsidRPr="001A286C" w:rsidP="001A286C">
      <w:pPr>
        <w:pStyle w:val="ListBullet"/>
      </w:pPr>
      <w:r w:rsidRPr="001A286C">
        <w:t>tree inspections</w:t>
      </w:r>
    </w:p>
    <w:p w:rsidR="00000000" w:rsidRPr="001A286C" w:rsidP="001A286C">
      <w:pPr>
        <w:pStyle w:val="ListBullet"/>
      </w:pPr>
      <w:r w:rsidRPr="001A286C">
        <w:t>tree health</w:t>
      </w:r>
    </w:p>
    <w:p w:rsidR="00000000" w:rsidRPr="001A286C" w:rsidP="001A286C">
      <w:pPr>
        <w:pStyle w:val="ListBullet"/>
      </w:pPr>
      <w:r w:rsidRPr="001A286C">
        <w:t>methods of determining tree health</w:t>
      </w:r>
    </w:p>
    <w:p w:rsidR="00000000" w:rsidRPr="001A286C" w:rsidP="001A286C">
      <w:pPr>
        <w:pStyle w:val="ListBullet"/>
      </w:pPr>
      <w:r w:rsidRPr="001A286C">
        <w:t>tree anatomy and morphology for past failur</w:t>
      </w:r>
      <w:r w:rsidRPr="001A286C">
        <w:t>es</w:t>
      </w:r>
    </w:p>
    <w:p w:rsidR="00000000" w:rsidRPr="001A286C" w:rsidP="001A286C">
      <w:pPr>
        <w:pStyle w:val="ListBullet"/>
      </w:pPr>
      <w:r w:rsidRPr="001A286C">
        <w:t>tree examinations for outwardly apparent defects</w:t>
      </w:r>
    </w:p>
    <w:p w:rsidR="00000000" w:rsidRPr="001A286C" w:rsidP="001A286C">
      <w:pPr>
        <w:pStyle w:val="ListBullet"/>
      </w:pPr>
      <w:r w:rsidRPr="001A286C">
        <w:t>tree examinations for visual indicators of concealed defects</w:t>
      </w:r>
    </w:p>
    <w:p w:rsidR="00000000" w:rsidRPr="001A286C" w:rsidP="001A286C">
      <w:pPr>
        <w:pStyle w:val="ListBullet"/>
      </w:pPr>
      <w:r w:rsidRPr="001A286C">
        <w:t>tree examinations for visual indicators of disease leading to structural failure</w:t>
      </w:r>
    </w:p>
    <w:p w:rsidR="00000000" w:rsidRPr="001A286C" w:rsidP="001A286C">
      <w:pPr>
        <w:pStyle w:val="ListBullet"/>
      </w:pPr>
      <w:r w:rsidRPr="001A286C">
        <w:t>tree examinations for visual indicators of organisms causing d</w:t>
      </w:r>
      <w:r w:rsidRPr="001A286C">
        <w:t>amage leading to structural failure</w:t>
      </w:r>
    </w:p>
    <w:p w:rsidR="00000000" w:rsidRPr="001A286C" w:rsidP="001A286C">
      <w:pPr>
        <w:pStyle w:val="ListBullet"/>
      </w:pPr>
      <w:r w:rsidRPr="001A286C">
        <w:t>likelihood of target impaction</w:t>
      </w:r>
    </w:p>
    <w:p w:rsidR="00000000" w:rsidRPr="001A286C" w:rsidP="001A286C">
      <w:pPr>
        <w:pStyle w:val="ListBullet"/>
      </w:pPr>
      <w:r w:rsidRPr="001A286C">
        <w:t>cavity sounding and probing techniques</w:t>
      </w:r>
    </w:p>
    <w:p w:rsidR="00000000" w:rsidRPr="001A286C" w:rsidP="001A286C">
      <w:pPr>
        <w:pStyle w:val="ListBullet"/>
      </w:pPr>
      <w:r w:rsidRPr="001A286C">
        <w:t>visual indicators of root crowns and bark</w:t>
      </w:r>
    </w:p>
    <w:p w:rsidR="00000000" w:rsidRPr="001A286C" w:rsidP="001A286C">
      <w:pPr>
        <w:pStyle w:val="ListBullet"/>
      </w:pPr>
      <w:r w:rsidRPr="001A286C">
        <w:t>determination whether tree or tree parts are a hazard in accordance with benchmarks</w:t>
      </w:r>
    </w:p>
    <w:p w:rsidR="00000000" w:rsidRPr="001A286C" w:rsidP="001A286C">
      <w:pPr>
        <w:pStyle w:val="ListBullet"/>
      </w:pPr>
      <w:r w:rsidRPr="001A286C">
        <w:t>photography and recordin</w:t>
      </w:r>
      <w:r w:rsidRPr="001A286C">
        <w:t>g of tree species, site of tree, approximate location of trees, and defects and visual indicators</w:t>
      </w:r>
    </w:p>
    <w:p w:rsidR="00000000" w:rsidRPr="001A286C" w:rsidP="001A286C">
      <w:pPr>
        <w:pStyle w:val="ListBullet"/>
      </w:pPr>
      <w:r w:rsidRPr="001A286C">
        <w:t>health and approximate dimensions of the tree and affected tree part and defect</w:t>
      </w:r>
    </w:p>
    <w:p w:rsidR="00000000" w:rsidRPr="001A286C" w:rsidP="001A286C">
      <w:pPr>
        <w:pStyle w:val="ListBullet"/>
      </w:pPr>
      <w:r w:rsidRPr="001A286C">
        <w:t>imminent threat</w:t>
      </w:r>
    </w:p>
    <w:p w:rsidR="00000000" w:rsidRPr="001A286C" w:rsidP="001A286C">
      <w:pPr>
        <w:pStyle w:val="ListBullet"/>
      </w:pPr>
      <w:r w:rsidRPr="001A286C">
        <w:t>tree isolation methods</w:t>
      </w:r>
    </w:p>
    <w:p w:rsidR="00000000" w:rsidRPr="001A286C" w:rsidP="001A286C">
      <w:pPr>
        <w:pStyle w:val="ListBullet"/>
      </w:pPr>
      <w:r w:rsidRPr="001A286C">
        <w:t>methods of moving targets</w:t>
      </w:r>
    </w:p>
    <w:p w:rsidR="00000000" w:rsidRPr="001A286C" w:rsidP="001A286C">
      <w:pPr>
        <w:pStyle w:val="ListBullet"/>
      </w:pPr>
      <w:r w:rsidRPr="001A286C">
        <w:t>documentation</w:t>
      </w:r>
      <w:r w:rsidRPr="001A286C">
        <w:t xml:space="preserve"> of hazard evaluation</w:t>
      </w:r>
    </w:p>
    <w:p w:rsidR="00000000" w:rsidRPr="001A286C" w:rsidP="001A286C">
      <w:pPr>
        <w:pStyle w:val="ListBullet"/>
      </w:pPr>
      <w:r w:rsidRPr="001A286C">
        <w:t>risk mitigation</w:t>
      </w:r>
    </w:p>
    <w:p w:rsidR="00000000" w:rsidRPr="001A286C" w:rsidP="001A286C">
      <w:pPr>
        <w:pStyle w:val="ListBullet"/>
      </w:pPr>
      <w:r w:rsidRPr="001A286C">
        <w:t>recommendations of aerial inspection and load testing</w:t>
      </w:r>
    </w:p>
    <w:p w:rsidR="00000000" w:rsidRPr="001A286C" w:rsidP="001A286C">
      <w:pPr>
        <w:pStyle w:val="ListBullet"/>
      </w:pPr>
      <w:r w:rsidRPr="001A286C">
        <w:t>advice from a consulting arborist</w:t>
      </w:r>
    </w:p>
    <w:p w:rsidR="00000000" w:rsidRPr="001A286C" w:rsidP="001A286C">
      <w:pPr>
        <w:pStyle w:val="ListBullet"/>
      </w:pPr>
      <w:r w:rsidRPr="001A286C">
        <w:t>presentation of reports.</w:t>
      </w:r>
    </w:p>
    <w:p w:rsidR="00000000" w:rsidRPr="001A286C" w:rsidP="001A286C">
      <w:pPr>
        <w:pStyle w:val="AllowPageBreak"/>
      </w:pPr>
    </w:p>
    <w:p w:rsidR="00000000" w:rsidRPr="001A286C" w:rsidP="001A286C">
      <w:pPr>
        <w:pStyle w:val="Heading1"/>
      </w:pPr>
      <w:bookmarkStart w:id="4" w:name="O_875572"/>
      <w:bookmarkEnd w:id="4"/>
      <w:r w:rsidRPr="001A286C">
        <w:t>Assessment Conditions</w:t>
      </w:r>
    </w:p>
    <w:p w:rsidR="00000000" w:rsidRPr="001A286C" w:rsidP="0040798E">
      <w:pPr>
        <w:pStyle w:val="BodyText"/>
      </w:pPr>
      <w:r w:rsidRPr="001A286C">
        <w:t>It is an industry requirement for competency in this unit that assessment includes a minimum of twenty (20) ground-based tree defect evaluations, and requires a minimum of at least one (1) consultation with a consulting arborist to participate in a ground-</w:t>
      </w:r>
      <w:r w:rsidRPr="001A286C">
        <w:t>based tree defect evaluation. The evaluations are required to cover twenty separate and individual trees, of a minimum of fifteen (15) different tree species, and each of the evaluations is required to be a whole-of-tree investigation.</w:t>
      </w:r>
    </w:p>
    <w:p w:rsidR="00000000" w:rsidRPr="001A286C" w:rsidP="0040798E">
      <w:pPr>
        <w:pStyle w:val="BodyText"/>
      </w:pPr>
      <w:r w:rsidRPr="001A286C">
        <w:t xml:space="preserve">Assessment must be </w:t>
      </w:r>
      <w:r w:rsidRPr="001A286C">
        <w:t>demonstrated consistently over time in a suitable range of contexts and have a productivity-based outcome. No single assessment event or report is sufficient to achieve competency in this unit.</w:t>
      </w:r>
    </w:p>
    <w:p w:rsidR="00000000" w:rsidRPr="001A286C" w:rsidP="0040798E">
      <w:pPr>
        <w:pStyle w:val="BodyText"/>
      </w:pPr>
      <w:r w:rsidRPr="001A286C">
        <w:t>Assessment may be conducted in a simulated or real work envir</w:t>
      </w:r>
      <w:r w:rsidRPr="001A286C">
        <w:t>onment, however determination of competency requires the application of work practices under work conditions.</w:t>
      </w:r>
    </w:p>
    <w:p w:rsidR="00000000" w:rsidRPr="001A286C" w:rsidP="0040798E">
      <w:pPr>
        <w:pStyle w:val="BodyText"/>
      </w:pPr>
      <w:r w:rsidRPr="001A286C">
        <w:t>The mandatory equipment and materials used to gather evidence for assessment include:</w:t>
      </w:r>
    </w:p>
    <w:p w:rsidR="00000000" w:rsidRPr="001A286C" w:rsidP="001A286C">
      <w:pPr>
        <w:pStyle w:val="ListBullet"/>
      </w:pPr>
      <w:r w:rsidRPr="001A286C">
        <w:t>equipment:</w:t>
      </w:r>
    </w:p>
    <w:p w:rsidR="00000000" w:rsidRPr="001A286C" w:rsidP="001A286C">
      <w:pPr>
        <w:pStyle w:val="ListBullet2"/>
      </w:pPr>
      <w:r w:rsidRPr="001A286C">
        <w:t xml:space="preserve">trees </w:t>
      </w:r>
    </w:p>
    <w:p w:rsidR="00000000" w:rsidRPr="001A286C" w:rsidP="001A286C">
      <w:pPr>
        <w:pStyle w:val="ListBullet2"/>
      </w:pPr>
      <w:r w:rsidRPr="001A286C">
        <w:t>cross-sectioned tree visual indicators of defects and diseases</w:t>
      </w:r>
    </w:p>
    <w:p w:rsidR="00000000" w:rsidRPr="001A286C" w:rsidP="001A286C">
      <w:pPr>
        <w:pStyle w:val="ListBullet"/>
      </w:pPr>
      <w:r w:rsidRPr="001A286C">
        <w:t>materials:</w:t>
      </w:r>
    </w:p>
    <w:p w:rsidR="00000000" w:rsidRPr="001A286C" w:rsidP="001A286C">
      <w:pPr>
        <w:pStyle w:val="ListBullet2"/>
      </w:pPr>
      <w:r w:rsidRPr="001A286C">
        <w:t>site-specific risk assessment form</w:t>
      </w:r>
    </w:p>
    <w:p w:rsidR="00000000" w:rsidRPr="001A286C" w:rsidP="001A286C">
      <w:pPr>
        <w:pStyle w:val="ListBullet2"/>
      </w:pPr>
      <w:r w:rsidRPr="001A286C">
        <w:t>defect evaluation form</w:t>
      </w:r>
    </w:p>
    <w:p w:rsidR="00000000" w:rsidRPr="001A286C" w:rsidP="001A286C">
      <w:pPr>
        <w:pStyle w:val="ListBullet2"/>
      </w:pPr>
      <w:r w:rsidRPr="001A286C">
        <w:t>tree evaluation report</w:t>
      </w:r>
    </w:p>
    <w:p w:rsidR="00000000" w:rsidRPr="001A286C" w:rsidP="0040798E">
      <w:pPr>
        <w:pStyle w:val="BodyText"/>
      </w:pPr>
      <w:r w:rsidRPr="001A286C">
        <w:t>Assessors must satisfy current standards for RTOs in the assessment of arboriculture units of compe</w:t>
      </w:r>
      <w:r w:rsidRPr="001A286C">
        <w:t>tency.</w:t>
      </w:r>
    </w:p>
    <w:p w:rsidR="00000000" w:rsidRPr="001A286C" w:rsidP="0040798E">
      <w:pPr>
        <w:pStyle w:val="BodyText"/>
      </w:pPr>
      <w:r w:rsidRPr="001A286C">
        <w:t xml:space="preserve">Assessment must be conducted only by persons who have: </w:t>
      </w:r>
    </w:p>
    <w:p w:rsidR="00000000" w:rsidRPr="001A286C" w:rsidP="001A286C">
      <w:pPr>
        <w:pStyle w:val="ListBullet"/>
      </w:pPr>
      <w:r w:rsidRPr="001A286C">
        <w:t>arboriculture vocational competencies at least to the level being assessed</w:t>
      </w:r>
    </w:p>
    <w:p w:rsidR="00000000" w:rsidRPr="001A286C" w:rsidP="001A286C">
      <w:pPr>
        <w:pStyle w:val="ListBullet"/>
      </w:pPr>
      <w:r w:rsidRPr="001A286C">
        <w:t>current arboriculture industry skills directly relevant to the unit of competency being assessed</w:t>
      </w:r>
    </w:p>
    <w:p w:rsidR="00000000" w:rsidRPr="001A286C" w:rsidP="001A286C">
      <w:pPr>
        <w:pStyle w:val="AllowPageBreak"/>
      </w:pPr>
    </w:p>
    <w:p w:rsidR="00000000" w:rsidRPr="001A286C" w:rsidP="001A286C">
      <w:pPr>
        <w:pStyle w:val="Heading1"/>
      </w:pPr>
      <w:bookmarkStart w:id="5" w:name="O_875575"/>
      <w:bookmarkEnd w:id="5"/>
      <w:r w:rsidRPr="001A286C">
        <w:t>Li</w:t>
      </w:r>
      <w:r w:rsidRPr="001A286C">
        <w:t>nks</w:t>
      </w:r>
    </w:p>
    <w:p w:rsidR="00000000" w:rsidRPr="001A286C" w:rsidP="0040798E">
      <w:pPr>
        <w:pStyle w:val="BodyText"/>
      </w:pPr>
      <w:r w:rsidRPr="001A28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328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286C" w:rsidP="001A286C"/>
    <w:sectPr w:rsidSect="001A28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6C" w:rsidRPr="0040798E" w:rsidP="00407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8E" w:rsidP="001A2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98E" w:rsidP="001A2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798E" w:rsidP="001A2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86C" w:rsidRPr="0040798E" w:rsidP="00407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8E" w:rsidRPr="002D2AF8" w:rsidP="001A2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AHCARB403 Perform a ground-based tree defect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0798E" w:rsidP="001A2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A281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EC7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843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86C"/>
  </w:style>
  <w:style w:type="character" w:customStyle="1" w:styleId="Heading1Char">
    <w:name w:val="Heading 1 Char"/>
    <w:basedOn w:val="DefaultParagraphFont"/>
    <w:link w:val="Heading1"/>
    <w:rsid w:val="001A2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8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28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2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286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2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286C"/>
    <w:rPr>
      <w:b/>
      <w:spacing w:val="0"/>
    </w:rPr>
  </w:style>
  <w:style w:type="paragraph" w:customStyle="1" w:styleId="SuperTitle">
    <w:name w:val="SuperTitle"/>
    <w:basedOn w:val="Title"/>
    <w:rsid w:val="001A2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86C"/>
    <w:rPr>
      <w:i/>
    </w:rPr>
  </w:style>
  <w:style w:type="paragraph" w:styleId="Caption">
    <w:name w:val="caption"/>
    <w:basedOn w:val="BodyText"/>
    <w:next w:val="Normal"/>
    <w:qFormat/>
    <w:rsid w:val="001A2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86C"/>
  </w:style>
  <w:style w:type="paragraph" w:styleId="TableofFigures">
    <w:name w:val="table of figures"/>
    <w:basedOn w:val="Normal"/>
    <w:next w:val="Normal"/>
    <w:semiHidden/>
    <w:rsid w:val="001A2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8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86C"/>
    <w:rPr>
      <w:rFonts w:ascii="Wingdings" w:hAnsi="Wingdings"/>
    </w:rPr>
  </w:style>
  <w:style w:type="character" w:customStyle="1" w:styleId="HotSpot">
    <w:name w:val="HotSpot"/>
    <w:rsid w:val="001A286C"/>
    <w:rPr>
      <w:color w:val="0033CC"/>
      <w:u w:val="none"/>
    </w:rPr>
  </w:style>
  <w:style w:type="paragraph" w:customStyle="1" w:styleId="BodyTextRight">
    <w:name w:val="Body Text Right"/>
    <w:basedOn w:val="BodyText"/>
    <w:rsid w:val="001A2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86C"/>
    <w:rPr>
      <w:sz w:val="32"/>
    </w:rPr>
  </w:style>
  <w:style w:type="paragraph" w:customStyle="1" w:styleId="HeadingProcedure">
    <w:name w:val="Heading Procedure"/>
    <w:basedOn w:val="HeadingBase"/>
    <w:next w:val="Normal"/>
    <w:rsid w:val="001A2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86C"/>
    <w:pPr>
      <w:spacing w:before="60" w:after="60"/>
    </w:pPr>
  </w:style>
  <w:style w:type="paragraph" w:styleId="ListContinue">
    <w:name w:val="List Continue"/>
    <w:basedOn w:val="List"/>
    <w:rsid w:val="001A286C"/>
    <w:pPr>
      <w:ind w:firstLine="0"/>
    </w:pPr>
  </w:style>
  <w:style w:type="paragraph" w:customStyle="1" w:styleId="ListNote">
    <w:name w:val="List Note"/>
    <w:basedOn w:val="List"/>
    <w:rsid w:val="001A2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86C"/>
    <w:rPr>
      <w:rFonts w:ascii="Courier New" w:hAnsi="Courier New"/>
    </w:rPr>
  </w:style>
  <w:style w:type="paragraph" w:customStyle="1" w:styleId="NoteBullet">
    <w:name w:val="Note Bullet"/>
    <w:basedOn w:val="Note"/>
    <w:rsid w:val="001A2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8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86C"/>
    <w:rPr>
      <w:b/>
      <w:smallCaps/>
    </w:rPr>
  </w:style>
  <w:style w:type="paragraph" w:customStyle="1" w:styleId="TableListNumber">
    <w:name w:val="Table List Number"/>
    <w:basedOn w:val="ListNumber"/>
    <w:rsid w:val="001A2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86C"/>
    <w:pPr>
      <w:numPr>
        <w:numId w:val="9"/>
      </w:numPr>
    </w:pPr>
  </w:style>
  <w:style w:type="paragraph" w:customStyle="1" w:styleId="ListAlpha2">
    <w:name w:val="List Alpha 2"/>
    <w:basedOn w:val="List2"/>
    <w:rsid w:val="001A286C"/>
    <w:pPr>
      <w:numPr>
        <w:numId w:val="8"/>
      </w:numPr>
    </w:pPr>
  </w:style>
  <w:style w:type="paragraph" w:styleId="List2">
    <w:name w:val="List 2"/>
    <w:basedOn w:val="BodyText"/>
    <w:rsid w:val="001A2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8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86C"/>
    <w:pPr>
      <w:numPr>
        <w:numId w:val="4"/>
      </w:numPr>
    </w:pPr>
  </w:style>
  <w:style w:type="paragraph" w:styleId="ListContinue2">
    <w:name w:val="List Continue 2"/>
    <w:basedOn w:val="List2"/>
    <w:rsid w:val="001A286C"/>
    <w:pPr>
      <w:ind w:firstLine="0"/>
    </w:pPr>
  </w:style>
  <w:style w:type="paragraph" w:styleId="ListContinue3">
    <w:name w:val="List Continue 3"/>
    <w:basedOn w:val="List3"/>
    <w:rsid w:val="001A286C"/>
    <w:pPr>
      <w:ind w:left="1021" w:firstLine="0"/>
    </w:pPr>
  </w:style>
  <w:style w:type="paragraph" w:styleId="ListContinue4">
    <w:name w:val="List Continue 4"/>
    <w:basedOn w:val="List4"/>
    <w:rsid w:val="001A286C"/>
    <w:pPr>
      <w:ind w:firstLine="0"/>
    </w:pPr>
  </w:style>
  <w:style w:type="paragraph" w:styleId="ListContinue5">
    <w:name w:val="List Continue 5"/>
    <w:basedOn w:val="List5"/>
    <w:rsid w:val="001A286C"/>
    <w:pPr>
      <w:ind w:firstLine="0"/>
    </w:pPr>
  </w:style>
  <w:style w:type="paragraph" w:styleId="ListNumber3">
    <w:name w:val="List Number 3"/>
    <w:basedOn w:val="List3"/>
    <w:rsid w:val="001A286C"/>
    <w:pPr>
      <w:numPr>
        <w:numId w:val="5"/>
      </w:numPr>
    </w:pPr>
  </w:style>
  <w:style w:type="paragraph" w:styleId="ListNumber4">
    <w:name w:val="List Number 4"/>
    <w:basedOn w:val="List4"/>
    <w:rsid w:val="001A286C"/>
    <w:pPr>
      <w:numPr>
        <w:numId w:val="6"/>
      </w:numPr>
    </w:pPr>
  </w:style>
  <w:style w:type="paragraph" w:styleId="ListNumber5">
    <w:name w:val="List Number 5"/>
    <w:basedOn w:val="List5"/>
    <w:rsid w:val="001A286C"/>
    <w:pPr>
      <w:numPr>
        <w:numId w:val="7"/>
      </w:numPr>
    </w:pPr>
  </w:style>
  <w:style w:type="paragraph" w:styleId="BlockText">
    <w:name w:val="Block Text"/>
    <w:basedOn w:val="Normal"/>
    <w:rsid w:val="001A2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86C"/>
    <w:rPr>
      <w:sz w:val="16"/>
      <w:vertAlign w:val="superscript"/>
    </w:rPr>
  </w:style>
  <w:style w:type="character" w:customStyle="1" w:styleId="Symbols">
    <w:name w:val="Symbols"/>
    <w:basedOn w:val="DefaultParagraphFont"/>
    <w:rsid w:val="001A286C"/>
    <w:rPr>
      <w:rFonts w:ascii="Symbol" w:hAnsi="Symbol"/>
    </w:rPr>
  </w:style>
  <w:style w:type="character" w:customStyle="1" w:styleId="MenuOptions">
    <w:name w:val="Menu Options"/>
    <w:basedOn w:val="DefaultParagraphFont"/>
    <w:rsid w:val="001A2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86C"/>
    <w:rPr>
      <w:b/>
    </w:rPr>
  </w:style>
  <w:style w:type="character" w:customStyle="1" w:styleId="Underlined">
    <w:name w:val="Underlined"/>
    <w:basedOn w:val="DefaultParagraphFont"/>
    <w:rsid w:val="001A286C"/>
    <w:rPr>
      <w:u w:val="single"/>
    </w:rPr>
  </w:style>
  <w:style w:type="paragraph" w:customStyle="1" w:styleId="TableBodyTextRight">
    <w:name w:val="Table Body Text Right"/>
    <w:basedOn w:val="TableBodyText"/>
    <w:rsid w:val="001A2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86C"/>
    <w:rPr>
      <w:sz w:val="18"/>
    </w:rPr>
  </w:style>
  <w:style w:type="paragraph" w:customStyle="1" w:styleId="BodySmallRight">
    <w:name w:val="Body Small Right"/>
    <w:basedOn w:val="BodyTextRight"/>
    <w:rsid w:val="001A286C"/>
    <w:rPr>
      <w:sz w:val="18"/>
      <w:szCs w:val="18"/>
    </w:rPr>
  </w:style>
  <w:style w:type="paragraph" w:customStyle="1" w:styleId="MarginEdition">
    <w:name w:val="Margin Edition"/>
    <w:basedOn w:val="MarginNote"/>
    <w:rsid w:val="001A2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86C"/>
    <w:rPr>
      <w:sz w:val="2"/>
      <w:szCs w:val="2"/>
    </w:rPr>
  </w:style>
  <w:style w:type="character" w:customStyle="1" w:styleId="Small">
    <w:name w:val="Small"/>
    <w:basedOn w:val="DefaultParagraphFont"/>
    <w:rsid w:val="001A286C"/>
    <w:rPr>
      <w:sz w:val="16"/>
    </w:rPr>
  </w:style>
  <w:style w:type="paragraph" w:customStyle="1" w:styleId="WideTable">
    <w:name w:val="Wide Table"/>
    <w:basedOn w:val="Normal"/>
    <w:rsid w:val="001A2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86C"/>
  </w:style>
  <w:style w:type="paragraph" w:styleId="Quote">
    <w:name w:val="Quote"/>
    <w:basedOn w:val="Heading1"/>
    <w:link w:val="QuoteChar"/>
    <w:qFormat/>
    <w:rsid w:val="001A2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86C"/>
    <w:pPr>
      <w:pageBreakBefore/>
    </w:pPr>
  </w:style>
  <w:style w:type="paragraph" w:customStyle="1" w:styleId="Border">
    <w:name w:val="Border"/>
    <w:basedOn w:val="Normal"/>
    <w:qFormat/>
    <w:rsid w:val="001A2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86C"/>
    <w:rPr>
      <w:u w:val="single"/>
    </w:rPr>
  </w:style>
  <w:style w:type="character" w:customStyle="1" w:styleId="BoldandItalics">
    <w:name w:val="Bold and Italics"/>
    <w:qFormat/>
    <w:rsid w:val="001A286C"/>
    <w:rPr>
      <w:b/>
      <w:i/>
      <w:u w:val="none"/>
    </w:rPr>
  </w:style>
  <w:style w:type="paragraph" w:styleId="BalloonText">
    <w:name w:val="Balloon Text"/>
    <w:basedOn w:val="Normal"/>
    <w:link w:val="BalloonTextChar"/>
    <w:rsid w:val="001A2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86C"/>
    <w:pPr>
      <w:spacing w:before="0" w:after="0"/>
    </w:pPr>
  </w:style>
  <w:style w:type="paragraph" w:customStyle="1" w:styleId="BodyTextBold">
    <w:name w:val="Body Text Bold"/>
    <w:basedOn w:val="BodyText"/>
    <w:qFormat/>
    <w:rsid w:val="001A286C"/>
    <w:rPr>
      <w:b/>
    </w:rPr>
  </w:style>
  <w:style w:type="character" w:styleId="Hyperlink">
    <w:name w:val="Hyperlink"/>
    <w:basedOn w:val="DefaultParagraphFont"/>
    <w:uiPriority w:val="99"/>
    <w:unhideWhenUsed/>
    <w:rsid w:val="00407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4955</Characters>
  <Application>Microsoft Office Word</Application>
  <DocSecurity>0</DocSecurity>
  <Lines>133</Lines>
  <Paragraphs>108</Paragraphs>
  <ScaleCrop>false</ScaleCrop>
  <Company>Author-it Software Corporation Ltd.</Company>
  <LinksUpToDate>false</LinksUpToDate>
  <CharactersWithSpaces>5638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AHCARB403 Perform a ground-based tree defect evaluation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2019-10-21T08:14:00Z</dcterms:created>
  <dcterms:modified xsi:type="dcterms:W3CDTF">2019-10-21T08:14:00Z</dcterms:modified>
</cp:coreProperties>
</file>