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D9E" w:rsidP="008B4D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AHCARB324 Use cranes to access and dismantle trees</w:t>
      </w:r>
      <w:r>
        <w:fldChar w:fldCharType="end"/>
      </w:r>
    </w:p>
    <w:p w:rsidR="008B4D9E" w:rsidP="008B4D9E">
      <w:pPr>
        <w:pStyle w:val="Version"/>
        <w:sectPr w:rsidSect="00CE7C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CBB" w:rsidP="00CE7CBB">
      <w:pPr>
        <w:pStyle w:val="SuperHeading"/>
      </w:pPr>
      <w:r w:rsidRPr="00CE7CBB">
        <w:t>AHCARB324 Use cranes to access and dismantle trees</w:t>
      </w:r>
    </w:p>
    <w:p w:rsidR="00000000" w:rsidRPr="00CE7CBB" w:rsidP="00CE7CBB">
      <w:pPr>
        <w:pStyle w:val="Heading1"/>
      </w:pPr>
      <w:bookmarkStart w:id="1" w:name="O_1060035"/>
      <w:bookmarkEnd w:id="1"/>
      <w:r w:rsidRPr="00CE7C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7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Bold"/>
              <w:rPr>
                <w:lang w:val="en-NZ"/>
              </w:rPr>
            </w:pPr>
            <w:r w:rsidRPr="00CE7C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Bold"/>
              <w:rPr>
                <w:lang w:val="en-NZ"/>
              </w:rPr>
            </w:pPr>
            <w:r w:rsidRPr="00CE7CBB">
              <w:t>Comments</w:t>
            </w:r>
          </w:p>
        </w:tc>
      </w:tr>
      <w:tr w:rsidTr="00CE7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CBB" w:rsidP="00CE7CBB">
            <w:pPr>
              <w:pStyle w:val="BodyText"/>
            </w:pPr>
            <w:r w:rsidRPr="00CE7CBB">
              <w:t>This version released with AHC Agriculture, Horticulture and Conservation and Land Management Training Package Version 5.0.</w:t>
            </w:r>
          </w:p>
        </w:tc>
      </w:tr>
    </w:tbl>
    <w:p w:rsidR="00000000" w:rsidRPr="00CE7CBB" w:rsidP="00CE7CBB">
      <w:pPr>
        <w:pStyle w:val="BodyText"/>
      </w:pPr>
    </w:p>
    <w:p w:rsidR="00000000" w:rsidRPr="00CE7CBB" w:rsidP="00CE7CBB">
      <w:pPr>
        <w:pStyle w:val="AllowPageBreak"/>
      </w:pPr>
    </w:p>
    <w:p w:rsidR="00000000" w:rsidRPr="00CE7CBB" w:rsidP="00CE7CBB">
      <w:pPr>
        <w:pStyle w:val="Heading1"/>
      </w:pPr>
      <w:bookmarkStart w:id="2" w:name="O_1060036"/>
      <w:bookmarkEnd w:id="2"/>
      <w:r w:rsidRPr="00CE7CBB">
        <w:t>Application</w:t>
      </w:r>
    </w:p>
    <w:p w:rsidR="00000000" w:rsidRPr="00CE7CBB" w:rsidP="008B4D9E">
      <w:pPr>
        <w:pStyle w:val="BodyText"/>
      </w:pPr>
      <w:r w:rsidRPr="00CE7CBB">
        <w:t>This unit of competency describes the ski</w:t>
      </w:r>
      <w:r w:rsidRPr="00CE7CBB">
        <w:t>lls and knowledge required to use cranes to access and dismantle trees in close proximity to assets and in difficult or hazardous circumstances.</w:t>
      </w:r>
    </w:p>
    <w:p w:rsidR="00000000" w:rsidRPr="00CE7CBB" w:rsidP="008B4D9E">
      <w:pPr>
        <w:pStyle w:val="BodyText"/>
      </w:pPr>
      <w:r w:rsidRPr="00CE7CBB">
        <w:t>The unit applies to individuals who work in arboriculture under broad supervision and take responsibility for t</w:t>
      </w:r>
      <w:r w:rsidRPr="00CE7CBB">
        <w:t>heir own work. They use discretion and judgement in the selection, allocation and use of available resources and for solving problems</w:t>
      </w:r>
    </w:p>
    <w:p w:rsidR="00000000" w:rsidRPr="00CE7CBB" w:rsidP="008B4D9E">
      <w:pPr>
        <w:pStyle w:val="BodyText"/>
      </w:pPr>
      <w:r w:rsidRPr="00CE7CBB">
        <w:t>The arboriculture industry requires that all tree work with a crane is undertaken according to preferred industry practice</w:t>
      </w:r>
      <w:r w:rsidRPr="00CE7CBB">
        <w:t>s (as outlined in the Companion Volume).</w:t>
      </w:r>
    </w:p>
    <w:p w:rsidR="00000000" w:rsidRPr="00CE7CBB" w:rsidP="008B4D9E">
      <w:pPr>
        <w:pStyle w:val="BodyText"/>
      </w:pPr>
      <w:r w:rsidRPr="00CE7CBB">
        <w:t>Legislation, regulations and by-laws relating to the treatment and removal of trees, and the use of cranes, apply in some states and territories.</w:t>
      </w:r>
    </w:p>
    <w:p w:rsidR="00000000" w:rsidRPr="00CE7CBB" w:rsidP="00CE7CBB">
      <w:pPr>
        <w:pStyle w:val="Heading1"/>
      </w:pPr>
      <w:bookmarkStart w:id="3" w:name="O_1060037"/>
      <w:bookmarkEnd w:id="3"/>
      <w:r w:rsidRPr="00CE7CBB">
        <w:t>Pre-requisite Unit</w:t>
      </w:r>
    </w:p>
    <w:p w:rsidR="00000000" w:rsidRPr="00CE7CBB" w:rsidP="008B4D9E">
      <w:pPr>
        <w:pStyle w:val="BodyText"/>
      </w:pPr>
      <w:r w:rsidRPr="00CE7CBB">
        <w:t>The prerequisite unit of compet</w:t>
      </w:r>
      <w:r w:rsidRPr="00CE7CBB">
        <w:t>ency for this unit is:</w:t>
      </w:r>
    </w:p>
    <w:p w:rsidR="00000000" w:rsidRPr="00CE7CBB" w:rsidP="00CE7CBB">
      <w:pPr>
        <w:pStyle w:val="ListBullet"/>
      </w:pPr>
      <w:r w:rsidRPr="00CE7CBB">
        <w:t>CPCCDO3011A Perform dogging.</w:t>
      </w:r>
    </w:p>
    <w:p w:rsidR="00000000" w:rsidRPr="00CE7CBB" w:rsidP="008B4D9E">
      <w:pPr>
        <w:pStyle w:val="BodyText"/>
      </w:pPr>
      <w:r w:rsidRPr="00CE7CBB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CE7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Bold"/>
              <w:rPr>
                <w:lang w:val="en-NZ"/>
              </w:rPr>
            </w:pPr>
            <w:r w:rsidRPr="00CE7CBB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Bold"/>
              <w:rPr>
                <w:lang w:val="en-NZ"/>
              </w:rPr>
            </w:pPr>
            <w:r w:rsidRPr="00CE7CBB">
              <w:t>Prerequisite requirement</w:t>
            </w:r>
          </w:p>
        </w:tc>
      </w:tr>
      <w:tr w:rsidTr="00CE7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CPCCDO3011A Perform dogging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CBB" w:rsidP="00CE7CBB">
            <w:pPr>
              <w:pStyle w:val="BodyText"/>
            </w:pPr>
            <w:r w:rsidRPr="00CE7CBB">
              <w:t>CPCCOHS2001A Apply OHS requirements, policies and procedures in the construction industry</w:t>
            </w:r>
          </w:p>
        </w:tc>
      </w:tr>
    </w:tbl>
    <w:p w:rsidR="00000000" w:rsidRPr="00CE7CBB" w:rsidP="00CE7CBB">
      <w:pPr>
        <w:pStyle w:val="BodyText"/>
      </w:pPr>
    </w:p>
    <w:p w:rsidR="00000000" w:rsidRPr="00CE7CBB" w:rsidP="00CE7CBB">
      <w:pPr>
        <w:pStyle w:val="AllowPageBreak"/>
      </w:pPr>
    </w:p>
    <w:p w:rsidR="00000000" w:rsidRPr="00CE7CBB" w:rsidP="00CE7CBB">
      <w:pPr>
        <w:pStyle w:val="Heading1"/>
      </w:pPr>
      <w:bookmarkStart w:id="4" w:name="O_1060039"/>
      <w:bookmarkEnd w:id="4"/>
      <w:r w:rsidRPr="00CE7CBB">
        <w:t>Unit Sector</w:t>
      </w:r>
    </w:p>
    <w:p w:rsidR="00000000" w:rsidRPr="00CE7CBB" w:rsidP="008B4D9E">
      <w:pPr>
        <w:pStyle w:val="BodyText"/>
      </w:pPr>
      <w:r w:rsidRPr="00CE7CBB">
        <w:t>Arboriculture (ARB)</w:t>
      </w:r>
    </w:p>
    <w:p w:rsidR="00000000" w:rsidRPr="00CE7CBB" w:rsidP="00CE7CBB">
      <w:pPr>
        <w:pStyle w:val="Heading1"/>
      </w:pPr>
      <w:bookmarkStart w:id="5" w:name="O_1060040"/>
      <w:bookmarkEnd w:id="5"/>
      <w:r w:rsidRPr="00CE7C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4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Bold"/>
              <w:rPr>
                <w:lang w:val="en-NZ"/>
              </w:rPr>
            </w:pPr>
            <w:r w:rsidRPr="00CE7CB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Bold"/>
              <w:rPr>
                <w:lang w:val="en-NZ"/>
              </w:rPr>
            </w:pPr>
            <w:r w:rsidRPr="00CE7CBB">
              <w:t>Performance Criteria</w:t>
            </w:r>
          </w:p>
        </w:tc>
      </w:tr>
      <w:tr w:rsidTr="008B4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CBB" w:rsidP="00CE7CBB">
            <w:pPr>
              <w:pStyle w:val="BodyText"/>
            </w:pPr>
            <w:r w:rsidRPr="00CE7C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4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1. Plan for the use of cranes for tree access and dismantling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CBB" w:rsidP="00CE7CBB">
            <w:pPr>
              <w:pStyle w:val="BodyText"/>
            </w:pPr>
            <w:r w:rsidRPr="00CE7CBB">
              <w:t>1.1 Identify requirements for crane assisted tree work</w:t>
            </w:r>
          </w:p>
          <w:p w:rsidR="00000000" w:rsidRPr="00CE7CBB" w:rsidP="00CE7CBB">
            <w:pPr>
              <w:pStyle w:val="BodyText"/>
            </w:pPr>
            <w:r w:rsidRPr="00CE7CBB">
              <w:t>1.2 Determine the requirements for crane access</w:t>
            </w:r>
          </w:p>
          <w:p w:rsidR="00000000" w:rsidRPr="00CE7CBB" w:rsidP="00CE7CBB">
            <w:pPr>
              <w:pStyle w:val="BodyText"/>
            </w:pPr>
            <w:r w:rsidRPr="00CE7CBB">
              <w:t>1.3 Inspect site to identify site conditions, features and hazards that may affect crane set-up and operation</w:t>
            </w:r>
          </w:p>
          <w:p w:rsidR="00000000" w:rsidRPr="00CE7CBB" w:rsidP="00CE7CBB">
            <w:pPr>
              <w:pStyle w:val="BodyText"/>
            </w:pPr>
            <w:r w:rsidRPr="00CE7CBB">
              <w:t>1.4 Determine crane type and size, and develop plan for crane assisted tree work</w:t>
            </w:r>
          </w:p>
          <w:p w:rsidR="00000000" w:rsidRPr="00CE7CBB" w:rsidP="00CE7CBB">
            <w:pPr>
              <w:pStyle w:val="BodyText"/>
            </w:pPr>
            <w:r w:rsidRPr="00CE7CBB">
              <w:t>1.5 Communicate r</w:t>
            </w:r>
            <w:r w:rsidRPr="00CE7CBB">
              <w:t xml:space="preserve">equirements to crane operator to confirm plan </w:t>
            </w:r>
          </w:p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1.6 Confirm availability of emergency procedures, rescue personnel and equipment</w:t>
            </w:r>
          </w:p>
        </w:tc>
      </w:tr>
      <w:tr w:rsidTr="008B4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2. Prepare to conduct crane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CBB" w:rsidP="00CE7CBB">
            <w:pPr>
              <w:pStyle w:val="BodyText"/>
            </w:pPr>
            <w:r w:rsidRPr="00CE7CBB">
              <w:t>2.1 Determine access to site and gain approval from stakeholders</w:t>
            </w:r>
          </w:p>
          <w:p w:rsidR="00000000" w:rsidRPr="00CE7CBB" w:rsidP="00CE7CBB">
            <w:pPr>
              <w:pStyle w:val="BodyText"/>
            </w:pPr>
            <w:r w:rsidRPr="00CE7CBB">
              <w:t>2.2 Confirm site preparations</w:t>
            </w:r>
            <w:r w:rsidRPr="00CE7CBB">
              <w:t xml:space="preserve"> and notification of local residents and authorities according to dismantling plan</w:t>
            </w:r>
          </w:p>
          <w:p w:rsidR="00000000" w:rsidRPr="00CE7CBB" w:rsidP="00CE7CBB">
            <w:pPr>
              <w:pStyle w:val="BodyText"/>
            </w:pPr>
            <w:r w:rsidRPr="00CE7CBB">
              <w:t>2.3 Liaise with crane operator and crane crew to confirm set-up, clearances from electrical services and working area</w:t>
            </w:r>
          </w:p>
          <w:p w:rsidR="00000000" w:rsidRPr="00CE7CBB" w:rsidP="00CE7CBB">
            <w:pPr>
              <w:pStyle w:val="BodyText"/>
            </w:pPr>
            <w:r w:rsidRPr="00CE7CBB">
              <w:t>2.4 Undertake a site-specific job safety analysis (JSA)</w:t>
            </w:r>
            <w:r w:rsidRPr="00CE7CBB">
              <w:t xml:space="preserve"> and record and implement control measures according to workplace safety procedures</w:t>
            </w:r>
          </w:p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2.5 Liaise with crane operator to determine load limit at working radius</w:t>
            </w:r>
          </w:p>
        </w:tc>
      </w:tr>
      <w:tr w:rsidTr="008B4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 xml:space="preserve">3. Prepare arborist equipment ready for dismantling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CBB" w:rsidP="00CE7CBB">
            <w:pPr>
              <w:pStyle w:val="BodyText"/>
            </w:pPr>
            <w:r w:rsidRPr="00CE7CBB">
              <w:t>3.1 Inspect trees for defects to inform planned tree access and dismantling strategy</w:t>
            </w:r>
          </w:p>
          <w:p w:rsidR="00000000" w:rsidRPr="00CE7CBB" w:rsidP="00CE7CBB">
            <w:pPr>
              <w:pStyle w:val="BodyText"/>
            </w:pPr>
            <w:r w:rsidRPr="00CE7CBB">
              <w:t>3.2 Discuss strategy with crane operator and crew to confirm site, environment and crane working limitations</w:t>
            </w:r>
          </w:p>
          <w:p w:rsidR="00000000" w:rsidRPr="00CE7CBB" w:rsidP="00CE7CBB">
            <w:pPr>
              <w:pStyle w:val="BodyText"/>
            </w:pPr>
            <w:r w:rsidRPr="00CE7CBB">
              <w:t>3.3 Determine lowering and processing zones and communicate to</w:t>
            </w:r>
            <w:r w:rsidRPr="00CE7CBB">
              <w:t xml:space="preserve"> work team</w:t>
            </w:r>
          </w:p>
          <w:p w:rsidR="00000000" w:rsidRPr="00CE7CBB" w:rsidP="00CE7CBB">
            <w:pPr>
              <w:pStyle w:val="BodyText"/>
            </w:pPr>
            <w:r w:rsidRPr="00CE7CBB">
              <w:t>3.4 Carry out pre-operational and safety checks on arboriculture tools and equipment required for dismantling</w:t>
            </w:r>
          </w:p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3.5 Select, check and use personal protective equipment</w:t>
            </w:r>
          </w:p>
        </w:tc>
      </w:tr>
      <w:tr w:rsidTr="008B4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4. Access trees to conduct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CBB" w:rsidP="00CE7CBB">
            <w:pPr>
              <w:pStyle w:val="BodyText"/>
            </w:pPr>
            <w:r w:rsidRPr="00CE7CBB">
              <w:t>4.1 Select and use safe access methods to cond</w:t>
            </w:r>
            <w:r w:rsidRPr="00CE7CBB">
              <w:t>uct crane dismantling work</w:t>
            </w:r>
          </w:p>
          <w:p w:rsidR="00000000" w:rsidRPr="00CE7CBB" w:rsidP="00CE7CBB">
            <w:pPr>
              <w:pStyle w:val="BodyText"/>
            </w:pPr>
            <w:r w:rsidRPr="00CE7CBB">
              <w:t>4.2 Use climbing techniques to access trees to conduct crane work</w:t>
            </w:r>
          </w:p>
          <w:p w:rsidR="00000000" w:rsidRPr="00CE7CBB" w:rsidP="00CE7CBB">
            <w:pPr>
              <w:pStyle w:val="BodyText"/>
            </w:pPr>
            <w:r w:rsidRPr="00CE7CBB">
              <w:t xml:space="preserve">4.3 Use crane to access trees using an approved crane access method according to industry codes, procedures and legislative and regulatory </w:t>
            </w:r>
            <w:r w:rsidRPr="00CE7CBB">
              <w:t>requirements</w:t>
            </w:r>
          </w:p>
          <w:p w:rsidR="00000000" w:rsidRPr="00CE7CBB" w:rsidP="00CE7CBB">
            <w:pPr>
              <w:pStyle w:val="BodyText"/>
            </w:pPr>
            <w:r w:rsidRPr="00CE7CBB">
              <w:t>4.4 Communi</w:t>
            </w:r>
            <w:r w:rsidRPr="00CE7CBB">
              <w:t xml:space="preserve">cate with crane operator and observer using agreed communication methods </w:t>
            </w:r>
          </w:p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4.5 Use climbing techniques to access work positions and perform dismantling operations</w:t>
            </w:r>
          </w:p>
        </w:tc>
      </w:tr>
      <w:tr w:rsidTr="008B4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5. Prepare for crane dismantling and attach crane to tree sections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CBB" w:rsidP="00CE7CBB">
            <w:pPr>
              <w:pStyle w:val="BodyText"/>
            </w:pPr>
            <w:r w:rsidRPr="00CE7CBB">
              <w:t>5.1 Maintain communication</w:t>
            </w:r>
            <w:r w:rsidRPr="00CE7CBB">
              <w:t xml:space="preserve"> with crane operator and work team during operations using agreed communication methods</w:t>
            </w:r>
          </w:p>
          <w:p w:rsidR="00000000" w:rsidRPr="00CE7CBB" w:rsidP="00CE7CBB">
            <w:pPr>
              <w:pStyle w:val="BodyText"/>
            </w:pPr>
            <w:r w:rsidRPr="00CE7CBB">
              <w:t>5.2 Use hand and whistle signals to communicate with crane operator according to industry standards</w:t>
            </w:r>
          </w:p>
          <w:p w:rsidR="00000000" w:rsidRPr="00CE7CBB" w:rsidP="00CE7CBB">
            <w:pPr>
              <w:pStyle w:val="BodyText"/>
            </w:pPr>
            <w:r w:rsidRPr="00CE7CBB">
              <w:t>5.3 Select and apply crane lifting methods and sequence according to</w:t>
            </w:r>
            <w:r w:rsidRPr="00CE7CBB">
              <w:t xml:space="preserve"> dismantling strategy and safety procedures</w:t>
            </w:r>
          </w:p>
          <w:p w:rsidR="00000000" w:rsidRPr="00CE7CBB" w:rsidP="00CE7CBB">
            <w:pPr>
              <w:pStyle w:val="BodyText"/>
            </w:pPr>
            <w:r w:rsidRPr="00CE7CBB">
              <w:t xml:space="preserve">5.4 Determine weight of each tree section and communicate to crane operator </w:t>
            </w:r>
          </w:p>
          <w:p w:rsidR="00000000" w:rsidRPr="00CE7CBB" w:rsidP="00CE7CBB">
            <w:pPr>
              <w:pStyle w:val="BodyText"/>
            </w:pPr>
            <w:r w:rsidRPr="00CE7CBB">
              <w:t xml:space="preserve">5.5 Attach crane with lifting gear to each tree section according to load limits, centre of gravity and planned lifting operation </w:t>
            </w:r>
          </w:p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 xml:space="preserve">5.6 </w:t>
            </w:r>
            <w:r w:rsidRPr="00CE7CBB">
              <w:t>Communicate pre-tension requirements to crane operator</w:t>
            </w:r>
          </w:p>
        </w:tc>
      </w:tr>
      <w:tr w:rsidTr="008B4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6. Use crane to dismantle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CBB" w:rsidP="00CE7CBB">
            <w:pPr>
              <w:pStyle w:val="BodyText"/>
            </w:pPr>
            <w:r w:rsidRPr="00CE7CBB">
              <w:t xml:space="preserve">6.1 Perform cuts to remove tree sections according to desired lifting operation </w:t>
            </w:r>
          </w:p>
          <w:p w:rsidR="00000000" w:rsidRPr="00CE7CBB" w:rsidP="00CE7CBB">
            <w:pPr>
              <w:pStyle w:val="BodyText"/>
            </w:pPr>
            <w:r w:rsidRPr="00CE7CBB">
              <w:t>6.2 Control and monitor tree section removal and direct crane operator throughout lifting operations</w:t>
            </w:r>
          </w:p>
          <w:p w:rsidR="00000000" w:rsidRPr="00CE7CBB" w:rsidP="00CE7CBB">
            <w:pPr>
              <w:pStyle w:val="BodyText"/>
            </w:pPr>
            <w:r w:rsidRPr="00CE7CBB">
              <w:t xml:space="preserve">6.3 Communicate with crane operator regarding lifting operation and adjust dismantling strategy </w:t>
            </w:r>
          </w:p>
          <w:p w:rsidR="00000000" w:rsidRPr="00CE7CBB" w:rsidP="00CE7CBB">
            <w:pPr>
              <w:pStyle w:val="BodyText"/>
            </w:pPr>
            <w:r w:rsidRPr="00CE7CBB">
              <w:t>6.4 Apply arborist rigging and felling techniques when cra</w:t>
            </w:r>
            <w:r w:rsidRPr="00CE7CBB">
              <w:t>ne support is not required</w:t>
            </w:r>
          </w:p>
          <w:p w:rsidR="00000000" w:rsidRPr="00CE7CBB" w:rsidP="00CE7CBB">
            <w:pPr>
              <w:pStyle w:val="BodyText"/>
            </w:pPr>
            <w:r w:rsidRPr="00CE7CBB">
              <w:t>6.5 Adjust work pace and methods to match processing capacity of ground crew and environmental conditions</w:t>
            </w:r>
          </w:p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6.6 Perform final dismantling and lifting operations for tree removal work according to specifications</w:t>
            </w:r>
          </w:p>
        </w:tc>
      </w:tr>
      <w:tr w:rsidTr="008B4D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7. Complete tree di</w:t>
            </w:r>
            <w:r w:rsidRPr="00CE7CBB">
              <w:t>smantling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CBB" w:rsidP="00CE7CBB">
            <w:pPr>
              <w:pStyle w:val="BodyText"/>
            </w:pPr>
            <w:r w:rsidRPr="00CE7CBB">
              <w:t>7.1 Confirm completion of tree dismantling work with crane operator according to workplace procedures</w:t>
            </w:r>
          </w:p>
          <w:p w:rsidR="00000000" w:rsidRPr="00CE7CBB" w:rsidP="00CE7CBB">
            <w:pPr>
              <w:pStyle w:val="BodyText"/>
            </w:pPr>
            <w:r w:rsidRPr="00CE7CBB">
              <w:t xml:space="preserve">7.2 Clean, check and store tools and equipment according to workplace procedures </w:t>
            </w:r>
          </w:p>
          <w:p w:rsidR="00000000" w:rsidRPr="00CE7CBB" w:rsidP="00CE7CBB">
            <w:pPr>
              <w:pStyle w:val="BodyText"/>
            </w:pPr>
            <w:r w:rsidRPr="00CE7CBB">
              <w:t>7.3 Record completion of tree removal, and report t</w:t>
            </w:r>
            <w:r w:rsidRPr="00CE7CBB">
              <w:t>o stakeholders according to workplace procedures</w:t>
            </w:r>
          </w:p>
        </w:tc>
      </w:tr>
    </w:tbl>
    <w:p w:rsidR="00000000" w:rsidRPr="00CE7CBB" w:rsidP="00CE7CBB">
      <w:pPr>
        <w:pStyle w:val="BodyText"/>
      </w:pPr>
    </w:p>
    <w:p w:rsidR="00000000" w:rsidRPr="00CE7CBB" w:rsidP="00CE7CBB">
      <w:pPr>
        <w:pStyle w:val="AllowPageBreak"/>
      </w:pPr>
    </w:p>
    <w:p w:rsidR="00000000" w:rsidRPr="00CE7CBB" w:rsidP="00CE7CBB">
      <w:pPr>
        <w:pStyle w:val="Heading1"/>
      </w:pPr>
      <w:bookmarkStart w:id="6" w:name="O_1060041"/>
      <w:bookmarkEnd w:id="6"/>
      <w:r w:rsidRPr="00CE7CBB">
        <w:t>Foundation Skills</w:t>
      </w:r>
    </w:p>
    <w:p w:rsidR="008B4D9E" w:rsidRPr="008B4D9E" w:rsidP="008B4D9E">
      <w:pPr>
        <w:pStyle w:val="BodyText"/>
        <w:rPr>
          <w:i/>
        </w:rPr>
      </w:pPr>
      <w:r w:rsidRPr="008B4D9E">
        <w:rPr>
          <w:rStyle w:val="Emphasis"/>
        </w:rPr>
        <w:t>Foundation skills essential to performance are explicit in the performance criteria of this unit of competency.</w:t>
      </w:r>
    </w:p>
    <w:p w:rsidR="00000000" w:rsidRPr="00CE7CBB" w:rsidP="00CE7CBB">
      <w:pPr>
        <w:pStyle w:val="Heading1"/>
      </w:pPr>
      <w:bookmarkStart w:id="7" w:name="O_1060043"/>
      <w:bookmarkEnd w:id="7"/>
      <w:r w:rsidRPr="00CE7C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7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Bold"/>
              <w:rPr>
                <w:lang w:val="en-NZ"/>
              </w:rPr>
            </w:pPr>
            <w:r w:rsidRPr="00CE7CBB">
              <w:t>Code and ti</w:t>
            </w:r>
            <w:r w:rsidRPr="00CE7CBB">
              <w:t>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Bold"/>
              <w:rPr>
                <w:lang w:val="en-NZ"/>
              </w:rPr>
            </w:pPr>
            <w:r w:rsidRPr="00CE7CB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Bold"/>
              <w:rPr>
                <w:lang w:val="en-NZ"/>
              </w:rPr>
            </w:pPr>
            <w:r w:rsidRPr="00CE7CB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Bold"/>
              <w:rPr>
                <w:lang w:val="en-NZ"/>
              </w:rPr>
            </w:pPr>
            <w:r w:rsidRPr="00CE7CBB">
              <w:t>Equivalence status</w:t>
            </w:r>
          </w:p>
        </w:tc>
      </w:tr>
      <w:tr w:rsidTr="00CE7C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AHCARB324 Use cranes to access and dismantle trees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CBB">
            <w:pPr>
              <w:pStyle w:val="BodyText"/>
              <w:rPr>
                <w:lang w:val="en-NZ"/>
              </w:rPr>
            </w:pPr>
            <w:r w:rsidRPr="00CE7CBB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CBB" w:rsidP="00CE7CBB">
            <w:pPr>
              <w:pStyle w:val="BodyText"/>
            </w:pPr>
            <w:r w:rsidRPr="00CE7CBB">
              <w:t>Newly created</w:t>
            </w:r>
          </w:p>
        </w:tc>
      </w:tr>
    </w:tbl>
    <w:p w:rsidR="00000000" w:rsidRPr="00CE7CBB" w:rsidP="00CE7CBB">
      <w:pPr>
        <w:pStyle w:val="BodyText"/>
      </w:pPr>
    </w:p>
    <w:p w:rsidR="00000000" w:rsidRPr="00CE7CBB" w:rsidP="00CE7CBB">
      <w:pPr>
        <w:pStyle w:val="AllowPageBreak"/>
      </w:pPr>
    </w:p>
    <w:p w:rsidR="00000000" w:rsidRPr="00CE7CBB" w:rsidP="00CE7CBB">
      <w:pPr>
        <w:pStyle w:val="Heading1"/>
      </w:pPr>
      <w:bookmarkStart w:id="8" w:name="O_1060050"/>
      <w:bookmarkEnd w:id="8"/>
      <w:r w:rsidRPr="00CE7CBB">
        <w:t>Links</w:t>
      </w:r>
    </w:p>
    <w:p w:rsidR="00000000" w:rsidRPr="00CE7CBB" w:rsidP="008B4D9E">
      <w:pPr>
        <w:pStyle w:val="BodyText"/>
      </w:pPr>
      <w:r w:rsidRPr="00CE7C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28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7CBB" w:rsidP="00CE7CBB"/>
    <w:sectPr w:rsidSect="00CE7C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BB" w:rsidRPr="008B4D9E" w:rsidP="008B4D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9E" w:rsidP="00CE7C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D9E" w:rsidP="00CE7C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4D9E" w:rsidP="00CE7C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CBB" w:rsidRPr="008B4D9E" w:rsidP="008B4D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9E" w:rsidRPr="002D2AF8" w:rsidP="00CE7C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AHCARB324 Use cranes to access and dismantle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B4D9E" w:rsidP="00CE7C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6EA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6C3D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C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C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C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C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C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C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C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C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C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C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C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CBB"/>
  </w:style>
  <w:style w:type="character" w:customStyle="1" w:styleId="Heading1Char">
    <w:name w:val="Heading 1 Char"/>
    <w:basedOn w:val="DefaultParagraphFont"/>
    <w:link w:val="Heading1"/>
    <w:rsid w:val="00CE7C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C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C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CB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E7CBB"/>
    <w:rPr>
      <w:i/>
    </w:rPr>
  </w:style>
  <w:style w:type="paragraph" w:customStyle="1" w:styleId="SuperHeading">
    <w:name w:val="SuperHeading"/>
    <w:basedOn w:val="Normal"/>
    <w:rsid w:val="00CE7C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C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7CBB"/>
    <w:rPr>
      <w:b/>
    </w:rPr>
  </w:style>
  <w:style w:type="character" w:customStyle="1" w:styleId="Heading2Char">
    <w:name w:val="Heading 2 Char"/>
    <w:basedOn w:val="DefaultParagraphFont"/>
    <w:link w:val="Heading2"/>
    <w:rsid w:val="00CE7C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C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C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C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C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C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C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C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C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C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C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C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C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C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C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C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7CBB"/>
    <w:rPr>
      <w:b/>
      <w:spacing w:val="0"/>
    </w:rPr>
  </w:style>
  <w:style w:type="paragraph" w:customStyle="1" w:styleId="SuperTitle">
    <w:name w:val="SuperTitle"/>
    <w:basedOn w:val="Title"/>
    <w:rsid w:val="00CE7C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C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C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C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C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C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C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C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C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C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C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C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C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7C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C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C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CBB"/>
  </w:style>
  <w:style w:type="paragraph" w:styleId="TableofFigures">
    <w:name w:val="table of figures"/>
    <w:basedOn w:val="Normal"/>
    <w:next w:val="Normal"/>
    <w:semiHidden/>
    <w:rsid w:val="00CE7C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C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7CBB"/>
    <w:rPr>
      <w:rFonts w:ascii="Wingdings" w:hAnsi="Wingdings"/>
    </w:rPr>
  </w:style>
  <w:style w:type="paragraph" w:customStyle="1" w:styleId="TableHeading">
    <w:name w:val="Table Heading"/>
    <w:basedOn w:val="HeadingBase"/>
    <w:rsid w:val="00CE7C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CBB"/>
    <w:rPr>
      <w:color w:val="0033CC"/>
      <w:u w:val="none"/>
    </w:rPr>
  </w:style>
  <w:style w:type="paragraph" w:customStyle="1" w:styleId="BodyTextRight">
    <w:name w:val="Body Text Right"/>
    <w:basedOn w:val="BodyText"/>
    <w:rsid w:val="00CE7C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C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C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C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C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C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CBB"/>
    <w:rPr>
      <w:sz w:val="32"/>
    </w:rPr>
  </w:style>
  <w:style w:type="paragraph" w:customStyle="1" w:styleId="HeadingProcedure">
    <w:name w:val="Heading Procedure"/>
    <w:basedOn w:val="HeadingBase"/>
    <w:next w:val="Normal"/>
    <w:rsid w:val="00CE7C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CBB"/>
    <w:pPr>
      <w:spacing w:before="60" w:after="60"/>
    </w:pPr>
  </w:style>
  <w:style w:type="paragraph" w:styleId="ListContinue">
    <w:name w:val="List Continue"/>
    <w:basedOn w:val="List"/>
    <w:rsid w:val="00CE7CBB"/>
    <w:pPr>
      <w:ind w:firstLine="0"/>
    </w:pPr>
  </w:style>
  <w:style w:type="paragraph" w:customStyle="1" w:styleId="ListNote">
    <w:name w:val="List Note"/>
    <w:basedOn w:val="List"/>
    <w:rsid w:val="00CE7C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C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C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CBB"/>
    <w:rPr>
      <w:rFonts w:ascii="Courier New" w:hAnsi="Courier New"/>
    </w:rPr>
  </w:style>
  <w:style w:type="paragraph" w:customStyle="1" w:styleId="NoteBullet">
    <w:name w:val="Note Bullet"/>
    <w:basedOn w:val="Note"/>
    <w:rsid w:val="00CE7C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C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C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C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C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7C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C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CBB"/>
    <w:rPr>
      <w:b/>
      <w:smallCaps/>
    </w:rPr>
  </w:style>
  <w:style w:type="paragraph" w:customStyle="1" w:styleId="TableListNumber">
    <w:name w:val="Table List Number"/>
    <w:basedOn w:val="ListNumber"/>
    <w:rsid w:val="00CE7C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C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CBB"/>
    <w:pPr>
      <w:numPr>
        <w:numId w:val="8"/>
      </w:numPr>
    </w:pPr>
  </w:style>
  <w:style w:type="paragraph" w:customStyle="1" w:styleId="ListAlpha2">
    <w:name w:val="List Alpha 2"/>
    <w:basedOn w:val="List2"/>
    <w:rsid w:val="00CE7CBB"/>
    <w:pPr>
      <w:numPr>
        <w:numId w:val="7"/>
      </w:numPr>
    </w:pPr>
  </w:style>
  <w:style w:type="paragraph" w:styleId="List2">
    <w:name w:val="List 2"/>
    <w:basedOn w:val="BodyText"/>
    <w:rsid w:val="00CE7C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C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C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C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C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C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7CBB"/>
    <w:pPr>
      <w:numPr>
        <w:numId w:val="3"/>
      </w:numPr>
    </w:pPr>
  </w:style>
  <w:style w:type="paragraph" w:styleId="ListContinue2">
    <w:name w:val="List Continue 2"/>
    <w:basedOn w:val="List2"/>
    <w:rsid w:val="00CE7CBB"/>
    <w:pPr>
      <w:ind w:firstLine="0"/>
    </w:pPr>
  </w:style>
  <w:style w:type="paragraph" w:styleId="ListContinue3">
    <w:name w:val="List Continue 3"/>
    <w:basedOn w:val="List3"/>
    <w:rsid w:val="00CE7CBB"/>
    <w:pPr>
      <w:ind w:left="1021" w:firstLine="0"/>
    </w:pPr>
  </w:style>
  <w:style w:type="paragraph" w:styleId="ListContinue4">
    <w:name w:val="List Continue 4"/>
    <w:basedOn w:val="List4"/>
    <w:rsid w:val="00CE7CBB"/>
    <w:pPr>
      <w:ind w:firstLine="0"/>
    </w:pPr>
  </w:style>
  <w:style w:type="paragraph" w:styleId="ListContinue5">
    <w:name w:val="List Continue 5"/>
    <w:basedOn w:val="List5"/>
    <w:rsid w:val="00CE7CBB"/>
    <w:pPr>
      <w:ind w:firstLine="0"/>
    </w:pPr>
  </w:style>
  <w:style w:type="paragraph" w:styleId="ListNumber3">
    <w:name w:val="List Number 3"/>
    <w:basedOn w:val="List3"/>
    <w:rsid w:val="00CE7CBB"/>
    <w:pPr>
      <w:numPr>
        <w:numId w:val="4"/>
      </w:numPr>
    </w:pPr>
  </w:style>
  <w:style w:type="paragraph" w:styleId="ListNumber4">
    <w:name w:val="List Number 4"/>
    <w:basedOn w:val="List4"/>
    <w:rsid w:val="00CE7CBB"/>
    <w:pPr>
      <w:numPr>
        <w:numId w:val="5"/>
      </w:numPr>
    </w:pPr>
  </w:style>
  <w:style w:type="paragraph" w:styleId="ListNumber5">
    <w:name w:val="List Number 5"/>
    <w:basedOn w:val="List5"/>
    <w:rsid w:val="00CE7CBB"/>
    <w:pPr>
      <w:numPr>
        <w:numId w:val="6"/>
      </w:numPr>
    </w:pPr>
  </w:style>
  <w:style w:type="paragraph" w:styleId="BlockText">
    <w:name w:val="Block Text"/>
    <w:basedOn w:val="Normal"/>
    <w:rsid w:val="00CE7C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C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CBB"/>
    <w:rPr>
      <w:sz w:val="16"/>
      <w:vertAlign w:val="superscript"/>
    </w:rPr>
  </w:style>
  <w:style w:type="character" w:customStyle="1" w:styleId="Symbols">
    <w:name w:val="Symbols"/>
    <w:basedOn w:val="DefaultParagraphFont"/>
    <w:rsid w:val="00CE7CBB"/>
    <w:rPr>
      <w:rFonts w:ascii="Symbol" w:hAnsi="Symbol"/>
    </w:rPr>
  </w:style>
  <w:style w:type="character" w:customStyle="1" w:styleId="MenuOptions">
    <w:name w:val="Menu Options"/>
    <w:basedOn w:val="DefaultParagraphFont"/>
    <w:rsid w:val="00CE7C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CBB"/>
    <w:rPr>
      <w:b/>
    </w:rPr>
  </w:style>
  <w:style w:type="character" w:customStyle="1" w:styleId="Underlined">
    <w:name w:val="Underlined"/>
    <w:basedOn w:val="DefaultParagraphFont"/>
    <w:rsid w:val="00CE7CBB"/>
    <w:rPr>
      <w:u w:val="single"/>
    </w:rPr>
  </w:style>
  <w:style w:type="paragraph" w:customStyle="1" w:styleId="TableBodyTextRight">
    <w:name w:val="Table Body Text Right"/>
    <w:basedOn w:val="TableBodyText"/>
    <w:rsid w:val="00CE7C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CBB"/>
    <w:rPr>
      <w:sz w:val="18"/>
    </w:rPr>
  </w:style>
  <w:style w:type="paragraph" w:customStyle="1" w:styleId="BodySmallRight">
    <w:name w:val="Body Small Right"/>
    <w:basedOn w:val="BodyTextRight"/>
    <w:rsid w:val="00CE7CBB"/>
    <w:rPr>
      <w:sz w:val="18"/>
      <w:szCs w:val="18"/>
    </w:rPr>
  </w:style>
  <w:style w:type="paragraph" w:customStyle="1" w:styleId="MarginEdition">
    <w:name w:val="Margin Edition"/>
    <w:basedOn w:val="MarginNote"/>
    <w:rsid w:val="00CE7C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CBB"/>
    <w:rPr>
      <w:sz w:val="2"/>
      <w:szCs w:val="2"/>
    </w:rPr>
  </w:style>
  <w:style w:type="character" w:customStyle="1" w:styleId="Small">
    <w:name w:val="Small"/>
    <w:basedOn w:val="DefaultParagraphFont"/>
    <w:rsid w:val="00CE7CBB"/>
    <w:rPr>
      <w:sz w:val="16"/>
    </w:rPr>
  </w:style>
  <w:style w:type="paragraph" w:customStyle="1" w:styleId="WideTable">
    <w:name w:val="Wide Table"/>
    <w:basedOn w:val="Normal"/>
    <w:rsid w:val="00CE7C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CBB"/>
  </w:style>
  <w:style w:type="paragraph" w:styleId="Quote">
    <w:name w:val="Quote"/>
    <w:basedOn w:val="Heading1"/>
    <w:link w:val="QuoteChar"/>
    <w:qFormat/>
    <w:rsid w:val="00CE7C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C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CBB"/>
    <w:pPr>
      <w:pageBreakBefore/>
    </w:pPr>
  </w:style>
  <w:style w:type="paragraph" w:customStyle="1" w:styleId="Border">
    <w:name w:val="Border"/>
    <w:basedOn w:val="Normal"/>
    <w:qFormat/>
    <w:rsid w:val="00CE7C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C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C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C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C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C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C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C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C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CBB"/>
    <w:rPr>
      <w:u w:val="single"/>
    </w:rPr>
  </w:style>
  <w:style w:type="character" w:customStyle="1" w:styleId="BoldandItalics">
    <w:name w:val="Bold and Italics"/>
    <w:qFormat/>
    <w:rsid w:val="00CE7CBB"/>
    <w:rPr>
      <w:b/>
      <w:i/>
      <w:u w:val="none"/>
    </w:rPr>
  </w:style>
  <w:style w:type="paragraph" w:styleId="BalloonText">
    <w:name w:val="Balloon Text"/>
    <w:basedOn w:val="Normal"/>
    <w:link w:val="BalloonTextChar"/>
    <w:rsid w:val="00CE7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C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C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C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C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C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C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4D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5083</Characters>
  <Application>Microsoft Office Word</Application>
  <DocSecurity>0</DocSecurity>
  <Lines>158</Lines>
  <Paragraphs>100</Paragraphs>
  <ScaleCrop>false</ScaleCrop>
  <Company>Author-it Software Corporation Ltd.</Company>
  <LinksUpToDate>false</LinksUpToDate>
  <CharactersWithSpaces>5830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AHCARB324 Use cranes to access and dismantle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