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7BD" w:rsidP="007B3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AHCARB214 Recognise trees</w:t>
      </w:r>
      <w:r>
        <w:fldChar w:fldCharType="end"/>
      </w:r>
    </w:p>
    <w:p w:rsidR="007B37BD" w:rsidP="007B37BD">
      <w:pPr>
        <w:pStyle w:val="Version"/>
        <w:sectPr w:rsidSect="008C3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AE3" w:rsidP="008C3AE3">
      <w:pPr>
        <w:pStyle w:val="SuperHeading"/>
      </w:pPr>
      <w:r w:rsidRPr="008C3AE3">
        <w:t>Assessment Requirements for AHCARB214 Recognise trees</w:t>
      </w:r>
    </w:p>
    <w:p w:rsidR="00000000" w:rsidRPr="008C3AE3" w:rsidP="008C3AE3">
      <w:pPr>
        <w:pStyle w:val="Heading1"/>
      </w:pPr>
      <w:bookmarkStart w:id="1" w:name="O_1059760"/>
      <w:bookmarkEnd w:id="1"/>
      <w:r w:rsidRPr="008C3A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3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3">
            <w:pPr>
              <w:pStyle w:val="BodyTextBold"/>
              <w:rPr>
                <w:lang w:val="en-NZ"/>
              </w:rPr>
            </w:pPr>
            <w:r w:rsidRPr="008C3AE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3">
            <w:pPr>
              <w:pStyle w:val="BodyTextBold"/>
              <w:rPr>
                <w:lang w:val="en-NZ"/>
              </w:rPr>
            </w:pPr>
            <w:r w:rsidRPr="008C3AE3">
              <w:t>Comments</w:t>
            </w:r>
          </w:p>
        </w:tc>
      </w:tr>
      <w:tr w:rsidTr="008C3A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AE3">
            <w:pPr>
              <w:pStyle w:val="BodyText"/>
              <w:rPr>
                <w:lang w:val="en-NZ"/>
              </w:rPr>
            </w:pPr>
            <w:r w:rsidRPr="008C3A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AE3" w:rsidP="008C3AE3">
            <w:pPr>
              <w:pStyle w:val="BodyText"/>
            </w:pPr>
            <w:r w:rsidRPr="008C3AE3">
              <w:t>This version released with AHC Agriculture, Horticulture and Conservation and Land Management Training Package Version 5.0.</w:t>
            </w:r>
          </w:p>
        </w:tc>
      </w:tr>
    </w:tbl>
    <w:p w:rsidR="00000000" w:rsidRPr="008C3AE3" w:rsidP="008C3AE3">
      <w:pPr>
        <w:pStyle w:val="BodyText"/>
      </w:pPr>
    </w:p>
    <w:p w:rsidR="00000000" w:rsidRPr="008C3AE3" w:rsidP="008C3AE3">
      <w:pPr>
        <w:pStyle w:val="AllowPageBreak"/>
      </w:pPr>
    </w:p>
    <w:p w:rsidR="00000000" w:rsidRPr="008C3AE3" w:rsidP="008C3AE3">
      <w:pPr>
        <w:pStyle w:val="Heading1"/>
      </w:pPr>
      <w:bookmarkStart w:id="2" w:name="O_1059761"/>
      <w:bookmarkEnd w:id="2"/>
      <w:r w:rsidRPr="008C3AE3">
        <w:t>Performance Evidence</w:t>
      </w:r>
    </w:p>
    <w:p w:rsidR="00000000" w:rsidRPr="008C3AE3" w:rsidP="007B37BD">
      <w:pPr>
        <w:pStyle w:val="BodyText"/>
      </w:pPr>
      <w:r w:rsidRPr="008C3AE3">
        <w:t>An individual demonstra</w:t>
      </w:r>
      <w:r w:rsidRPr="008C3AE3">
        <w:t>ting competency must satisfy all of the elements and performance criteria in this unit.</w:t>
      </w:r>
    </w:p>
    <w:p w:rsidR="00000000" w:rsidRPr="008C3AE3" w:rsidP="007B37BD">
      <w:pPr>
        <w:pStyle w:val="BodyText"/>
      </w:pPr>
      <w:r w:rsidRPr="008C3AE3">
        <w:t>There must be evidence that the individual has recognised at least a minimum of 35 different trees local to the region, and has:</w:t>
      </w:r>
    </w:p>
    <w:p w:rsidR="00000000" w:rsidRPr="008C3AE3" w:rsidP="008C3AE3">
      <w:pPr>
        <w:pStyle w:val="ListBullet"/>
      </w:pPr>
      <w:r w:rsidRPr="008C3AE3">
        <w:t>confirmed the location and range of tr</w:t>
      </w:r>
      <w:r w:rsidRPr="008C3AE3">
        <w:t>ees to recognise with supervisor</w:t>
      </w:r>
    </w:p>
    <w:p w:rsidR="00000000" w:rsidRPr="008C3AE3" w:rsidP="008C3AE3">
      <w:pPr>
        <w:pStyle w:val="ListBullet"/>
      </w:pPr>
      <w:r w:rsidRPr="008C3AE3">
        <w:t>examined and recorded the characteristics of tree, including:</w:t>
      </w:r>
    </w:p>
    <w:p w:rsidR="00000000" w:rsidRPr="008C3AE3" w:rsidP="008C3AE3">
      <w:pPr>
        <w:pStyle w:val="ListBullet2"/>
      </w:pPr>
      <w:r w:rsidRPr="008C3AE3">
        <w:t xml:space="preserve">form, structures and local environment of tree </w:t>
      </w:r>
    </w:p>
    <w:p w:rsidR="00000000" w:rsidRPr="008C3AE3" w:rsidP="008C3AE3">
      <w:pPr>
        <w:pStyle w:val="ListBullet2"/>
      </w:pPr>
      <w:r w:rsidRPr="008C3AE3">
        <w:t>shape, colour and size of leaves</w:t>
      </w:r>
    </w:p>
    <w:p w:rsidR="00000000" w:rsidRPr="008C3AE3" w:rsidP="008C3AE3">
      <w:pPr>
        <w:pStyle w:val="ListBullet2"/>
      </w:pPr>
      <w:r w:rsidRPr="008C3AE3">
        <w:t>features of buds, branches and bark</w:t>
      </w:r>
    </w:p>
    <w:p w:rsidR="00000000" w:rsidRPr="008C3AE3" w:rsidP="008C3AE3">
      <w:pPr>
        <w:pStyle w:val="ListBullet2"/>
      </w:pPr>
      <w:r w:rsidRPr="008C3AE3">
        <w:t xml:space="preserve">flower type, colour and shape </w:t>
      </w:r>
    </w:p>
    <w:p w:rsidR="00000000" w:rsidRPr="008C3AE3" w:rsidP="008C3AE3">
      <w:pPr>
        <w:pStyle w:val="ListBullet2"/>
      </w:pPr>
      <w:r w:rsidRPr="008C3AE3">
        <w:t>features of fruit</w:t>
      </w:r>
    </w:p>
    <w:p w:rsidR="00000000" w:rsidRPr="008C3AE3" w:rsidP="008C3AE3">
      <w:pPr>
        <w:pStyle w:val="ListBullet2"/>
      </w:pPr>
      <w:r w:rsidRPr="008C3AE3">
        <w:t>tactile and sensory characteristics</w:t>
      </w:r>
    </w:p>
    <w:p w:rsidR="00000000" w:rsidRPr="008C3AE3" w:rsidP="008C3AE3">
      <w:pPr>
        <w:pStyle w:val="ListBullet2"/>
      </w:pPr>
      <w:r w:rsidRPr="008C3AE3">
        <w:t>general condition of health and vigour and signs and symptoms of tree disorders</w:t>
      </w:r>
    </w:p>
    <w:p w:rsidR="00000000" w:rsidRPr="008C3AE3" w:rsidP="008C3AE3">
      <w:pPr>
        <w:pStyle w:val="ListBullet2"/>
      </w:pPr>
      <w:r w:rsidRPr="008C3AE3">
        <w:t xml:space="preserve">ecological habitat for local biota </w:t>
      </w:r>
    </w:p>
    <w:p w:rsidR="00000000" w:rsidRPr="008C3AE3" w:rsidP="008C3AE3">
      <w:pPr>
        <w:pStyle w:val="ListBullet"/>
      </w:pPr>
      <w:r w:rsidRPr="008C3AE3">
        <w:t>used reference materials to assist tree recognition to common name and botanical name</w:t>
      </w:r>
      <w:r w:rsidRPr="008C3AE3">
        <w:t xml:space="preserve"> and confirmed with work team</w:t>
      </w:r>
    </w:p>
    <w:p w:rsidR="00000000" w:rsidRPr="008C3AE3" w:rsidP="008C3AE3">
      <w:pPr>
        <w:pStyle w:val="ListBullet"/>
      </w:pPr>
      <w:r w:rsidRPr="008C3AE3">
        <w:t xml:space="preserve">recognised ecological, environmental and social benefits provided by tree </w:t>
      </w:r>
    </w:p>
    <w:p w:rsidR="00000000" w:rsidRPr="008C3AE3" w:rsidP="008C3AE3">
      <w:pPr>
        <w:pStyle w:val="ListBullet"/>
      </w:pPr>
      <w:r w:rsidRPr="008C3AE3">
        <w:t>informed client of tree recognition outcomes.</w:t>
      </w:r>
    </w:p>
    <w:p w:rsidR="00000000" w:rsidRPr="008C3AE3" w:rsidP="008C3AE3">
      <w:pPr>
        <w:pStyle w:val="AllowPageBreak"/>
      </w:pPr>
    </w:p>
    <w:p w:rsidR="00000000" w:rsidRPr="008C3AE3" w:rsidP="008C3AE3">
      <w:pPr>
        <w:pStyle w:val="Heading1"/>
      </w:pPr>
      <w:bookmarkStart w:id="3" w:name="O_1059762"/>
      <w:bookmarkEnd w:id="3"/>
      <w:r w:rsidRPr="008C3AE3">
        <w:t>Knowledge Evidence</w:t>
      </w:r>
    </w:p>
    <w:p w:rsidR="00000000" w:rsidRPr="008C3AE3" w:rsidP="007B37BD">
      <w:pPr>
        <w:pStyle w:val="BodyText"/>
      </w:pPr>
      <w:r w:rsidRPr="008C3AE3">
        <w:t>An individual must be able to demonstrate the knowledge required to perform the tasks outlined in the elements and performance criteria of this unit. This includes knowledge of:</w:t>
      </w:r>
    </w:p>
    <w:p w:rsidR="00000000" w:rsidRPr="008C3AE3" w:rsidP="008C3AE3">
      <w:pPr>
        <w:pStyle w:val="ListBullet"/>
      </w:pPr>
      <w:r w:rsidRPr="008C3AE3">
        <w:t>methods of recognising trees</w:t>
      </w:r>
    </w:p>
    <w:p w:rsidR="00000000" w:rsidRPr="008C3AE3" w:rsidP="008C3AE3">
      <w:pPr>
        <w:pStyle w:val="ListBullet"/>
      </w:pPr>
      <w:r w:rsidRPr="008C3AE3">
        <w:t>botanical features of trees and their morphologi</w:t>
      </w:r>
      <w:r w:rsidRPr="008C3AE3">
        <w:t>cal and sensory characteristics, including:</w:t>
      </w:r>
    </w:p>
    <w:p w:rsidR="00000000" w:rsidRPr="008C3AE3" w:rsidP="008C3AE3">
      <w:pPr>
        <w:pStyle w:val="ListBullet2"/>
      </w:pPr>
      <w:r w:rsidRPr="008C3AE3">
        <w:t>form, structures and local environment of tree</w:t>
      </w:r>
    </w:p>
    <w:p w:rsidR="00000000" w:rsidRPr="008C3AE3" w:rsidP="008C3AE3">
      <w:pPr>
        <w:pStyle w:val="ListBullet2"/>
      </w:pPr>
      <w:r w:rsidRPr="008C3AE3">
        <w:t>shape, colour and size of leaves</w:t>
      </w:r>
    </w:p>
    <w:p w:rsidR="00000000" w:rsidRPr="008C3AE3" w:rsidP="008C3AE3">
      <w:pPr>
        <w:pStyle w:val="ListBullet2"/>
      </w:pPr>
      <w:r w:rsidRPr="008C3AE3">
        <w:t>features of buds, branches and bark</w:t>
      </w:r>
    </w:p>
    <w:p w:rsidR="00000000" w:rsidRPr="008C3AE3" w:rsidP="008C3AE3">
      <w:pPr>
        <w:pStyle w:val="ListBullet2"/>
      </w:pPr>
      <w:r w:rsidRPr="008C3AE3">
        <w:t xml:space="preserve">flower type, colour and shape </w:t>
      </w:r>
    </w:p>
    <w:p w:rsidR="00000000" w:rsidRPr="008C3AE3" w:rsidP="008C3AE3">
      <w:pPr>
        <w:pStyle w:val="ListBullet2"/>
      </w:pPr>
      <w:r w:rsidRPr="008C3AE3">
        <w:t>features of fruit if present</w:t>
      </w:r>
    </w:p>
    <w:p w:rsidR="00000000" w:rsidRPr="008C3AE3" w:rsidP="008C3AE3">
      <w:pPr>
        <w:pStyle w:val="ListBullet2"/>
      </w:pPr>
      <w:r w:rsidRPr="008C3AE3">
        <w:t>use of sensory methods in tree reco</w:t>
      </w:r>
      <w:r w:rsidRPr="008C3AE3">
        <w:t>gnition</w:t>
      </w:r>
    </w:p>
    <w:p w:rsidR="00000000" w:rsidRPr="008C3AE3" w:rsidP="008C3AE3">
      <w:pPr>
        <w:pStyle w:val="ListBullet"/>
      </w:pPr>
      <w:r w:rsidRPr="008C3AE3">
        <w:t>general health and condition of trees and their indicative features for recognising tree species, including:</w:t>
      </w:r>
    </w:p>
    <w:p w:rsidR="00000000" w:rsidRPr="008C3AE3" w:rsidP="008C3AE3">
      <w:pPr>
        <w:pStyle w:val="ListBullet2"/>
      </w:pPr>
      <w:r w:rsidRPr="008C3AE3">
        <w:t>signs and symptoms of diseases</w:t>
      </w:r>
    </w:p>
    <w:p w:rsidR="00000000" w:rsidRPr="008C3AE3" w:rsidP="008C3AE3">
      <w:pPr>
        <w:pStyle w:val="ListBullet2"/>
      </w:pPr>
      <w:r w:rsidRPr="008C3AE3">
        <w:t>presence or absence of pests</w:t>
      </w:r>
    </w:p>
    <w:p w:rsidR="00000000" w:rsidRPr="008C3AE3" w:rsidP="008C3AE3">
      <w:pPr>
        <w:pStyle w:val="ListBullet2"/>
      </w:pPr>
      <w:r w:rsidRPr="008C3AE3">
        <w:t>other indicative disorders that assist in recognition of trees</w:t>
      </w:r>
    </w:p>
    <w:p w:rsidR="00000000" w:rsidRPr="008C3AE3" w:rsidP="008C3AE3">
      <w:pPr>
        <w:pStyle w:val="ListBullet"/>
      </w:pPr>
      <w:r w:rsidRPr="008C3AE3">
        <w:t>methods of collecting and recording information and data relevant to tree recognition</w:t>
      </w:r>
    </w:p>
    <w:p w:rsidR="00000000" w:rsidRPr="008C3AE3" w:rsidP="008C3AE3">
      <w:pPr>
        <w:pStyle w:val="ListBullet"/>
      </w:pPr>
      <w:r w:rsidRPr="008C3AE3">
        <w:t>methods of collecting and using botanical samples for tree recognition, including:</w:t>
      </w:r>
    </w:p>
    <w:p w:rsidR="00000000" w:rsidRPr="008C3AE3" w:rsidP="008C3AE3">
      <w:pPr>
        <w:pStyle w:val="ListBullet2"/>
      </w:pPr>
      <w:r w:rsidRPr="008C3AE3">
        <w:t>photographs and images</w:t>
      </w:r>
    </w:p>
    <w:p w:rsidR="00000000" w:rsidRPr="008C3AE3" w:rsidP="008C3AE3">
      <w:pPr>
        <w:pStyle w:val="ListBullet2"/>
      </w:pPr>
      <w:r w:rsidRPr="008C3AE3">
        <w:t>fresh or dried botanical specimens</w:t>
      </w:r>
    </w:p>
    <w:p w:rsidR="00000000" w:rsidRPr="008C3AE3" w:rsidP="008C3AE3">
      <w:pPr>
        <w:pStyle w:val="ListBullet"/>
      </w:pPr>
      <w:r w:rsidRPr="008C3AE3">
        <w:t>reference materials used in</w:t>
      </w:r>
      <w:r w:rsidRPr="008C3AE3">
        <w:t xml:space="preserve"> the identification of tree species, including:</w:t>
      </w:r>
    </w:p>
    <w:p w:rsidR="00000000" w:rsidRPr="008C3AE3" w:rsidP="008C3AE3">
      <w:pPr>
        <w:pStyle w:val="ListBullet2"/>
      </w:pPr>
      <w:r w:rsidRPr="008C3AE3">
        <w:t>field guides</w:t>
      </w:r>
    </w:p>
    <w:p w:rsidR="00000000" w:rsidRPr="008C3AE3" w:rsidP="008C3AE3">
      <w:pPr>
        <w:pStyle w:val="ListBullet2"/>
      </w:pPr>
      <w:r w:rsidRPr="008C3AE3">
        <w:t>photographs that assist in tree recognition</w:t>
      </w:r>
    </w:p>
    <w:p w:rsidR="00000000" w:rsidRPr="008C3AE3" w:rsidP="008C3AE3">
      <w:pPr>
        <w:pStyle w:val="ListBullet"/>
      </w:pPr>
      <w:r w:rsidRPr="008C3AE3">
        <w:t>basics of plant taxonomy, including:</w:t>
      </w:r>
    </w:p>
    <w:p w:rsidR="00000000" w:rsidRPr="008C3AE3" w:rsidP="008C3AE3">
      <w:pPr>
        <w:pStyle w:val="ListBullet2"/>
      </w:pPr>
      <w:r w:rsidRPr="008C3AE3">
        <w:t>common names</w:t>
      </w:r>
    </w:p>
    <w:p w:rsidR="00000000" w:rsidRPr="008C3AE3" w:rsidP="008C3AE3">
      <w:pPr>
        <w:pStyle w:val="ListBullet2"/>
      </w:pPr>
      <w:r w:rsidRPr="008C3AE3">
        <w:t>botanical name</w:t>
      </w:r>
    </w:p>
    <w:p w:rsidR="00000000" w:rsidRPr="008C3AE3" w:rsidP="008C3AE3">
      <w:pPr>
        <w:pStyle w:val="ListBullet"/>
      </w:pPr>
      <w:r w:rsidRPr="008C3AE3">
        <w:t>trees and their social and environmental benefits, including:</w:t>
      </w:r>
    </w:p>
    <w:p w:rsidR="00000000" w:rsidRPr="008C3AE3" w:rsidP="008C3AE3">
      <w:pPr>
        <w:pStyle w:val="ListBullet2"/>
      </w:pPr>
      <w:r w:rsidRPr="008C3AE3">
        <w:t>habitat</w:t>
      </w:r>
    </w:p>
    <w:p w:rsidR="00000000" w:rsidRPr="008C3AE3" w:rsidP="008C3AE3">
      <w:pPr>
        <w:pStyle w:val="ListBullet2"/>
      </w:pPr>
      <w:r w:rsidRPr="008C3AE3">
        <w:t>aesthetic</w:t>
      </w:r>
    </w:p>
    <w:p w:rsidR="00000000" w:rsidRPr="008C3AE3" w:rsidP="008C3AE3">
      <w:pPr>
        <w:pStyle w:val="ListBullet2"/>
      </w:pPr>
      <w:r w:rsidRPr="008C3AE3">
        <w:t>functional use</w:t>
      </w:r>
    </w:p>
    <w:p w:rsidR="00000000" w:rsidRPr="008C3AE3" w:rsidP="008C3AE3">
      <w:pPr>
        <w:pStyle w:val="ListBullet2"/>
      </w:pPr>
      <w:r w:rsidRPr="008C3AE3">
        <w:t>food</w:t>
      </w:r>
    </w:p>
    <w:p w:rsidR="00000000" w:rsidRPr="008C3AE3" w:rsidP="008C3AE3">
      <w:pPr>
        <w:pStyle w:val="ListBullet"/>
      </w:pPr>
      <w:r w:rsidRPr="008C3AE3">
        <w:t>workplace procedures and processes for communicating results to client.</w:t>
      </w:r>
    </w:p>
    <w:p w:rsidR="00000000" w:rsidRPr="008C3AE3" w:rsidP="008C3AE3">
      <w:pPr>
        <w:pStyle w:val="AllowPageBreak"/>
      </w:pPr>
    </w:p>
    <w:p w:rsidR="00000000" w:rsidRPr="008C3AE3" w:rsidP="008C3AE3">
      <w:pPr>
        <w:pStyle w:val="Heading1"/>
      </w:pPr>
      <w:bookmarkStart w:id="4" w:name="O_1059763"/>
      <w:bookmarkEnd w:id="4"/>
      <w:r w:rsidRPr="008C3AE3">
        <w:t>Assessment Conditions</w:t>
      </w:r>
    </w:p>
    <w:p w:rsidR="00000000" w:rsidRPr="008C3AE3" w:rsidP="007B37BD">
      <w:pPr>
        <w:pStyle w:val="BodyText"/>
      </w:pPr>
      <w:r w:rsidRPr="008C3AE3">
        <w:t xml:space="preserve">Assessment of the skills in this unit of competency must take place under the following conditions: </w:t>
      </w:r>
    </w:p>
    <w:p w:rsidR="00000000" w:rsidRPr="008C3AE3" w:rsidP="008C3AE3">
      <w:pPr>
        <w:pStyle w:val="ListBullet"/>
      </w:pPr>
      <w:r w:rsidRPr="008C3AE3">
        <w:t>physical conditions:</w:t>
      </w:r>
    </w:p>
    <w:p w:rsidR="00000000" w:rsidRPr="008C3AE3" w:rsidP="008C3AE3">
      <w:pPr>
        <w:pStyle w:val="ListBullet2"/>
      </w:pPr>
      <w:r w:rsidRPr="008C3AE3">
        <w:t>35 different trees stipulated in the performance evidence</w:t>
      </w:r>
    </w:p>
    <w:p w:rsidR="00000000" w:rsidRPr="008C3AE3" w:rsidP="008C3AE3">
      <w:pPr>
        <w:pStyle w:val="ListBullet"/>
      </w:pPr>
      <w:r w:rsidRPr="008C3AE3">
        <w:t>resources, equipment and materials:</w:t>
      </w:r>
    </w:p>
    <w:p w:rsidR="00000000" w:rsidRPr="008C3AE3" w:rsidP="008C3AE3">
      <w:pPr>
        <w:pStyle w:val="ListBullet2"/>
      </w:pPr>
      <w:r w:rsidRPr="008C3AE3">
        <w:t>live tree specimens</w:t>
      </w:r>
    </w:p>
    <w:p w:rsidR="00000000" w:rsidRPr="008C3AE3" w:rsidP="008C3AE3">
      <w:pPr>
        <w:pStyle w:val="ListBullet2"/>
      </w:pPr>
      <w:r w:rsidRPr="008C3AE3">
        <w:t>specialist tools and equipment necessary for tree observations</w:t>
      </w:r>
    </w:p>
    <w:p w:rsidR="00000000" w:rsidRPr="008C3AE3" w:rsidP="008C3AE3">
      <w:pPr>
        <w:pStyle w:val="ListBullet2"/>
      </w:pPr>
      <w:r w:rsidRPr="008C3AE3">
        <w:t>botanical reference materials, tree databases</w:t>
      </w:r>
    </w:p>
    <w:p w:rsidR="00000000" w:rsidRPr="008C3AE3" w:rsidP="008C3AE3">
      <w:pPr>
        <w:pStyle w:val="ListBullet2"/>
      </w:pPr>
      <w:r w:rsidRPr="008C3AE3">
        <w:t xml:space="preserve">camera or image capture device </w:t>
      </w:r>
    </w:p>
    <w:p w:rsidR="00000000" w:rsidRPr="008C3AE3" w:rsidP="008C3AE3">
      <w:pPr>
        <w:pStyle w:val="ListBullet"/>
      </w:pPr>
      <w:r w:rsidRPr="008C3AE3">
        <w:t>specifications:</w:t>
      </w:r>
    </w:p>
    <w:p w:rsidR="00000000" w:rsidRPr="008C3AE3" w:rsidP="008C3AE3">
      <w:pPr>
        <w:pStyle w:val="ListBullet2"/>
      </w:pPr>
      <w:r w:rsidRPr="008C3AE3">
        <w:t>workplace procedures and processes for recording tree data and preparing reports</w:t>
      </w:r>
    </w:p>
    <w:p w:rsidR="00000000" w:rsidRPr="008C3AE3" w:rsidP="008C3AE3">
      <w:pPr>
        <w:pStyle w:val="ListBullet2"/>
      </w:pPr>
      <w:r w:rsidRPr="008C3AE3">
        <w:t>workplace instructions</w:t>
      </w:r>
    </w:p>
    <w:p w:rsidR="00000000" w:rsidRPr="008C3AE3" w:rsidP="008C3AE3">
      <w:pPr>
        <w:pStyle w:val="ListBullet"/>
      </w:pPr>
      <w:r w:rsidRPr="008C3AE3">
        <w:t>relationships:</w:t>
      </w:r>
    </w:p>
    <w:p w:rsidR="00000000" w:rsidRPr="008C3AE3" w:rsidP="008C3AE3">
      <w:pPr>
        <w:pStyle w:val="ListBullet2"/>
      </w:pPr>
      <w:r w:rsidRPr="008C3AE3">
        <w:t>client and supervisor.</w:t>
      </w:r>
    </w:p>
    <w:p w:rsidR="00000000" w:rsidRPr="008C3AE3" w:rsidP="007B37BD">
      <w:pPr>
        <w:pStyle w:val="BodyText"/>
      </w:pPr>
      <w:r w:rsidRPr="008C3AE3">
        <w:t>Assessors of this unit must satisfy the requirements for asses</w:t>
      </w:r>
      <w:r w:rsidRPr="008C3AE3">
        <w:t xml:space="preserve">sors in applicable vocational education and training legislation, frameworks and/or standards. In particular, assessors must have: </w:t>
      </w:r>
    </w:p>
    <w:p w:rsidR="00000000" w:rsidRPr="008C3AE3" w:rsidP="008C3AE3">
      <w:pPr>
        <w:pStyle w:val="ListBullet"/>
      </w:pPr>
      <w:r w:rsidRPr="008C3AE3">
        <w:t>arboriculture vocational competencies at least to the level being assessed</w:t>
      </w:r>
    </w:p>
    <w:p w:rsidR="00000000" w:rsidRPr="008C3AE3" w:rsidP="008C3AE3">
      <w:pPr>
        <w:pStyle w:val="ListBullet"/>
      </w:pPr>
      <w:r w:rsidRPr="008C3AE3">
        <w:t>current arboriculture industry skills directly r</w:t>
      </w:r>
      <w:r w:rsidRPr="008C3AE3">
        <w:t>elevant to the unit of competency being assessed.</w:t>
      </w:r>
    </w:p>
    <w:p w:rsidR="00000000" w:rsidRPr="008C3AE3" w:rsidP="008C3AE3">
      <w:pPr>
        <w:pStyle w:val="AllowPageBreak"/>
      </w:pPr>
    </w:p>
    <w:p w:rsidR="00000000" w:rsidRPr="008C3AE3" w:rsidP="008C3AE3">
      <w:pPr>
        <w:pStyle w:val="Heading1"/>
      </w:pPr>
      <w:bookmarkStart w:id="5" w:name="O_1059766"/>
      <w:bookmarkEnd w:id="5"/>
      <w:r w:rsidRPr="008C3AE3">
        <w:t>Links</w:t>
      </w:r>
    </w:p>
    <w:p w:rsidR="00000000" w:rsidRPr="008C3AE3" w:rsidP="007B37BD">
      <w:pPr>
        <w:pStyle w:val="BodyText"/>
      </w:pPr>
      <w:r w:rsidRPr="008C3AE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45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3AE3" w:rsidP="008C3AE3"/>
    <w:sectPr w:rsidSect="008C3A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3" w:rsidRPr="007B37BD" w:rsidP="007B3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BD" w:rsidP="008C3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7BD" w:rsidP="008C3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B37BD" w:rsidP="008C3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AE3" w:rsidRPr="007B37BD" w:rsidP="007B3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BD" w:rsidRPr="002D2AF8" w:rsidP="008C3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AHCARB214 Recognise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B37BD" w:rsidP="008C3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7A1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8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4AB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AE3"/>
  </w:style>
  <w:style w:type="character" w:customStyle="1" w:styleId="Heading1Char">
    <w:name w:val="Heading 1 Char"/>
    <w:basedOn w:val="DefaultParagraphFont"/>
    <w:link w:val="Heading1"/>
    <w:rsid w:val="008C3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3A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3A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3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3AE3"/>
    <w:rPr>
      <w:b/>
    </w:rPr>
  </w:style>
  <w:style w:type="character" w:customStyle="1" w:styleId="Heading2Char">
    <w:name w:val="Heading 2 Char"/>
    <w:basedOn w:val="DefaultParagraphFont"/>
    <w:link w:val="Heading2"/>
    <w:rsid w:val="008C3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3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3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3AE3"/>
    <w:rPr>
      <w:b/>
      <w:spacing w:val="0"/>
    </w:rPr>
  </w:style>
  <w:style w:type="paragraph" w:customStyle="1" w:styleId="SuperTitle">
    <w:name w:val="SuperTitle"/>
    <w:basedOn w:val="Title"/>
    <w:rsid w:val="008C3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A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3AE3"/>
    <w:rPr>
      <w:i/>
    </w:rPr>
  </w:style>
  <w:style w:type="paragraph" w:styleId="Caption">
    <w:name w:val="caption"/>
    <w:basedOn w:val="BodyText"/>
    <w:next w:val="Normal"/>
    <w:qFormat/>
    <w:rsid w:val="008C3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AE3"/>
  </w:style>
  <w:style w:type="paragraph" w:styleId="TableofFigures">
    <w:name w:val="table of figures"/>
    <w:basedOn w:val="Normal"/>
    <w:next w:val="Normal"/>
    <w:semiHidden/>
    <w:rsid w:val="008C3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A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AE3"/>
    <w:rPr>
      <w:rFonts w:ascii="Wingdings" w:hAnsi="Wingdings"/>
    </w:rPr>
  </w:style>
  <w:style w:type="paragraph" w:customStyle="1" w:styleId="TableHeading">
    <w:name w:val="Table Heading"/>
    <w:basedOn w:val="HeadingBase"/>
    <w:rsid w:val="008C3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AE3"/>
    <w:rPr>
      <w:color w:val="0033CC"/>
      <w:u w:val="none"/>
    </w:rPr>
  </w:style>
  <w:style w:type="paragraph" w:customStyle="1" w:styleId="BodyTextRight">
    <w:name w:val="Body Text Right"/>
    <w:basedOn w:val="BodyText"/>
    <w:rsid w:val="008C3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A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AE3"/>
    <w:rPr>
      <w:sz w:val="32"/>
    </w:rPr>
  </w:style>
  <w:style w:type="paragraph" w:customStyle="1" w:styleId="HeadingProcedure">
    <w:name w:val="Heading Procedure"/>
    <w:basedOn w:val="HeadingBase"/>
    <w:next w:val="Normal"/>
    <w:rsid w:val="008C3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AE3"/>
    <w:pPr>
      <w:spacing w:before="60" w:after="60"/>
    </w:pPr>
  </w:style>
  <w:style w:type="paragraph" w:styleId="ListContinue">
    <w:name w:val="List Continue"/>
    <w:basedOn w:val="List"/>
    <w:rsid w:val="008C3AE3"/>
    <w:pPr>
      <w:ind w:firstLine="0"/>
    </w:pPr>
  </w:style>
  <w:style w:type="paragraph" w:customStyle="1" w:styleId="ListNote">
    <w:name w:val="List Note"/>
    <w:basedOn w:val="List"/>
    <w:rsid w:val="008C3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AE3"/>
    <w:rPr>
      <w:rFonts w:ascii="Courier New" w:hAnsi="Courier New"/>
    </w:rPr>
  </w:style>
  <w:style w:type="paragraph" w:customStyle="1" w:styleId="NoteBullet">
    <w:name w:val="Note Bullet"/>
    <w:basedOn w:val="Note"/>
    <w:rsid w:val="008C3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AE3"/>
    <w:rPr>
      <w:b/>
      <w:smallCaps/>
    </w:rPr>
  </w:style>
  <w:style w:type="paragraph" w:customStyle="1" w:styleId="TableListNumber">
    <w:name w:val="Table List Number"/>
    <w:basedOn w:val="ListNumber"/>
    <w:rsid w:val="008C3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AE3"/>
    <w:pPr>
      <w:numPr>
        <w:numId w:val="9"/>
      </w:numPr>
    </w:pPr>
  </w:style>
  <w:style w:type="paragraph" w:customStyle="1" w:styleId="ListAlpha2">
    <w:name w:val="List Alpha 2"/>
    <w:basedOn w:val="List2"/>
    <w:rsid w:val="008C3AE3"/>
    <w:pPr>
      <w:numPr>
        <w:numId w:val="8"/>
      </w:numPr>
    </w:pPr>
  </w:style>
  <w:style w:type="paragraph" w:styleId="List2">
    <w:name w:val="List 2"/>
    <w:basedOn w:val="BodyText"/>
    <w:rsid w:val="008C3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A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AE3"/>
    <w:pPr>
      <w:numPr>
        <w:numId w:val="4"/>
      </w:numPr>
    </w:pPr>
  </w:style>
  <w:style w:type="paragraph" w:styleId="ListContinue2">
    <w:name w:val="List Continue 2"/>
    <w:basedOn w:val="List2"/>
    <w:rsid w:val="008C3AE3"/>
    <w:pPr>
      <w:ind w:firstLine="0"/>
    </w:pPr>
  </w:style>
  <w:style w:type="paragraph" w:styleId="ListContinue3">
    <w:name w:val="List Continue 3"/>
    <w:basedOn w:val="List3"/>
    <w:rsid w:val="008C3AE3"/>
    <w:pPr>
      <w:ind w:left="1021" w:firstLine="0"/>
    </w:pPr>
  </w:style>
  <w:style w:type="paragraph" w:styleId="ListContinue4">
    <w:name w:val="List Continue 4"/>
    <w:basedOn w:val="List4"/>
    <w:rsid w:val="008C3AE3"/>
    <w:pPr>
      <w:ind w:firstLine="0"/>
    </w:pPr>
  </w:style>
  <w:style w:type="paragraph" w:styleId="ListContinue5">
    <w:name w:val="List Continue 5"/>
    <w:basedOn w:val="List5"/>
    <w:rsid w:val="008C3AE3"/>
    <w:pPr>
      <w:ind w:firstLine="0"/>
    </w:pPr>
  </w:style>
  <w:style w:type="paragraph" w:styleId="ListNumber3">
    <w:name w:val="List Number 3"/>
    <w:basedOn w:val="List3"/>
    <w:rsid w:val="008C3AE3"/>
    <w:pPr>
      <w:numPr>
        <w:numId w:val="5"/>
      </w:numPr>
    </w:pPr>
  </w:style>
  <w:style w:type="paragraph" w:styleId="ListNumber4">
    <w:name w:val="List Number 4"/>
    <w:basedOn w:val="List4"/>
    <w:rsid w:val="008C3AE3"/>
    <w:pPr>
      <w:numPr>
        <w:numId w:val="6"/>
      </w:numPr>
    </w:pPr>
  </w:style>
  <w:style w:type="paragraph" w:styleId="ListNumber5">
    <w:name w:val="List Number 5"/>
    <w:basedOn w:val="List5"/>
    <w:rsid w:val="008C3AE3"/>
    <w:pPr>
      <w:numPr>
        <w:numId w:val="7"/>
      </w:numPr>
    </w:pPr>
  </w:style>
  <w:style w:type="paragraph" w:styleId="BlockText">
    <w:name w:val="Block Text"/>
    <w:basedOn w:val="Normal"/>
    <w:rsid w:val="008C3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AE3"/>
    <w:rPr>
      <w:sz w:val="16"/>
      <w:vertAlign w:val="superscript"/>
    </w:rPr>
  </w:style>
  <w:style w:type="character" w:customStyle="1" w:styleId="Symbols">
    <w:name w:val="Symbols"/>
    <w:basedOn w:val="DefaultParagraphFont"/>
    <w:rsid w:val="008C3AE3"/>
    <w:rPr>
      <w:rFonts w:ascii="Symbol" w:hAnsi="Symbol"/>
    </w:rPr>
  </w:style>
  <w:style w:type="character" w:customStyle="1" w:styleId="MenuOptions">
    <w:name w:val="Menu Options"/>
    <w:basedOn w:val="DefaultParagraphFont"/>
    <w:rsid w:val="008C3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AE3"/>
    <w:rPr>
      <w:b/>
    </w:rPr>
  </w:style>
  <w:style w:type="character" w:customStyle="1" w:styleId="Underlined">
    <w:name w:val="Underlined"/>
    <w:basedOn w:val="DefaultParagraphFont"/>
    <w:rsid w:val="008C3AE3"/>
    <w:rPr>
      <w:u w:val="single"/>
    </w:rPr>
  </w:style>
  <w:style w:type="paragraph" w:customStyle="1" w:styleId="TableBodyTextRight">
    <w:name w:val="Table Body Text Right"/>
    <w:basedOn w:val="TableBodyText"/>
    <w:rsid w:val="008C3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AE3"/>
    <w:rPr>
      <w:sz w:val="18"/>
    </w:rPr>
  </w:style>
  <w:style w:type="paragraph" w:customStyle="1" w:styleId="BodySmallRight">
    <w:name w:val="Body Small Right"/>
    <w:basedOn w:val="BodyTextRight"/>
    <w:rsid w:val="008C3AE3"/>
    <w:rPr>
      <w:sz w:val="18"/>
      <w:szCs w:val="18"/>
    </w:rPr>
  </w:style>
  <w:style w:type="paragraph" w:customStyle="1" w:styleId="MarginEdition">
    <w:name w:val="Margin Edition"/>
    <w:basedOn w:val="MarginNote"/>
    <w:rsid w:val="008C3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AE3"/>
    <w:rPr>
      <w:sz w:val="2"/>
      <w:szCs w:val="2"/>
    </w:rPr>
  </w:style>
  <w:style w:type="character" w:customStyle="1" w:styleId="Small">
    <w:name w:val="Small"/>
    <w:basedOn w:val="DefaultParagraphFont"/>
    <w:rsid w:val="008C3AE3"/>
    <w:rPr>
      <w:sz w:val="16"/>
    </w:rPr>
  </w:style>
  <w:style w:type="paragraph" w:customStyle="1" w:styleId="WideTable">
    <w:name w:val="Wide Table"/>
    <w:basedOn w:val="Normal"/>
    <w:rsid w:val="008C3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AE3"/>
  </w:style>
  <w:style w:type="paragraph" w:styleId="Quote">
    <w:name w:val="Quote"/>
    <w:basedOn w:val="Heading1"/>
    <w:link w:val="QuoteChar"/>
    <w:qFormat/>
    <w:rsid w:val="008C3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AE3"/>
    <w:pPr>
      <w:pageBreakBefore/>
    </w:pPr>
  </w:style>
  <w:style w:type="paragraph" w:customStyle="1" w:styleId="Border">
    <w:name w:val="Border"/>
    <w:basedOn w:val="Normal"/>
    <w:qFormat/>
    <w:rsid w:val="008C3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AE3"/>
    <w:rPr>
      <w:u w:val="single"/>
    </w:rPr>
  </w:style>
  <w:style w:type="character" w:customStyle="1" w:styleId="BoldandItalics">
    <w:name w:val="Bold and Italics"/>
    <w:qFormat/>
    <w:rsid w:val="008C3AE3"/>
    <w:rPr>
      <w:b/>
      <w:i/>
      <w:u w:val="none"/>
    </w:rPr>
  </w:style>
  <w:style w:type="paragraph" w:styleId="BalloonText">
    <w:name w:val="Balloon Text"/>
    <w:basedOn w:val="Normal"/>
    <w:link w:val="BalloonTextChar"/>
    <w:rsid w:val="008C3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AE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B3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3355</Characters>
  <Application>Microsoft Office Word</Application>
  <DocSecurity>0</DocSecurity>
  <Lines>95</Lines>
  <Paragraphs>86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AHCARB214 Recognise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