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46C" w:rsidP="00E674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AHCAGB612 Manage price risk through trading strategy</w:t>
      </w:r>
      <w:r>
        <w:fldChar w:fldCharType="end"/>
      </w:r>
    </w:p>
    <w:p w:rsidR="00E6746C" w:rsidP="00E6746C">
      <w:pPr>
        <w:pStyle w:val="Version"/>
        <w:sectPr w:rsidSect="00FD5F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5FF9" w:rsidP="00FD5FF9">
      <w:pPr>
        <w:pStyle w:val="SuperHeading"/>
      </w:pPr>
      <w:r w:rsidRPr="00FD5FF9">
        <w:t>AHCAGB612 Manage price risk through trading strategy</w:t>
      </w:r>
    </w:p>
    <w:p w:rsidR="00000000" w:rsidRPr="00FD5FF9" w:rsidP="00FD5FF9">
      <w:pPr>
        <w:pStyle w:val="Heading1"/>
      </w:pPr>
      <w:bookmarkStart w:id="1" w:name="O_1055059"/>
      <w:bookmarkEnd w:id="1"/>
      <w:r w:rsidRPr="00FD5F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5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FF9">
            <w:pPr>
              <w:pStyle w:val="BodyTextBold"/>
              <w:rPr>
                <w:lang w:val="en-NZ"/>
              </w:rPr>
            </w:pPr>
            <w:r w:rsidRPr="00FD5FF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FF9">
            <w:pPr>
              <w:pStyle w:val="BodyTextBold"/>
              <w:rPr>
                <w:lang w:val="en-NZ"/>
              </w:rPr>
            </w:pPr>
            <w:r w:rsidRPr="00FD5FF9">
              <w:t>Comments</w:t>
            </w:r>
          </w:p>
        </w:tc>
      </w:tr>
      <w:tr w:rsidTr="00FD5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FF9">
            <w:pPr>
              <w:pStyle w:val="BodyText"/>
              <w:rPr>
                <w:lang w:val="en-NZ"/>
              </w:rPr>
            </w:pPr>
            <w:r w:rsidRPr="00FD5F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FF9" w:rsidP="00FD5FF9">
            <w:pPr>
              <w:pStyle w:val="BodyText"/>
            </w:pPr>
            <w:r w:rsidRPr="00FD5FF9">
              <w:t>This version released with AHC Agriculture, Horticulture, Conservation and Land Management Training Package Version 4.0.</w:t>
            </w:r>
          </w:p>
        </w:tc>
      </w:tr>
    </w:tbl>
    <w:p w:rsidR="00000000" w:rsidRPr="00FD5FF9" w:rsidP="00FD5FF9">
      <w:pPr>
        <w:pStyle w:val="BodyText"/>
      </w:pPr>
    </w:p>
    <w:p w:rsidR="00000000" w:rsidRPr="00FD5FF9" w:rsidP="00FD5FF9">
      <w:pPr>
        <w:pStyle w:val="AllowPageBreak"/>
      </w:pPr>
    </w:p>
    <w:p w:rsidR="00000000" w:rsidRPr="00FD5FF9" w:rsidP="00FD5FF9">
      <w:pPr>
        <w:pStyle w:val="Heading1"/>
      </w:pPr>
      <w:bookmarkStart w:id="2" w:name="O_1055060"/>
      <w:bookmarkEnd w:id="2"/>
      <w:r w:rsidRPr="00FD5FF9">
        <w:t>Application</w:t>
      </w:r>
    </w:p>
    <w:p w:rsidR="00000000" w:rsidRPr="00FD5FF9" w:rsidP="00E6746C">
      <w:pPr>
        <w:pStyle w:val="BodyText"/>
      </w:pPr>
      <w:r w:rsidRPr="00FD5FF9">
        <w:t>This unit of competency describes t</w:t>
      </w:r>
      <w:r w:rsidRPr="00FD5FF9">
        <w:t>he skills and knowledge required to manage price risk by analysing trends, forecasting and developing a trading strategy.</w:t>
      </w:r>
    </w:p>
    <w:p w:rsidR="00000000" w:rsidRPr="00FD5FF9" w:rsidP="00E6746C">
      <w:pPr>
        <w:pStyle w:val="BodyText"/>
      </w:pPr>
      <w:r w:rsidRPr="00FD5FF9">
        <w:t>This unit applies to individuals who take personal responsibility and exercise autonomy in undertaking complex work. They must analyse</w:t>
      </w:r>
      <w:r w:rsidRPr="00FD5FF9">
        <w:t xml:space="preserve"> information and exercise judgement to complete a range of advanced skilled activities. They work in contexts that are subject to change and adapt a range of fundamental principles accordingly.</w:t>
      </w:r>
    </w:p>
    <w:p w:rsidR="00000000" w:rsidRPr="00FD5FF9" w:rsidP="00E6746C">
      <w:pPr>
        <w:pStyle w:val="BodyText"/>
      </w:pPr>
      <w:r w:rsidRPr="00FD5FF9">
        <w:t>All work must be carried out to comply with workplace procedur</w:t>
      </w:r>
      <w:r w:rsidRPr="00FD5FF9">
        <w:t>es, work health and safety legislation and codes.</w:t>
      </w:r>
    </w:p>
    <w:p w:rsidR="00000000" w:rsidRPr="00FD5FF9" w:rsidP="00E6746C">
      <w:pPr>
        <w:pStyle w:val="BodyText"/>
      </w:pPr>
      <w:r w:rsidRPr="00FD5FF9">
        <w:t>No licensing, legislative or certification requirements apply to this unit at the time of publication.</w:t>
      </w:r>
    </w:p>
    <w:p w:rsidR="00000000" w:rsidRPr="00FD5FF9" w:rsidP="00FD5FF9">
      <w:pPr>
        <w:pStyle w:val="Heading1"/>
      </w:pPr>
      <w:bookmarkStart w:id="3" w:name="O_1055061"/>
      <w:bookmarkEnd w:id="3"/>
      <w:r w:rsidRPr="00FD5FF9">
        <w:t>Pre-requisite Unit</w:t>
      </w:r>
    </w:p>
    <w:p w:rsidR="00000000" w:rsidRPr="00FD5FF9" w:rsidP="00E6746C">
      <w:pPr>
        <w:pStyle w:val="BodyText"/>
      </w:pPr>
      <w:r w:rsidRPr="00FD5FF9">
        <w:t>Nil</w:t>
      </w:r>
    </w:p>
    <w:p w:rsidR="00000000" w:rsidRPr="00FD5FF9" w:rsidP="00FD5FF9">
      <w:pPr>
        <w:pStyle w:val="Heading1"/>
      </w:pPr>
      <w:bookmarkStart w:id="4" w:name="O_1055063"/>
      <w:bookmarkEnd w:id="4"/>
      <w:r w:rsidRPr="00FD5FF9">
        <w:t>Unit Sector</w:t>
      </w:r>
    </w:p>
    <w:p w:rsidR="00000000" w:rsidRPr="00FD5FF9" w:rsidP="00E6746C">
      <w:pPr>
        <w:pStyle w:val="BodyText"/>
      </w:pPr>
      <w:r w:rsidRPr="00FD5FF9">
        <w:t>Agribusiness (AGB)</w:t>
      </w:r>
    </w:p>
    <w:p w:rsidR="00000000" w:rsidRPr="00FD5FF9" w:rsidP="00FD5FF9">
      <w:pPr>
        <w:pStyle w:val="Heading1"/>
      </w:pPr>
      <w:bookmarkStart w:id="5" w:name="O_1055064"/>
      <w:bookmarkEnd w:id="5"/>
      <w:r w:rsidRPr="00FD5F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74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FF9">
            <w:pPr>
              <w:pStyle w:val="BodyTextBold"/>
              <w:rPr>
                <w:lang w:val="en-NZ"/>
              </w:rPr>
            </w:pPr>
            <w:r w:rsidRPr="00FD5FF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FF9">
            <w:pPr>
              <w:pStyle w:val="BodyTextBold"/>
              <w:rPr>
                <w:lang w:val="en-NZ"/>
              </w:rPr>
            </w:pPr>
            <w:r w:rsidRPr="00FD5FF9">
              <w:t>Performance Criteria</w:t>
            </w:r>
          </w:p>
        </w:tc>
      </w:tr>
      <w:tr w:rsidTr="00E674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FF9" w:rsidP="00FD5FF9">
            <w:pPr>
              <w:pStyle w:val="BodyText"/>
            </w:pPr>
            <w:r w:rsidRPr="00FD5FF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FF9">
            <w:pPr>
              <w:pStyle w:val="BodyText"/>
              <w:rPr>
                <w:lang w:val="en-NZ"/>
              </w:rPr>
            </w:pPr>
            <w:r w:rsidRPr="00FD5F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74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FF9">
            <w:pPr>
              <w:pStyle w:val="BodyText"/>
              <w:rPr>
                <w:lang w:val="en-NZ"/>
              </w:rPr>
            </w:pPr>
            <w:r w:rsidRPr="00FD5FF9">
              <w:t>1. Conduct market research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FF9" w:rsidP="00FD5FF9">
            <w:pPr>
              <w:pStyle w:val="BodyText"/>
            </w:pPr>
            <w:r w:rsidRPr="00FD5FF9">
              <w:t xml:space="preserve">1.1 Collate and </w:t>
            </w:r>
            <w:r w:rsidRPr="00FD5FF9">
              <w:t>evaluate estimates of supply and demand</w:t>
            </w:r>
          </w:p>
          <w:p w:rsidR="00000000" w:rsidRPr="00FD5FF9" w:rsidP="00FD5FF9">
            <w:pPr>
              <w:pStyle w:val="BodyText"/>
            </w:pPr>
            <w:r w:rsidRPr="00FD5FF9">
              <w:t xml:space="preserve">1.2 Analyse past trends and assess possible future scenarios </w:t>
            </w:r>
          </w:p>
          <w:p w:rsidR="00000000" w:rsidP="00FD5FF9">
            <w:pPr>
              <w:pStyle w:val="BodyText"/>
              <w:rPr>
                <w:lang w:val="en-NZ"/>
              </w:rPr>
            </w:pPr>
            <w:r w:rsidRPr="00FD5FF9">
              <w:t>1.3 Relate own products to market indicators</w:t>
            </w:r>
          </w:p>
        </w:tc>
      </w:tr>
      <w:tr w:rsidTr="00E674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FF9">
            <w:pPr>
              <w:pStyle w:val="BodyText"/>
              <w:rPr>
                <w:lang w:val="en-NZ"/>
              </w:rPr>
            </w:pPr>
            <w:r w:rsidRPr="00FD5FF9">
              <w:t>2. Determine price required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FF9" w:rsidP="00FD5FF9">
            <w:pPr>
              <w:pStyle w:val="BodyText"/>
            </w:pPr>
            <w:r w:rsidRPr="00FD5FF9">
              <w:t>2.1 Calculate cost of production and determine break-even price</w:t>
            </w:r>
          </w:p>
          <w:p w:rsidR="00000000" w:rsidRPr="00FD5FF9" w:rsidP="00FD5FF9">
            <w:pPr>
              <w:pStyle w:val="BodyText"/>
            </w:pPr>
            <w:r w:rsidRPr="00FD5FF9">
              <w:t>2.2 Calculate overhead costs to be allocated against the enterprise</w:t>
            </w:r>
          </w:p>
          <w:p w:rsidR="00000000" w:rsidRPr="00FD5FF9" w:rsidP="00FD5FF9">
            <w:pPr>
              <w:pStyle w:val="BodyText"/>
            </w:pPr>
            <w:r w:rsidRPr="00FD5FF9">
              <w:t>2.3 Determine margins for profit and risk</w:t>
            </w:r>
          </w:p>
          <w:p w:rsidR="00000000" w:rsidRPr="00FD5FF9" w:rsidP="00FD5FF9">
            <w:pPr>
              <w:pStyle w:val="BodyText"/>
            </w:pPr>
            <w:r w:rsidRPr="00FD5FF9">
              <w:t>2.4 Set forward price objectives to meet cost of production, contribution to overheads and profit required</w:t>
            </w:r>
          </w:p>
          <w:p w:rsidR="00000000" w:rsidP="00FD5FF9">
            <w:pPr>
              <w:pStyle w:val="BodyText"/>
              <w:rPr>
                <w:lang w:val="en-NZ"/>
              </w:rPr>
            </w:pPr>
            <w:r w:rsidRPr="00FD5FF9">
              <w:t>2.5 Evaluate personal attitude to risk</w:t>
            </w:r>
          </w:p>
        </w:tc>
      </w:tr>
      <w:tr w:rsidTr="00E674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FF9">
            <w:pPr>
              <w:pStyle w:val="BodyText"/>
              <w:rPr>
                <w:lang w:val="en-NZ"/>
              </w:rPr>
            </w:pPr>
            <w:r w:rsidRPr="00FD5FF9">
              <w:t>3. Develop sales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FF9" w:rsidP="00FD5FF9">
            <w:pPr>
              <w:pStyle w:val="BodyText"/>
            </w:pPr>
            <w:r w:rsidRPr="00FD5FF9">
              <w:t xml:space="preserve">3.1 Evaluate cash markets and assess projected price trends </w:t>
            </w:r>
          </w:p>
          <w:p w:rsidR="00000000" w:rsidRPr="00FD5FF9" w:rsidP="00FD5FF9">
            <w:pPr>
              <w:pStyle w:val="BodyText"/>
            </w:pPr>
            <w:r w:rsidRPr="00FD5FF9">
              <w:t>3.2 Obtain and assess forward contract information</w:t>
            </w:r>
          </w:p>
          <w:p w:rsidR="00000000" w:rsidRPr="00FD5FF9" w:rsidP="00FD5FF9">
            <w:pPr>
              <w:pStyle w:val="BodyText"/>
            </w:pPr>
            <w:r w:rsidRPr="00FD5FF9">
              <w:t>3.3 Obtain and assess futures prices</w:t>
            </w:r>
          </w:p>
          <w:p w:rsidR="00000000" w:rsidRPr="00FD5FF9" w:rsidP="00FD5FF9">
            <w:pPr>
              <w:pStyle w:val="BodyText"/>
            </w:pPr>
            <w:r w:rsidRPr="00FD5FF9">
              <w:t>3.4 Evaluate selling options against price objectives and the assessment of price mo</w:t>
            </w:r>
            <w:r w:rsidRPr="00FD5FF9">
              <w:t>vement risk</w:t>
            </w:r>
          </w:p>
          <w:p w:rsidR="00000000" w:rsidRPr="00FD5FF9" w:rsidP="00FD5FF9">
            <w:pPr>
              <w:pStyle w:val="BodyText"/>
            </w:pPr>
            <w:r w:rsidRPr="00FD5FF9">
              <w:t>3.5 Assess taxation and cash flow implications</w:t>
            </w:r>
          </w:p>
          <w:p w:rsidR="00000000" w:rsidRPr="00FD5FF9" w:rsidP="00FD5FF9">
            <w:pPr>
              <w:pStyle w:val="BodyText"/>
            </w:pPr>
            <w:r w:rsidRPr="00FD5FF9">
              <w:t>3.6 Develop appropriate mix of sale options in a trading strategy</w:t>
            </w:r>
          </w:p>
          <w:p w:rsidR="00000000" w:rsidP="00FD5FF9">
            <w:pPr>
              <w:pStyle w:val="BodyText"/>
              <w:rPr>
                <w:lang w:val="en-NZ"/>
              </w:rPr>
            </w:pPr>
            <w:r w:rsidRPr="00FD5FF9">
              <w:t>3.7 Develop contingency plans to address possible shifts in price trend</w:t>
            </w:r>
          </w:p>
        </w:tc>
      </w:tr>
      <w:tr w:rsidTr="00E674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FF9">
            <w:pPr>
              <w:pStyle w:val="BodyText"/>
              <w:rPr>
                <w:lang w:val="en-NZ"/>
              </w:rPr>
            </w:pPr>
            <w:r w:rsidRPr="00FD5FF9">
              <w:t>4. Implement trading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FF9" w:rsidP="00FD5FF9">
            <w:pPr>
              <w:pStyle w:val="BodyText"/>
            </w:pPr>
            <w:r w:rsidRPr="00FD5FF9">
              <w:t>4.1 Seek advice from experts</w:t>
            </w:r>
            <w:r w:rsidRPr="00FD5FF9">
              <w:t xml:space="preserve"> as required</w:t>
            </w:r>
          </w:p>
          <w:p w:rsidR="00000000" w:rsidRPr="00FD5FF9" w:rsidP="00FD5FF9">
            <w:pPr>
              <w:pStyle w:val="BodyText"/>
            </w:pPr>
            <w:r w:rsidRPr="00FD5FF9">
              <w:t>4.2 Monitor market information and adjust trading strategy according to contingency plans</w:t>
            </w:r>
          </w:p>
        </w:tc>
      </w:tr>
    </w:tbl>
    <w:p w:rsidR="00000000" w:rsidRPr="00FD5FF9" w:rsidP="00FD5FF9">
      <w:pPr>
        <w:pStyle w:val="BodyText"/>
      </w:pPr>
    </w:p>
    <w:p w:rsidR="00000000" w:rsidRPr="00FD5FF9" w:rsidP="00FD5FF9">
      <w:pPr>
        <w:pStyle w:val="AllowPageBreak"/>
      </w:pPr>
    </w:p>
    <w:p w:rsidR="00000000" w:rsidRPr="00FD5FF9" w:rsidP="00FD5FF9">
      <w:pPr>
        <w:pStyle w:val="Heading1"/>
      </w:pPr>
      <w:bookmarkStart w:id="6" w:name="O_1055065"/>
      <w:bookmarkEnd w:id="6"/>
      <w:r w:rsidRPr="00FD5FF9">
        <w:t>Foundation Skills</w:t>
      </w:r>
    </w:p>
    <w:p w:rsidR="00000000" w:rsidRPr="00E6746C" w:rsidP="00E6746C">
      <w:pPr>
        <w:pStyle w:val="BodyText"/>
        <w:rPr>
          <w:i/>
        </w:rPr>
      </w:pPr>
      <w:r w:rsidRPr="00E6746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5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FF9">
            <w:pPr>
              <w:pStyle w:val="BodyTextBold"/>
              <w:rPr>
                <w:lang w:val="en-NZ"/>
              </w:rPr>
            </w:pPr>
            <w:r w:rsidRPr="00FD5FF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FF9">
            <w:pPr>
              <w:pStyle w:val="BodyTextBold"/>
              <w:rPr>
                <w:lang w:val="en-NZ"/>
              </w:rPr>
            </w:pPr>
            <w:r w:rsidRPr="00FD5FF9">
              <w:t>Description</w:t>
            </w:r>
          </w:p>
        </w:tc>
      </w:tr>
      <w:tr w:rsidTr="00FD5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FF9">
            <w:pPr>
              <w:pStyle w:val="BodyText"/>
              <w:rPr>
                <w:lang w:val="en-NZ"/>
              </w:rPr>
            </w:pPr>
            <w:r w:rsidRPr="00FD5FF9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FF9" w:rsidP="00FD5FF9">
            <w:pPr>
              <w:pStyle w:val="ListBullet"/>
            </w:pPr>
            <w:r w:rsidRPr="00FD5FF9">
              <w:t>Check that trading strate</w:t>
            </w:r>
            <w:r w:rsidRPr="00FD5FF9">
              <w:t xml:space="preserve">gies comply with legislative frameworks  </w:t>
            </w:r>
          </w:p>
        </w:tc>
      </w:tr>
    </w:tbl>
    <w:p w:rsidR="00000000" w:rsidRPr="00FD5FF9" w:rsidP="00FD5FF9">
      <w:pPr>
        <w:pStyle w:val="BodyText"/>
      </w:pPr>
    </w:p>
    <w:p w:rsidR="00000000" w:rsidRPr="00FD5FF9" w:rsidP="00FD5FF9">
      <w:pPr>
        <w:pStyle w:val="AllowPageBreak"/>
      </w:pPr>
    </w:p>
    <w:p w:rsidR="00000000" w:rsidRPr="00FD5FF9" w:rsidP="00FD5FF9">
      <w:pPr>
        <w:pStyle w:val="Heading1"/>
      </w:pPr>
      <w:bookmarkStart w:id="7" w:name="O_1055067"/>
      <w:bookmarkEnd w:id="7"/>
      <w:r w:rsidRPr="00FD5FF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D5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FF9">
            <w:pPr>
              <w:pStyle w:val="BodyTextBold"/>
              <w:rPr>
                <w:lang w:val="en-NZ"/>
              </w:rPr>
            </w:pPr>
            <w:r w:rsidRPr="00FD5FF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FF9">
            <w:pPr>
              <w:pStyle w:val="BodyTextBold"/>
              <w:rPr>
                <w:lang w:val="en-NZ"/>
              </w:rPr>
            </w:pPr>
            <w:r w:rsidRPr="00FD5FF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FF9">
            <w:pPr>
              <w:pStyle w:val="BodyTextBold"/>
              <w:rPr>
                <w:lang w:val="en-NZ"/>
              </w:rPr>
            </w:pPr>
            <w:r w:rsidRPr="00FD5FF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FF9">
            <w:pPr>
              <w:pStyle w:val="BodyTextBold"/>
              <w:rPr>
                <w:lang w:val="en-NZ"/>
              </w:rPr>
            </w:pPr>
            <w:r w:rsidRPr="00FD5FF9">
              <w:t>Equivalence status</w:t>
            </w:r>
          </w:p>
        </w:tc>
      </w:tr>
      <w:tr w:rsidTr="00FD5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FF9">
            <w:pPr>
              <w:pStyle w:val="BodyText"/>
              <w:rPr>
                <w:lang w:val="en-NZ"/>
              </w:rPr>
            </w:pPr>
            <w:r w:rsidRPr="00FD5FF9">
              <w:t xml:space="preserve">AHCAGB612 Manage price risk through trading strategy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FF9">
            <w:pPr>
              <w:pStyle w:val="BodyText"/>
              <w:rPr>
                <w:lang w:val="en-NZ"/>
              </w:rPr>
            </w:pPr>
            <w:r w:rsidRPr="00FD5FF9">
              <w:t xml:space="preserve">AHCAGB606 Manage price risk through trading strategy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FF9" w:rsidP="00FD5FF9">
            <w:pPr>
              <w:pStyle w:val="BodyText"/>
            </w:pPr>
            <w:r w:rsidRPr="00FD5FF9">
              <w:t>Performance criteria clarified</w:t>
            </w:r>
          </w:p>
          <w:p w:rsidR="00000000" w:rsidRPr="00FD5FF9" w:rsidP="00FD5FF9">
            <w:pPr>
              <w:pStyle w:val="BodyText"/>
            </w:pPr>
            <w:r w:rsidRPr="00FD5FF9">
              <w:t xml:space="preserve">Foundation skills added </w:t>
            </w:r>
          </w:p>
          <w:p w:rsidR="00000000" w:rsidP="00FD5FF9">
            <w:pPr>
              <w:pStyle w:val="BodyText"/>
              <w:rPr>
                <w:lang w:val="en-NZ"/>
              </w:rPr>
            </w:pPr>
            <w:r w:rsidRPr="00FD5FF9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FF9" w:rsidP="00FD5FF9">
            <w:pPr>
              <w:pStyle w:val="BodyText"/>
            </w:pPr>
            <w:r w:rsidRPr="00FD5FF9">
              <w:t xml:space="preserve">Equivalent unit </w:t>
            </w:r>
          </w:p>
          <w:p w:rsidR="00000000" w:rsidRPr="00FD5FF9" w:rsidP="00FD5FF9">
            <w:pPr>
              <w:pStyle w:val="BodyText"/>
            </w:pPr>
          </w:p>
        </w:tc>
      </w:tr>
    </w:tbl>
    <w:p w:rsidR="00000000" w:rsidRPr="00FD5FF9" w:rsidP="00FD5FF9">
      <w:pPr>
        <w:pStyle w:val="BodyText"/>
      </w:pPr>
    </w:p>
    <w:p w:rsidR="00000000" w:rsidRPr="00FD5FF9" w:rsidP="00FD5FF9">
      <w:pPr>
        <w:pStyle w:val="AllowPageBreak"/>
      </w:pPr>
    </w:p>
    <w:p w:rsidR="00000000" w:rsidRPr="00FD5FF9" w:rsidP="00FD5FF9">
      <w:pPr>
        <w:pStyle w:val="Heading1"/>
      </w:pPr>
      <w:bookmarkStart w:id="8" w:name="O_1055074"/>
      <w:bookmarkEnd w:id="8"/>
      <w:r w:rsidRPr="00FD5FF9">
        <w:t>Links</w:t>
      </w:r>
    </w:p>
    <w:p w:rsidR="00000000" w:rsidRPr="00FD5FF9" w:rsidP="00E6746C">
      <w:pPr>
        <w:pStyle w:val="BodyText"/>
      </w:pPr>
      <w:r w:rsidRPr="00FD5F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92F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5FF9" w:rsidP="00FD5FF9"/>
    <w:sectPr w:rsidSect="00FD5F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F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FF9" w:rsidRPr="00E6746C" w:rsidP="00E674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F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6C" w:rsidP="00FD5F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746C" w:rsidP="00FD5F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746C" w:rsidP="00FD5F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F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5FF9" w:rsidRPr="00E6746C" w:rsidP="00E674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F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6C" w:rsidRPr="002D2AF8" w:rsidP="00FD5F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AHCAGB612 Manage price risk through trading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6746C" w:rsidP="00FD5F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5EF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D68A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F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F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F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F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F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F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F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F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F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F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F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FF9"/>
  </w:style>
  <w:style w:type="character" w:customStyle="1" w:styleId="Heading1Char">
    <w:name w:val="Heading 1 Char"/>
    <w:basedOn w:val="DefaultParagraphFont"/>
    <w:link w:val="Heading1"/>
    <w:rsid w:val="00FD5F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5F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F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5FF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D5FF9"/>
    <w:rPr>
      <w:i/>
    </w:rPr>
  </w:style>
  <w:style w:type="paragraph" w:customStyle="1" w:styleId="SuperHeading">
    <w:name w:val="SuperHeading"/>
    <w:basedOn w:val="Normal"/>
    <w:rsid w:val="00FD5F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5F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5FF9"/>
    <w:rPr>
      <w:b/>
    </w:rPr>
  </w:style>
  <w:style w:type="character" w:customStyle="1" w:styleId="Heading2Char">
    <w:name w:val="Heading 2 Char"/>
    <w:basedOn w:val="DefaultParagraphFont"/>
    <w:link w:val="Heading2"/>
    <w:rsid w:val="00FD5F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F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F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F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F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F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F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F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F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F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F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F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F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F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F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F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F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F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5F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5F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5FF9"/>
    <w:rPr>
      <w:b/>
      <w:spacing w:val="0"/>
    </w:rPr>
  </w:style>
  <w:style w:type="paragraph" w:customStyle="1" w:styleId="SuperTitle">
    <w:name w:val="SuperTitle"/>
    <w:basedOn w:val="Title"/>
    <w:rsid w:val="00FD5F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F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F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5F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5F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F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F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F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F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F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F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F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F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5F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F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F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FF9"/>
  </w:style>
  <w:style w:type="paragraph" w:styleId="TableofFigures">
    <w:name w:val="table of figures"/>
    <w:basedOn w:val="Normal"/>
    <w:next w:val="Normal"/>
    <w:semiHidden/>
    <w:rsid w:val="00FD5F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F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5FF9"/>
    <w:rPr>
      <w:rFonts w:ascii="Wingdings" w:hAnsi="Wingdings"/>
    </w:rPr>
  </w:style>
  <w:style w:type="paragraph" w:customStyle="1" w:styleId="TableHeading">
    <w:name w:val="Table Heading"/>
    <w:basedOn w:val="HeadingBase"/>
    <w:rsid w:val="00FD5F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5FF9"/>
    <w:rPr>
      <w:color w:val="0033CC"/>
      <w:u w:val="none"/>
    </w:rPr>
  </w:style>
  <w:style w:type="paragraph" w:customStyle="1" w:styleId="BodyTextRight">
    <w:name w:val="Body Text Right"/>
    <w:basedOn w:val="BodyText"/>
    <w:rsid w:val="00FD5F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F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F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F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F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F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FF9"/>
    <w:rPr>
      <w:sz w:val="32"/>
    </w:rPr>
  </w:style>
  <w:style w:type="paragraph" w:customStyle="1" w:styleId="HeadingProcedure">
    <w:name w:val="Heading Procedure"/>
    <w:basedOn w:val="HeadingBase"/>
    <w:next w:val="Normal"/>
    <w:rsid w:val="00FD5F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5FF9"/>
    <w:pPr>
      <w:spacing w:before="60" w:after="60"/>
    </w:pPr>
  </w:style>
  <w:style w:type="paragraph" w:styleId="ListContinue">
    <w:name w:val="List Continue"/>
    <w:basedOn w:val="List"/>
    <w:rsid w:val="00FD5FF9"/>
    <w:pPr>
      <w:ind w:firstLine="0"/>
    </w:pPr>
  </w:style>
  <w:style w:type="paragraph" w:customStyle="1" w:styleId="ListNote">
    <w:name w:val="List Note"/>
    <w:basedOn w:val="List"/>
    <w:rsid w:val="00FD5F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F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F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FF9"/>
    <w:rPr>
      <w:rFonts w:ascii="Courier New" w:hAnsi="Courier New"/>
    </w:rPr>
  </w:style>
  <w:style w:type="paragraph" w:customStyle="1" w:styleId="NoteBullet">
    <w:name w:val="Note Bullet"/>
    <w:basedOn w:val="Note"/>
    <w:rsid w:val="00FD5F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F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F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F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F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5F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F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FF9"/>
    <w:rPr>
      <w:b/>
      <w:smallCaps/>
    </w:rPr>
  </w:style>
  <w:style w:type="paragraph" w:customStyle="1" w:styleId="TableListNumber">
    <w:name w:val="Table List Number"/>
    <w:basedOn w:val="ListNumber"/>
    <w:rsid w:val="00FD5F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F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FF9"/>
    <w:pPr>
      <w:numPr>
        <w:numId w:val="8"/>
      </w:numPr>
    </w:pPr>
  </w:style>
  <w:style w:type="paragraph" w:customStyle="1" w:styleId="ListAlpha2">
    <w:name w:val="List Alpha 2"/>
    <w:basedOn w:val="List2"/>
    <w:rsid w:val="00FD5FF9"/>
    <w:pPr>
      <w:numPr>
        <w:numId w:val="7"/>
      </w:numPr>
    </w:pPr>
  </w:style>
  <w:style w:type="paragraph" w:styleId="List2">
    <w:name w:val="List 2"/>
    <w:basedOn w:val="BodyText"/>
    <w:rsid w:val="00FD5F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F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F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F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F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F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5FF9"/>
    <w:pPr>
      <w:numPr>
        <w:numId w:val="3"/>
      </w:numPr>
    </w:pPr>
  </w:style>
  <w:style w:type="paragraph" w:styleId="ListContinue2">
    <w:name w:val="List Continue 2"/>
    <w:basedOn w:val="List2"/>
    <w:rsid w:val="00FD5FF9"/>
    <w:pPr>
      <w:ind w:firstLine="0"/>
    </w:pPr>
  </w:style>
  <w:style w:type="paragraph" w:styleId="ListContinue3">
    <w:name w:val="List Continue 3"/>
    <w:basedOn w:val="List3"/>
    <w:rsid w:val="00FD5FF9"/>
    <w:pPr>
      <w:ind w:left="1021" w:firstLine="0"/>
    </w:pPr>
  </w:style>
  <w:style w:type="paragraph" w:styleId="ListContinue4">
    <w:name w:val="List Continue 4"/>
    <w:basedOn w:val="List4"/>
    <w:rsid w:val="00FD5FF9"/>
    <w:pPr>
      <w:ind w:firstLine="0"/>
    </w:pPr>
  </w:style>
  <w:style w:type="paragraph" w:styleId="ListContinue5">
    <w:name w:val="List Continue 5"/>
    <w:basedOn w:val="List5"/>
    <w:rsid w:val="00FD5FF9"/>
    <w:pPr>
      <w:ind w:firstLine="0"/>
    </w:pPr>
  </w:style>
  <w:style w:type="paragraph" w:styleId="ListNumber3">
    <w:name w:val="List Number 3"/>
    <w:basedOn w:val="List3"/>
    <w:rsid w:val="00FD5FF9"/>
    <w:pPr>
      <w:numPr>
        <w:numId w:val="4"/>
      </w:numPr>
    </w:pPr>
  </w:style>
  <w:style w:type="paragraph" w:styleId="ListNumber4">
    <w:name w:val="List Number 4"/>
    <w:basedOn w:val="List4"/>
    <w:rsid w:val="00FD5FF9"/>
    <w:pPr>
      <w:numPr>
        <w:numId w:val="5"/>
      </w:numPr>
    </w:pPr>
  </w:style>
  <w:style w:type="paragraph" w:styleId="ListNumber5">
    <w:name w:val="List Number 5"/>
    <w:basedOn w:val="List5"/>
    <w:rsid w:val="00FD5FF9"/>
    <w:pPr>
      <w:numPr>
        <w:numId w:val="6"/>
      </w:numPr>
    </w:pPr>
  </w:style>
  <w:style w:type="paragraph" w:styleId="BlockText">
    <w:name w:val="Block Text"/>
    <w:basedOn w:val="Normal"/>
    <w:rsid w:val="00FD5F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F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FF9"/>
    <w:rPr>
      <w:sz w:val="16"/>
      <w:vertAlign w:val="superscript"/>
    </w:rPr>
  </w:style>
  <w:style w:type="character" w:customStyle="1" w:styleId="Symbols">
    <w:name w:val="Symbols"/>
    <w:basedOn w:val="DefaultParagraphFont"/>
    <w:rsid w:val="00FD5FF9"/>
    <w:rPr>
      <w:rFonts w:ascii="Symbol" w:hAnsi="Symbol"/>
    </w:rPr>
  </w:style>
  <w:style w:type="character" w:customStyle="1" w:styleId="MenuOptions">
    <w:name w:val="Menu Options"/>
    <w:basedOn w:val="DefaultParagraphFont"/>
    <w:rsid w:val="00FD5F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FF9"/>
    <w:rPr>
      <w:b/>
    </w:rPr>
  </w:style>
  <w:style w:type="character" w:customStyle="1" w:styleId="Underlined">
    <w:name w:val="Underlined"/>
    <w:basedOn w:val="DefaultParagraphFont"/>
    <w:rsid w:val="00FD5FF9"/>
    <w:rPr>
      <w:u w:val="single"/>
    </w:rPr>
  </w:style>
  <w:style w:type="paragraph" w:customStyle="1" w:styleId="TableBodyTextRight">
    <w:name w:val="Table Body Text Right"/>
    <w:basedOn w:val="TableBodyText"/>
    <w:rsid w:val="00FD5F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FF9"/>
    <w:rPr>
      <w:sz w:val="18"/>
    </w:rPr>
  </w:style>
  <w:style w:type="paragraph" w:customStyle="1" w:styleId="BodySmallRight">
    <w:name w:val="Body Small Right"/>
    <w:basedOn w:val="BodyTextRight"/>
    <w:rsid w:val="00FD5FF9"/>
    <w:rPr>
      <w:sz w:val="18"/>
      <w:szCs w:val="18"/>
    </w:rPr>
  </w:style>
  <w:style w:type="paragraph" w:customStyle="1" w:styleId="MarginEdition">
    <w:name w:val="Margin Edition"/>
    <w:basedOn w:val="MarginNote"/>
    <w:rsid w:val="00FD5F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FF9"/>
    <w:rPr>
      <w:sz w:val="2"/>
      <w:szCs w:val="2"/>
    </w:rPr>
  </w:style>
  <w:style w:type="character" w:customStyle="1" w:styleId="Small">
    <w:name w:val="Small"/>
    <w:basedOn w:val="DefaultParagraphFont"/>
    <w:rsid w:val="00FD5FF9"/>
    <w:rPr>
      <w:sz w:val="16"/>
    </w:rPr>
  </w:style>
  <w:style w:type="paragraph" w:customStyle="1" w:styleId="WideTable">
    <w:name w:val="Wide Table"/>
    <w:basedOn w:val="Normal"/>
    <w:rsid w:val="00FD5F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FF9"/>
  </w:style>
  <w:style w:type="paragraph" w:styleId="Quote">
    <w:name w:val="Quote"/>
    <w:basedOn w:val="Heading1"/>
    <w:link w:val="QuoteChar"/>
    <w:qFormat/>
    <w:rsid w:val="00FD5F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F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FF9"/>
    <w:pPr>
      <w:pageBreakBefore/>
    </w:pPr>
  </w:style>
  <w:style w:type="paragraph" w:customStyle="1" w:styleId="Border">
    <w:name w:val="Border"/>
    <w:basedOn w:val="Normal"/>
    <w:qFormat/>
    <w:rsid w:val="00FD5F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F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F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F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F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F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F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F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F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FF9"/>
    <w:rPr>
      <w:u w:val="single"/>
    </w:rPr>
  </w:style>
  <w:style w:type="character" w:customStyle="1" w:styleId="BoldandItalics">
    <w:name w:val="Bold and Italics"/>
    <w:qFormat/>
    <w:rsid w:val="00FD5FF9"/>
    <w:rPr>
      <w:b/>
      <w:i/>
      <w:u w:val="none"/>
    </w:rPr>
  </w:style>
  <w:style w:type="paragraph" w:styleId="BalloonText">
    <w:name w:val="Balloon Text"/>
    <w:basedOn w:val="Normal"/>
    <w:link w:val="BalloonTextChar"/>
    <w:rsid w:val="00FD5F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F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F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F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F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F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5F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74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470</Words>
  <Characters>2940</Characters>
  <Application>Microsoft Office Word</Application>
  <DocSecurity>0</DocSecurity>
  <Lines>113</Lines>
  <Paragraphs>75</Paragraphs>
  <ScaleCrop>false</ScaleCrop>
  <Company>Author-it Software Corporation Ltd.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AHCAGB612 Manage price risk through trading strategy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