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2EF1" w:rsidP="00152E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AHCAGB612 Manage price risk through trading strategy</w:t>
      </w:r>
      <w:r>
        <w:fldChar w:fldCharType="end"/>
      </w:r>
    </w:p>
    <w:p w:rsidR="00152EF1" w:rsidP="00152EF1">
      <w:pPr>
        <w:pStyle w:val="Version"/>
        <w:sectPr w:rsidSect="00837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FA2" w:rsidP="00837FA2">
      <w:pPr>
        <w:pStyle w:val="SuperHeading"/>
      </w:pPr>
      <w:r w:rsidRPr="00837FA2">
        <w:t>Assessment Requirements for AHCAGB612 Manage price risk through trading strategy</w:t>
      </w:r>
    </w:p>
    <w:p w:rsidR="00000000" w:rsidRPr="00837FA2" w:rsidP="00837FA2">
      <w:pPr>
        <w:pStyle w:val="Heading1"/>
      </w:pPr>
      <w:bookmarkStart w:id="1" w:name="O_1055069"/>
      <w:bookmarkEnd w:id="1"/>
      <w:r w:rsidRPr="00837FA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7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FA2">
            <w:pPr>
              <w:pStyle w:val="BodyTextBold"/>
              <w:rPr>
                <w:lang w:val="en-NZ"/>
              </w:rPr>
            </w:pPr>
            <w:r w:rsidRPr="00837FA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FA2">
            <w:pPr>
              <w:pStyle w:val="BodyTextBold"/>
              <w:rPr>
                <w:lang w:val="en-NZ"/>
              </w:rPr>
            </w:pPr>
            <w:r w:rsidRPr="00837FA2">
              <w:t>Comments</w:t>
            </w:r>
          </w:p>
        </w:tc>
      </w:tr>
      <w:tr w:rsidTr="00837F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FA2">
            <w:pPr>
              <w:pStyle w:val="BodyText"/>
              <w:rPr>
                <w:lang w:val="en-NZ"/>
              </w:rPr>
            </w:pPr>
            <w:r w:rsidRPr="00837FA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FA2" w:rsidP="00837FA2">
            <w:pPr>
              <w:pStyle w:val="BodyText"/>
            </w:pPr>
            <w:r w:rsidRPr="00837FA2">
              <w:t>This version released with AHC Agriculture, Horticulture, Conservation and Land Management Training Package Version 4.0.</w:t>
            </w:r>
          </w:p>
        </w:tc>
      </w:tr>
    </w:tbl>
    <w:p w:rsidR="00000000" w:rsidRPr="00837FA2" w:rsidP="00837FA2">
      <w:pPr>
        <w:pStyle w:val="BodyText"/>
      </w:pPr>
    </w:p>
    <w:p w:rsidR="00000000" w:rsidRPr="00837FA2" w:rsidP="00837FA2">
      <w:pPr>
        <w:pStyle w:val="AllowPageBreak"/>
      </w:pPr>
    </w:p>
    <w:p w:rsidR="00000000" w:rsidRPr="00837FA2" w:rsidP="00837FA2">
      <w:pPr>
        <w:pStyle w:val="Heading1"/>
      </w:pPr>
      <w:bookmarkStart w:id="2" w:name="O_1055070"/>
      <w:bookmarkEnd w:id="2"/>
      <w:r w:rsidRPr="00837FA2">
        <w:t>Performance Evidence</w:t>
      </w:r>
    </w:p>
    <w:p w:rsidR="00000000" w:rsidRPr="00837FA2" w:rsidP="00152EF1">
      <w:pPr>
        <w:pStyle w:val="BodyText"/>
      </w:pPr>
      <w:r w:rsidRPr="00837FA2">
        <w:t>An individual demonstrating competency must satisfy all of the elements and performance crite</w:t>
      </w:r>
      <w:r w:rsidRPr="00837FA2">
        <w:t>ria in this unit. There must be evidence that the individual has managed price risk for one business, including:</w:t>
      </w:r>
    </w:p>
    <w:p w:rsidR="00000000" w:rsidRPr="00837FA2" w:rsidP="00837FA2">
      <w:pPr>
        <w:pStyle w:val="ListBullet"/>
      </w:pPr>
      <w:r w:rsidRPr="00837FA2">
        <w:t>determined the cost of production</w:t>
      </w:r>
    </w:p>
    <w:p w:rsidR="00000000" w:rsidRPr="00837FA2" w:rsidP="00837FA2">
      <w:pPr>
        <w:pStyle w:val="ListBullet"/>
      </w:pPr>
      <w:r w:rsidRPr="00837FA2">
        <w:t>allocated overhead costs against enterprises within the business</w:t>
      </w:r>
    </w:p>
    <w:p w:rsidR="00000000" w:rsidRPr="00837FA2" w:rsidP="00837FA2">
      <w:pPr>
        <w:pStyle w:val="ListBullet"/>
      </w:pPr>
      <w:r w:rsidRPr="00837FA2">
        <w:t>assessed risk to financial returns through market or currency movements</w:t>
      </w:r>
    </w:p>
    <w:p w:rsidR="00000000" w:rsidRPr="00837FA2" w:rsidP="00837FA2">
      <w:pPr>
        <w:pStyle w:val="ListBullet"/>
      </w:pPr>
      <w:r w:rsidRPr="00837FA2">
        <w:t>analysed trends and evaluated forecasts</w:t>
      </w:r>
    </w:p>
    <w:p w:rsidR="00000000" w:rsidRPr="00837FA2" w:rsidP="00837FA2">
      <w:pPr>
        <w:pStyle w:val="ListBullet"/>
      </w:pPr>
      <w:r w:rsidRPr="00837FA2">
        <w:t>monitored and assessed price movements</w:t>
      </w:r>
    </w:p>
    <w:p w:rsidR="00000000" w:rsidRPr="00837FA2" w:rsidP="00837FA2">
      <w:pPr>
        <w:pStyle w:val="ListBullet"/>
      </w:pPr>
      <w:r w:rsidRPr="00837FA2">
        <w:t>implemented a trading strategy for price risk management.</w:t>
      </w:r>
    </w:p>
    <w:p w:rsidR="00000000" w:rsidRPr="00837FA2" w:rsidP="00837FA2">
      <w:pPr>
        <w:pStyle w:val="AllowPageBreak"/>
      </w:pPr>
    </w:p>
    <w:p w:rsidR="00000000" w:rsidRPr="00837FA2" w:rsidP="00837FA2">
      <w:pPr>
        <w:pStyle w:val="Heading1"/>
      </w:pPr>
      <w:bookmarkStart w:id="3" w:name="O_1055071"/>
      <w:bookmarkEnd w:id="3"/>
      <w:r w:rsidRPr="00837FA2">
        <w:t>Knowledge Evidence</w:t>
      </w:r>
    </w:p>
    <w:p w:rsidR="00000000" w:rsidRPr="00837FA2" w:rsidP="00152EF1">
      <w:pPr>
        <w:pStyle w:val="BodyText"/>
      </w:pPr>
      <w:r w:rsidRPr="00837FA2">
        <w:t>An indivi</w:t>
      </w:r>
      <w:r w:rsidRPr="00837FA2">
        <w:t>dual must be able to demonstrate the knowledge required to perform the tasks outlined in the elements and performance criteria of this unit. This includes knowledge of:</w:t>
      </w:r>
    </w:p>
    <w:p w:rsidR="00000000" w:rsidRPr="00837FA2" w:rsidP="00837FA2">
      <w:pPr>
        <w:pStyle w:val="ListBullet"/>
      </w:pPr>
      <w:r w:rsidRPr="00837FA2">
        <w:t>supply, demand and price relationships</w:t>
      </w:r>
    </w:p>
    <w:p w:rsidR="00000000" w:rsidRPr="00837FA2" w:rsidP="00837FA2">
      <w:pPr>
        <w:pStyle w:val="ListBullet"/>
      </w:pPr>
      <w:r w:rsidRPr="00837FA2">
        <w:t>price trends and sources of market information/</w:t>
      </w:r>
      <w:r w:rsidRPr="00837FA2">
        <w:t>forecasts</w:t>
      </w:r>
    </w:p>
    <w:p w:rsidR="00000000" w:rsidRPr="00837FA2" w:rsidP="00837FA2">
      <w:pPr>
        <w:pStyle w:val="ListBullet"/>
      </w:pPr>
      <w:r w:rsidRPr="00837FA2">
        <w:t>cost of production</w:t>
      </w:r>
    </w:p>
    <w:p w:rsidR="00000000" w:rsidRPr="00837FA2" w:rsidP="00837FA2">
      <w:pPr>
        <w:pStyle w:val="ListBullet"/>
      </w:pPr>
      <w:r w:rsidRPr="00837FA2">
        <w:t>overhead costs for the business</w:t>
      </w:r>
    </w:p>
    <w:p w:rsidR="00000000" w:rsidRPr="00837FA2" w:rsidP="00837FA2">
      <w:pPr>
        <w:pStyle w:val="ListBullet"/>
      </w:pPr>
      <w:r w:rsidRPr="00837FA2">
        <w:t>financial risk assessment and attitudes to taking financial risk</w:t>
      </w:r>
    </w:p>
    <w:p w:rsidR="00000000" w:rsidRPr="00837FA2" w:rsidP="00837FA2">
      <w:pPr>
        <w:pStyle w:val="ListBullet"/>
      </w:pPr>
      <w:r w:rsidRPr="00837FA2">
        <w:t>selling options for the relevant commodity or product</w:t>
      </w:r>
    </w:p>
    <w:p w:rsidR="00000000" w:rsidRPr="00837FA2" w:rsidP="00837FA2">
      <w:pPr>
        <w:pStyle w:val="ListBullet"/>
      </w:pPr>
      <w:r w:rsidRPr="00837FA2">
        <w:t>operation of futures markets, forward selling arrangements, put options</w:t>
      </w:r>
    </w:p>
    <w:p w:rsidR="00000000" w:rsidRPr="00837FA2" w:rsidP="00837FA2">
      <w:pPr>
        <w:pStyle w:val="ListBullet"/>
      </w:pPr>
      <w:r w:rsidRPr="00837FA2">
        <w:t>fore</w:t>
      </w:r>
      <w:r w:rsidRPr="00837FA2">
        <w:t>ign exchange rates in relation to trade</w:t>
      </w:r>
    </w:p>
    <w:p w:rsidR="00000000" w:rsidRPr="00837FA2" w:rsidP="00837FA2">
      <w:pPr>
        <w:pStyle w:val="ListBullet"/>
      </w:pPr>
      <w:r w:rsidRPr="00837FA2">
        <w:t>contract law as it applies to trade</w:t>
      </w:r>
    </w:p>
    <w:p w:rsidR="00000000" w:rsidRPr="00837FA2" w:rsidP="00837FA2">
      <w:pPr>
        <w:pStyle w:val="ListBullet"/>
      </w:pPr>
      <w:r w:rsidRPr="00837FA2">
        <w:t>legislation, regulations and guidelines for taxation and trading on the share market</w:t>
      </w:r>
    </w:p>
    <w:p w:rsidR="00000000" w:rsidRPr="00837FA2" w:rsidP="00837FA2">
      <w:pPr>
        <w:pStyle w:val="ListBullet"/>
      </w:pPr>
      <w:r w:rsidRPr="00837FA2">
        <w:t>cash flow and taxation planning for the business</w:t>
      </w:r>
    </w:p>
    <w:p w:rsidR="00000000" w:rsidRPr="00837FA2" w:rsidP="00837FA2">
      <w:pPr>
        <w:pStyle w:val="ListBullet"/>
      </w:pPr>
      <w:r w:rsidRPr="00837FA2">
        <w:t>contingency planning as it applies to price an</w:t>
      </w:r>
      <w:r w:rsidRPr="00837FA2">
        <w:t>d trade.</w:t>
      </w:r>
    </w:p>
    <w:p w:rsidR="00000000" w:rsidRPr="00837FA2" w:rsidP="00837FA2">
      <w:pPr>
        <w:pStyle w:val="AllowPageBreak"/>
      </w:pPr>
    </w:p>
    <w:p w:rsidR="00000000" w:rsidRPr="00837FA2" w:rsidP="00837FA2">
      <w:pPr>
        <w:pStyle w:val="Heading1"/>
      </w:pPr>
      <w:bookmarkStart w:id="4" w:name="O_1055072"/>
      <w:bookmarkEnd w:id="4"/>
      <w:r w:rsidRPr="00837FA2">
        <w:t>Assessment Conditions</w:t>
      </w:r>
    </w:p>
    <w:p w:rsidR="00000000" w:rsidRPr="00837FA2" w:rsidP="00152EF1">
      <w:pPr>
        <w:pStyle w:val="BodyText"/>
      </w:pPr>
      <w:r w:rsidRPr="00837FA2">
        <w:t xml:space="preserve">Assessment of skills must take place under the following conditions: </w:t>
      </w:r>
    </w:p>
    <w:p w:rsidR="00000000" w:rsidRPr="00837FA2" w:rsidP="00837FA2">
      <w:pPr>
        <w:pStyle w:val="ListBullet"/>
      </w:pPr>
      <w:r w:rsidRPr="00837FA2">
        <w:t>physical conditions:</w:t>
      </w:r>
    </w:p>
    <w:p w:rsidR="00000000" w:rsidRPr="00837FA2" w:rsidP="00837FA2">
      <w:pPr>
        <w:pStyle w:val="ListBullet2"/>
      </w:pPr>
      <w:r w:rsidRPr="00837FA2">
        <w:t xml:space="preserve">skills must be demonstrated in a workplace setting or an environment that accurately represents </w:t>
      </w:r>
      <w:r w:rsidRPr="00837FA2">
        <w:t>workplace conditions</w:t>
      </w:r>
    </w:p>
    <w:p w:rsidR="00000000" w:rsidRPr="00837FA2" w:rsidP="00837FA2">
      <w:pPr>
        <w:pStyle w:val="ListBullet"/>
      </w:pPr>
      <w:r w:rsidRPr="00837FA2">
        <w:t>resources, equipment and materials:</w:t>
      </w:r>
    </w:p>
    <w:p w:rsidR="00000000" w:rsidRPr="00837FA2" w:rsidP="00837FA2">
      <w:pPr>
        <w:pStyle w:val="ListBullet2"/>
      </w:pPr>
      <w:r w:rsidRPr="00837FA2">
        <w:t>financial records for a business</w:t>
      </w:r>
    </w:p>
    <w:p w:rsidR="00000000" w:rsidRPr="00837FA2" w:rsidP="00837FA2">
      <w:pPr>
        <w:pStyle w:val="ListBullet"/>
      </w:pPr>
      <w:r w:rsidRPr="00837FA2">
        <w:t>specifications:</w:t>
      </w:r>
    </w:p>
    <w:p w:rsidR="00000000" w:rsidRPr="00837FA2" w:rsidP="00837FA2">
      <w:pPr>
        <w:pStyle w:val="ListBullet2"/>
      </w:pPr>
      <w:r w:rsidRPr="00837FA2">
        <w:t>access to legislation and regulations relevant to trade.</w:t>
      </w:r>
    </w:p>
    <w:p w:rsidR="00000000" w:rsidRPr="00837FA2" w:rsidP="00152EF1">
      <w:pPr>
        <w:pStyle w:val="BodyText"/>
      </w:pPr>
      <w:r w:rsidRPr="00837FA2">
        <w:t>Assessors of this unit must satisfy the requirements for assessors in applicable vocation</w:t>
      </w:r>
      <w:r w:rsidRPr="00837FA2">
        <w:t>al education and training legislation, frameworks and/or standards.</w:t>
      </w:r>
    </w:p>
    <w:p w:rsidR="00000000" w:rsidRPr="00837FA2" w:rsidP="00837FA2">
      <w:pPr>
        <w:pStyle w:val="Heading1"/>
      </w:pPr>
      <w:bookmarkStart w:id="5" w:name="O_1055075"/>
      <w:bookmarkEnd w:id="5"/>
      <w:r w:rsidRPr="00837FA2">
        <w:t>Links</w:t>
      </w:r>
    </w:p>
    <w:p w:rsidR="00000000" w:rsidRPr="00837FA2" w:rsidP="00152EF1">
      <w:pPr>
        <w:pStyle w:val="BodyText"/>
      </w:pPr>
      <w:r w:rsidRPr="00837FA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531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37FA2" w:rsidP="00837FA2"/>
    <w:sectPr w:rsidSect="00837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A2" w:rsidRPr="00152EF1" w:rsidP="00152E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F1" w:rsidP="00837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2EF1" w:rsidP="00837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52EF1" w:rsidP="00837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FA2" w:rsidRPr="00152EF1" w:rsidP="00152E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EF1" w:rsidRPr="002D2AF8" w:rsidP="00837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AHCAGB612 Manage price risk through trading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52EF1" w:rsidP="00837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BC55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6365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D86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FA2"/>
  </w:style>
  <w:style w:type="character" w:customStyle="1" w:styleId="Heading1Char">
    <w:name w:val="Heading 1 Char"/>
    <w:basedOn w:val="DefaultParagraphFont"/>
    <w:link w:val="Heading1"/>
    <w:rsid w:val="00837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F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7F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7F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37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7FA2"/>
    <w:rPr>
      <w:b/>
    </w:rPr>
  </w:style>
  <w:style w:type="character" w:customStyle="1" w:styleId="Heading2Char">
    <w:name w:val="Heading 2 Char"/>
    <w:basedOn w:val="DefaultParagraphFont"/>
    <w:link w:val="Heading2"/>
    <w:rsid w:val="00837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F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7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7FA2"/>
    <w:rPr>
      <w:b/>
      <w:spacing w:val="0"/>
    </w:rPr>
  </w:style>
  <w:style w:type="paragraph" w:customStyle="1" w:styleId="SuperTitle">
    <w:name w:val="SuperTitle"/>
    <w:basedOn w:val="Title"/>
    <w:rsid w:val="00837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7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F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FA2"/>
    <w:rPr>
      <w:i/>
    </w:rPr>
  </w:style>
  <w:style w:type="paragraph" w:styleId="Caption">
    <w:name w:val="caption"/>
    <w:basedOn w:val="BodyText"/>
    <w:next w:val="Normal"/>
    <w:qFormat/>
    <w:rsid w:val="00837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FA2"/>
  </w:style>
  <w:style w:type="paragraph" w:styleId="TableofFigures">
    <w:name w:val="table of figures"/>
    <w:basedOn w:val="Normal"/>
    <w:next w:val="Normal"/>
    <w:semiHidden/>
    <w:rsid w:val="00837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F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7FA2"/>
    <w:rPr>
      <w:rFonts w:ascii="Wingdings" w:hAnsi="Wingdings"/>
    </w:rPr>
  </w:style>
  <w:style w:type="paragraph" w:customStyle="1" w:styleId="TableHeading">
    <w:name w:val="Table Heading"/>
    <w:basedOn w:val="HeadingBase"/>
    <w:rsid w:val="00837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FA2"/>
    <w:rPr>
      <w:color w:val="0033CC"/>
      <w:u w:val="none"/>
    </w:rPr>
  </w:style>
  <w:style w:type="paragraph" w:customStyle="1" w:styleId="BodyTextRight">
    <w:name w:val="Body Text Right"/>
    <w:basedOn w:val="BodyText"/>
    <w:rsid w:val="00837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F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FA2"/>
    <w:rPr>
      <w:sz w:val="32"/>
    </w:rPr>
  </w:style>
  <w:style w:type="paragraph" w:customStyle="1" w:styleId="HeadingProcedure">
    <w:name w:val="Heading Procedure"/>
    <w:basedOn w:val="HeadingBase"/>
    <w:next w:val="Normal"/>
    <w:rsid w:val="00837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FA2"/>
    <w:pPr>
      <w:spacing w:before="60" w:after="60"/>
    </w:pPr>
  </w:style>
  <w:style w:type="paragraph" w:styleId="ListContinue">
    <w:name w:val="List Continue"/>
    <w:basedOn w:val="List"/>
    <w:rsid w:val="00837FA2"/>
    <w:pPr>
      <w:ind w:firstLine="0"/>
    </w:pPr>
  </w:style>
  <w:style w:type="paragraph" w:customStyle="1" w:styleId="ListNote">
    <w:name w:val="List Note"/>
    <w:basedOn w:val="List"/>
    <w:rsid w:val="00837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FA2"/>
    <w:rPr>
      <w:rFonts w:ascii="Courier New" w:hAnsi="Courier New"/>
    </w:rPr>
  </w:style>
  <w:style w:type="paragraph" w:customStyle="1" w:styleId="NoteBullet">
    <w:name w:val="Note Bullet"/>
    <w:basedOn w:val="Note"/>
    <w:rsid w:val="00837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F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7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FA2"/>
    <w:rPr>
      <w:b/>
      <w:smallCaps/>
    </w:rPr>
  </w:style>
  <w:style w:type="paragraph" w:customStyle="1" w:styleId="TableListNumber">
    <w:name w:val="Table List Number"/>
    <w:basedOn w:val="ListNumber"/>
    <w:rsid w:val="00837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FA2"/>
    <w:pPr>
      <w:numPr>
        <w:numId w:val="9"/>
      </w:numPr>
    </w:pPr>
  </w:style>
  <w:style w:type="paragraph" w:customStyle="1" w:styleId="ListAlpha2">
    <w:name w:val="List Alpha 2"/>
    <w:basedOn w:val="List2"/>
    <w:rsid w:val="00837FA2"/>
    <w:pPr>
      <w:numPr>
        <w:numId w:val="8"/>
      </w:numPr>
    </w:pPr>
  </w:style>
  <w:style w:type="paragraph" w:styleId="List2">
    <w:name w:val="List 2"/>
    <w:basedOn w:val="BodyText"/>
    <w:rsid w:val="00837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F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F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7FA2"/>
    <w:pPr>
      <w:numPr>
        <w:numId w:val="4"/>
      </w:numPr>
    </w:pPr>
  </w:style>
  <w:style w:type="paragraph" w:styleId="ListContinue2">
    <w:name w:val="List Continue 2"/>
    <w:basedOn w:val="List2"/>
    <w:rsid w:val="00837FA2"/>
    <w:pPr>
      <w:ind w:firstLine="0"/>
    </w:pPr>
  </w:style>
  <w:style w:type="paragraph" w:styleId="ListContinue3">
    <w:name w:val="List Continue 3"/>
    <w:basedOn w:val="List3"/>
    <w:rsid w:val="00837FA2"/>
    <w:pPr>
      <w:ind w:left="1021" w:firstLine="0"/>
    </w:pPr>
  </w:style>
  <w:style w:type="paragraph" w:styleId="ListContinue4">
    <w:name w:val="List Continue 4"/>
    <w:basedOn w:val="List4"/>
    <w:rsid w:val="00837FA2"/>
    <w:pPr>
      <w:ind w:firstLine="0"/>
    </w:pPr>
  </w:style>
  <w:style w:type="paragraph" w:styleId="ListContinue5">
    <w:name w:val="List Continue 5"/>
    <w:basedOn w:val="List5"/>
    <w:rsid w:val="00837FA2"/>
    <w:pPr>
      <w:ind w:firstLine="0"/>
    </w:pPr>
  </w:style>
  <w:style w:type="paragraph" w:styleId="ListNumber3">
    <w:name w:val="List Number 3"/>
    <w:basedOn w:val="List3"/>
    <w:rsid w:val="00837FA2"/>
    <w:pPr>
      <w:numPr>
        <w:numId w:val="5"/>
      </w:numPr>
    </w:pPr>
  </w:style>
  <w:style w:type="paragraph" w:styleId="ListNumber4">
    <w:name w:val="List Number 4"/>
    <w:basedOn w:val="List4"/>
    <w:rsid w:val="00837FA2"/>
    <w:pPr>
      <w:numPr>
        <w:numId w:val="6"/>
      </w:numPr>
    </w:pPr>
  </w:style>
  <w:style w:type="paragraph" w:styleId="ListNumber5">
    <w:name w:val="List Number 5"/>
    <w:basedOn w:val="List5"/>
    <w:rsid w:val="00837FA2"/>
    <w:pPr>
      <w:numPr>
        <w:numId w:val="7"/>
      </w:numPr>
    </w:pPr>
  </w:style>
  <w:style w:type="paragraph" w:styleId="BlockText">
    <w:name w:val="Block Text"/>
    <w:basedOn w:val="Normal"/>
    <w:rsid w:val="00837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FA2"/>
    <w:rPr>
      <w:sz w:val="16"/>
      <w:vertAlign w:val="superscript"/>
    </w:rPr>
  </w:style>
  <w:style w:type="character" w:customStyle="1" w:styleId="Symbols">
    <w:name w:val="Symbols"/>
    <w:basedOn w:val="DefaultParagraphFont"/>
    <w:rsid w:val="00837FA2"/>
    <w:rPr>
      <w:rFonts w:ascii="Symbol" w:hAnsi="Symbol"/>
    </w:rPr>
  </w:style>
  <w:style w:type="character" w:customStyle="1" w:styleId="MenuOptions">
    <w:name w:val="Menu Options"/>
    <w:basedOn w:val="DefaultParagraphFont"/>
    <w:rsid w:val="00837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FA2"/>
    <w:rPr>
      <w:b/>
    </w:rPr>
  </w:style>
  <w:style w:type="character" w:customStyle="1" w:styleId="Underlined">
    <w:name w:val="Underlined"/>
    <w:basedOn w:val="DefaultParagraphFont"/>
    <w:rsid w:val="00837FA2"/>
    <w:rPr>
      <w:u w:val="single"/>
    </w:rPr>
  </w:style>
  <w:style w:type="paragraph" w:customStyle="1" w:styleId="TableBodyTextRight">
    <w:name w:val="Table Body Text Right"/>
    <w:basedOn w:val="TableBodyText"/>
    <w:rsid w:val="00837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FA2"/>
    <w:rPr>
      <w:sz w:val="18"/>
    </w:rPr>
  </w:style>
  <w:style w:type="paragraph" w:customStyle="1" w:styleId="BodySmallRight">
    <w:name w:val="Body Small Right"/>
    <w:basedOn w:val="BodyTextRight"/>
    <w:rsid w:val="00837FA2"/>
    <w:rPr>
      <w:sz w:val="18"/>
      <w:szCs w:val="18"/>
    </w:rPr>
  </w:style>
  <w:style w:type="paragraph" w:customStyle="1" w:styleId="MarginEdition">
    <w:name w:val="Margin Edition"/>
    <w:basedOn w:val="MarginNote"/>
    <w:rsid w:val="00837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FA2"/>
    <w:rPr>
      <w:sz w:val="2"/>
      <w:szCs w:val="2"/>
    </w:rPr>
  </w:style>
  <w:style w:type="character" w:customStyle="1" w:styleId="Small">
    <w:name w:val="Small"/>
    <w:basedOn w:val="DefaultParagraphFont"/>
    <w:rsid w:val="00837FA2"/>
    <w:rPr>
      <w:sz w:val="16"/>
    </w:rPr>
  </w:style>
  <w:style w:type="paragraph" w:customStyle="1" w:styleId="WideTable">
    <w:name w:val="Wide Table"/>
    <w:basedOn w:val="Normal"/>
    <w:rsid w:val="00837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FA2"/>
  </w:style>
  <w:style w:type="paragraph" w:styleId="Quote">
    <w:name w:val="Quote"/>
    <w:basedOn w:val="Heading1"/>
    <w:link w:val="QuoteChar"/>
    <w:qFormat/>
    <w:rsid w:val="00837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FA2"/>
    <w:pPr>
      <w:pageBreakBefore/>
    </w:pPr>
  </w:style>
  <w:style w:type="paragraph" w:customStyle="1" w:styleId="Border">
    <w:name w:val="Border"/>
    <w:basedOn w:val="Normal"/>
    <w:qFormat/>
    <w:rsid w:val="00837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FA2"/>
    <w:rPr>
      <w:u w:val="single"/>
    </w:rPr>
  </w:style>
  <w:style w:type="character" w:customStyle="1" w:styleId="BoldandItalics">
    <w:name w:val="Bold and Italics"/>
    <w:qFormat/>
    <w:rsid w:val="00837FA2"/>
    <w:rPr>
      <w:b/>
      <w:i/>
      <w:u w:val="none"/>
    </w:rPr>
  </w:style>
  <w:style w:type="paragraph" w:styleId="BalloonText">
    <w:name w:val="Balloon Text"/>
    <w:basedOn w:val="Normal"/>
    <w:link w:val="BalloonTextChar"/>
    <w:rsid w:val="00837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FA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52E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</Words>
  <Characters>2221</Characters>
  <Application>Microsoft Office Word</Application>
  <DocSecurity>0</DocSecurity>
  <Lines>60</Lines>
  <Paragraphs>50</Paragraphs>
  <ScaleCrop>false</ScaleCrop>
  <Company>Author-it Software Corporation Ltd.</Company>
  <LinksUpToDate>false</LinksUpToDate>
  <CharactersWithSpaces>2507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AHCAGB612 Manage price risk through trading strategy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2025-02-11T07:06:00Z</dcterms:created>
  <dcterms:modified xsi:type="dcterms:W3CDTF">2025-02-11T07:06:00Z</dcterms:modified>
</cp:coreProperties>
</file>