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199" w:rsidP="00414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AHCAGB609 Develop export markets for produce</w:t>
      </w:r>
      <w:r>
        <w:fldChar w:fldCharType="end"/>
      </w:r>
    </w:p>
    <w:p w:rsidR="00414199" w:rsidP="00414199">
      <w:pPr>
        <w:pStyle w:val="Version"/>
        <w:sectPr w:rsidSect="003A11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109" w:rsidP="003A1109">
      <w:pPr>
        <w:pStyle w:val="SuperHeading"/>
      </w:pPr>
      <w:r w:rsidRPr="003A1109">
        <w:t>AHCAGB609 Develop export markets for produce</w:t>
      </w:r>
    </w:p>
    <w:p w:rsidR="00000000" w:rsidRPr="003A1109" w:rsidP="003A1109">
      <w:pPr>
        <w:pStyle w:val="Heading1"/>
      </w:pPr>
      <w:bookmarkStart w:id="1" w:name="O_1055002"/>
      <w:bookmarkEnd w:id="1"/>
      <w:r w:rsidRPr="003A11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1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Comments</w:t>
            </w:r>
          </w:p>
        </w:tc>
      </w:tr>
      <w:tr w:rsidTr="003A1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BodyText"/>
            </w:pPr>
            <w:r w:rsidRPr="003A1109">
              <w:t>This version released with AHC Agriculture, Horticulture, Conservation and Land Management Training Package Version 4.0.</w:t>
            </w:r>
          </w:p>
        </w:tc>
      </w:tr>
    </w:tbl>
    <w:p w:rsidR="00000000" w:rsidRPr="003A1109" w:rsidP="003A1109">
      <w:pPr>
        <w:pStyle w:val="BodyText"/>
      </w:pPr>
    </w:p>
    <w:p w:rsidR="00000000" w:rsidRPr="003A1109" w:rsidP="003A1109">
      <w:pPr>
        <w:pStyle w:val="AllowPageBreak"/>
      </w:pPr>
    </w:p>
    <w:p w:rsidR="00000000" w:rsidRPr="003A1109" w:rsidP="003A1109">
      <w:pPr>
        <w:pStyle w:val="Heading1"/>
      </w:pPr>
      <w:bookmarkStart w:id="2" w:name="O_1055003"/>
      <w:bookmarkEnd w:id="2"/>
      <w:r w:rsidRPr="003A1109">
        <w:t>Application</w:t>
      </w:r>
    </w:p>
    <w:p w:rsidR="00000000" w:rsidRPr="003A1109" w:rsidP="00414199">
      <w:pPr>
        <w:pStyle w:val="BodyText"/>
      </w:pPr>
      <w:r w:rsidRPr="003A1109">
        <w:t>This unit of competency describes the skills</w:t>
      </w:r>
      <w:r w:rsidRPr="003A1109">
        <w:t xml:space="preserve"> and knowledge required to evaluate and develop a product for export.</w:t>
      </w:r>
    </w:p>
    <w:p w:rsidR="00000000" w:rsidRPr="003A1109" w:rsidP="00414199">
      <w:pPr>
        <w:pStyle w:val="BodyText"/>
      </w:pPr>
      <w:r w:rsidRPr="003A1109">
        <w:t>This unit applies to individuals who take personal responsibility and exercise autonomy in undertaking complex work. They must analyse information and exercise judgement to complete a ra</w:t>
      </w:r>
      <w:r w:rsidRPr="003A1109">
        <w:t xml:space="preserve">nge of advanced skilled activities. </w:t>
      </w:r>
    </w:p>
    <w:p w:rsidR="00000000" w:rsidRPr="003A1109" w:rsidP="00414199">
      <w:pPr>
        <w:pStyle w:val="BodyText"/>
      </w:pPr>
      <w:r w:rsidRPr="003A1109">
        <w:t>All work must be carried out to comply with workplace procedures, work health and safety legislation and codes, and sustainability practices.</w:t>
      </w:r>
    </w:p>
    <w:p w:rsidR="00000000" w:rsidRPr="003A1109" w:rsidP="00414199">
      <w:pPr>
        <w:pStyle w:val="BodyText"/>
      </w:pPr>
      <w:r w:rsidRPr="003A1109">
        <w:t>No licensing, legislative or certification requirements apply to this unit at</w:t>
      </w:r>
      <w:r w:rsidRPr="003A1109">
        <w:t xml:space="preserve"> the time of publication.</w:t>
      </w:r>
    </w:p>
    <w:p w:rsidR="00000000" w:rsidRPr="003A1109" w:rsidP="003A1109">
      <w:pPr>
        <w:pStyle w:val="Heading1"/>
      </w:pPr>
      <w:bookmarkStart w:id="3" w:name="O_1055004"/>
      <w:bookmarkEnd w:id="3"/>
      <w:r w:rsidRPr="003A1109">
        <w:t>Pre-requisite Unit</w:t>
      </w:r>
    </w:p>
    <w:p w:rsidR="00000000" w:rsidRPr="003A1109" w:rsidP="00414199">
      <w:pPr>
        <w:pStyle w:val="BodyText"/>
      </w:pPr>
      <w:r w:rsidRPr="003A1109">
        <w:t>Nil</w:t>
      </w:r>
    </w:p>
    <w:p w:rsidR="00000000" w:rsidRPr="003A1109" w:rsidP="003A1109">
      <w:pPr>
        <w:pStyle w:val="Heading1"/>
      </w:pPr>
      <w:bookmarkStart w:id="4" w:name="O_1055006"/>
      <w:bookmarkEnd w:id="4"/>
      <w:r w:rsidRPr="003A1109">
        <w:t>Unit Sector</w:t>
      </w:r>
    </w:p>
    <w:p w:rsidR="00000000" w:rsidRPr="003A1109" w:rsidP="00414199">
      <w:pPr>
        <w:pStyle w:val="BodyText"/>
      </w:pPr>
      <w:r w:rsidRPr="003A1109">
        <w:t>Agribusiness (AGB)</w:t>
      </w:r>
    </w:p>
    <w:p w:rsidR="00000000" w:rsidRPr="003A1109" w:rsidP="003A1109">
      <w:pPr>
        <w:pStyle w:val="Heading1"/>
      </w:pPr>
      <w:bookmarkStart w:id="5" w:name="O_1055007"/>
      <w:bookmarkEnd w:id="5"/>
      <w:r w:rsidRPr="003A11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4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Performance Criteria</w:t>
            </w:r>
          </w:p>
        </w:tc>
      </w:tr>
      <w:tr w:rsidTr="00414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BodyText"/>
            </w:pPr>
            <w:r w:rsidRPr="003A11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4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1. Evaluate export potential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BodyText"/>
            </w:pPr>
            <w:r w:rsidRPr="003A1109">
              <w:t>1.1 Identify competitive advantages and disadvantages for the proposed product, in respect to the product</w:t>
            </w:r>
            <w:r>
              <w:t>’</w:t>
            </w:r>
            <w:r w:rsidRPr="003A1109">
              <w:t>s entry to overseas mark</w:t>
            </w:r>
            <w:r w:rsidRPr="003A1109">
              <w:t>ets</w:t>
            </w:r>
          </w:p>
          <w:p w:rsidR="00000000" w:rsidRPr="003A1109" w:rsidP="003A1109">
            <w:pPr>
              <w:pStyle w:val="BodyText"/>
            </w:pPr>
            <w:r w:rsidRPr="003A1109">
              <w:t xml:space="preserve">1.2 Analyse features of potential markets in respect to cultural factors, quality requirements, government regulations and other economic, </w:t>
            </w:r>
            <w:r w:rsidRPr="003A1109">
              <w:t>political and social factors</w:t>
            </w:r>
          </w:p>
          <w:p w:rsidR="00000000" w:rsidRPr="003A1109" w:rsidP="003A1109">
            <w:pPr>
              <w:pStyle w:val="BodyText"/>
            </w:pPr>
            <w:r w:rsidRPr="003A1109">
              <w:t xml:space="preserve">1.3 Analyse business resources for their appropriateness and capacity to contribute </w:t>
            </w:r>
            <w:r w:rsidRPr="003A1109">
              <w:t>to the marketing effort</w:t>
            </w:r>
          </w:p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1.4 Identify available capital and time for the development of the export plan</w:t>
            </w:r>
          </w:p>
        </w:tc>
      </w:tr>
      <w:tr w:rsidTr="00414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2. Develop export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BodyText"/>
            </w:pPr>
            <w:r w:rsidRPr="003A1109">
              <w:t xml:space="preserve">2.1 Conduct customer analysis and define the market niche </w:t>
            </w:r>
          </w:p>
          <w:p w:rsidR="00000000" w:rsidRPr="003A1109" w:rsidP="003A1109">
            <w:pPr>
              <w:pStyle w:val="BodyText"/>
            </w:pPr>
            <w:r w:rsidRPr="003A1109">
              <w:t>2.2 Develop operational plan to address the market mix</w:t>
            </w:r>
          </w:p>
          <w:p w:rsidR="00000000" w:rsidRPr="003A1109" w:rsidP="003A1109">
            <w:pPr>
              <w:pStyle w:val="BodyText"/>
            </w:pPr>
            <w:r w:rsidRPr="003A1109">
              <w:t>2.3 Prepare budgets to address the investment required in the operational plan</w:t>
            </w:r>
          </w:p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2.4 Plan strategies that target the identified market and initiate negotiations</w:t>
            </w:r>
          </w:p>
        </w:tc>
      </w:tr>
      <w:tr w:rsidTr="00414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3. Plan for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BodyText"/>
            </w:pPr>
            <w:r w:rsidRPr="003A1109">
              <w:t>3.1 Identify and address steps in an export transaction</w:t>
            </w:r>
          </w:p>
          <w:p w:rsidR="00000000" w:rsidRPr="003A1109" w:rsidP="003A1109">
            <w:pPr>
              <w:pStyle w:val="BodyText"/>
            </w:pPr>
            <w:r w:rsidRPr="003A1109">
              <w:t xml:space="preserve">3.2 Identify </w:t>
            </w:r>
            <w:r w:rsidRPr="003A1109">
              <w:t>and prepare documentation requirements for export</w:t>
            </w:r>
          </w:p>
        </w:tc>
      </w:tr>
    </w:tbl>
    <w:p w:rsidR="00000000" w:rsidRPr="003A1109" w:rsidP="003A1109">
      <w:pPr>
        <w:pStyle w:val="BodyText"/>
      </w:pPr>
    </w:p>
    <w:p w:rsidR="00000000" w:rsidRPr="003A1109" w:rsidP="003A1109">
      <w:pPr>
        <w:pStyle w:val="AllowPageBreak"/>
      </w:pPr>
    </w:p>
    <w:p w:rsidR="00000000" w:rsidRPr="003A1109" w:rsidP="003A1109">
      <w:pPr>
        <w:pStyle w:val="Heading1"/>
      </w:pPr>
      <w:bookmarkStart w:id="6" w:name="O_1055008"/>
      <w:bookmarkEnd w:id="6"/>
      <w:r w:rsidRPr="003A1109">
        <w:t>Foundation Skills</w:t>
      </w:r>
    </w:p>
    <w:p w:rsidR="00000000" w:rsidRPr="00414199" w:rsidP="00414199">
      <w:pPr>
        <w:pStyle w:val="BodyText"/>
        <w:rPr>
          <w:i/>
        </w:rPr>
      </w:pPr>
      <w:r w:rsidRPr="00414199">
        <w:rPr>
          <w:rStyle w:val="Emphasis"/>
        </w:rPr>
        <w:t>This section describes those language, literacy, numeracy and employment skills that are essential for performance in this unit of competency but are not explicit in t</w:t>
      </w:r>
      <w:r w:rsidRPr="00414199">
        <w:rPr>
          <w:rStyle w:val="Emphasis"/>
        </w:rPr>
        <w:t>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1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Description</w:t>
            </w:r>
          </w:p>
        </w:tc>
      </w:tr>
      <w:tr w:rsidTr="003A1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ListBullet"/>
              <w:rPr>
                <w:lang w:val="en-NZ"/>
              </w:rPr>
            </w:pPr>
            <w:r w:rsidRPr="003A1109">
              <w:t>Access and interpret legislation, regulations and guidelines relevant to exporting goods from Australia</w:t>
            </w:r>
          </w:p>
        </w:tc>
      </w:tr>
      <w:tr w:rsidTr="003A1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ListBullet"/>
            </w:pPr>
            <w:r w:rsidRPr="003A1109">
              <w:t>Establish networks, negotiate agreements and resolve conflicts in a cross cultural environment</w:t>
            </w:r>
          </w:p>
        </w:tc>
      </w:tr>
    </w:tbl>
    <w:p w:rsidR="00000000" w:rsidRPr="003A1109" w:rsidP="003A1109">
      <w:pPr>
        <w:pStyle w:val="BodyText"/>
      </w:pPr>
    </w:p>
    <w:p w:rsidR="00000000" w:rsidRPr="003A1109" w:rsidP="003A1109">
      <w:pPr>
        <w:pStyle w:val="AllowPageBreak"/>
      </w:pPr>
    </w:p>
    <w:p w:rsidR="00000000" w:rsidRPr="003A1109" w:rsidP="003A1109">
      <w:pPr>
        <w:pStyle w:val="Heading1"/>
      </w:pPr>
      <w:bookmarkStart w:id="7" w:name="O_1055010"/>
      <w:bookmarkEnd w:id="7"/>
      <w:r w:rsidRPr="003A1109">
        <w:t>Unit Mapping Information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1911"/>
        <w:gridCol w:w="3221"/>
        <w:gridCol w:w="2398"/>
      </w:tblGrid>
      <w:tr w:rsidTr="003A110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Code and title current version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Bold"/>
              <w:rPr>
                <w:lang w:val="en-NZ"/>
              </w:rPr>
            </w:pPr>
            <w:r w:rsidRPr="003A1109">
              <w:t>Equivalence status</w:t>
            </w:r>
          </w:p>
        </w:tc>
      </w:tr>
      <w:tr w:rsidTr="003A110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 xml:space="preserve">AHCAGB609 Develop export </w:t>
            </w:r>
            <w:r w:rsidRPr="003A1109">
              <w:t xml:space="preserve">markets for produce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 xml:space="preserve">AHCAGB601 Develop export </w:t>
            </w:r>
            <w:r w:rsidRPr="003A1109">
              <w:t>markets for produce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BodyText"/>
            </w:pPr>
            <w:r w:rsidRPr="003A1109">
              <w:t xml:space="preserve">Performance criteria clarified </w:t>
            </w:r>
          </w:p>
          <w:p w:rsidR="00000000" w:rsidRPr="003A1109" w:rsidP="003A1109">
            <w:pPr>
              <w:pStyle w:val="BodyText"/>
            </w:pPr>
            <w:r w:rsidRPr="003A1109">
              <w:t>Foundation skills added</w:t>
            </w:r>
          </w:p>
          <w:p w:rsidR="00000000" w:rsidP="003A1109">
            <w:pPr>
              <w:pStyle w:val="BodyText"/>
              <w:rPr>
                <w:lang w:val="en-NZ"/>
              </w:rPr>
            </w:pPr>
            <w:r w:rsidRPr="003A110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09" w:rsidP="003A1109">
            <w:pPr>
              <w:pStyle w:val="BodyText"/>
            </w:pPr>
            <w:r w:rsidRPr="003A1109">
              <w:t xml:space="preserve">Equivalent unit </w:t>
            </w:r>
          </w:p>
          <w:p w:rsidR="00000000" w:rsidRPr="003A1109" w:rsidP="003A1109">
            <w:pPr>
              <w:pStyle w:val="BodyText"/>
            </w:pPr>
          </w:p>
        </w:tc>
      </w:tr>
    </w:tbl>
    <w:p w:rsidR="00000000" w:rsidRPr="003A1109" w:rsidP="003A1109">
      <w:pPr>
        <w:pStyle w:val="BodyText"/>
      </w:pPr>
    </w:p>
    <w:p w:rsidR="00000000" w:rsidRPr="003A1109" w:rsidP="003A1109">
      <w:pPr>
        <w:pStyle w:val="AllowPageBreak"/>
      </w:pPr>
    </w:p>
    <w:p w:rsidR="00000000" w:rsidRPr="003A1109" w:rsidP="003A1109">
      <w:pPr>
        <w:pStyle w:val="Heading1"/>
      </w:pPr>
      <w:bookmarkStart w:id="8" w:name="O_1055017"/>
      <w:bookmarkEnd w:id="8"/>
      <w:r w:rsidRPr="003A1109">
        <w:t>Links</w:t>
      </w:r>
    </w:p>
    <w:p w:rsidR="00000000" w:rsidRPr="003A1109" w:rsidP="00414199">
      <w:pPr>
        <w:pStyle w:val="BodyText"/>
      </w:pPr>
      <w:r w:rsidRPr="003A11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0F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1109" w:rsidP="003A1109"/>
    <w:sectPr w:rsidSect="003A11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 w:rsidRPr="00414199" w:rsidP="00414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199" w:rsidP="003A1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199" w:rsidP="003A1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4199" w:rsidP="003A11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109" w:rsidRPr="00414199" w:rsidP="00414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199" w:rsidRPr="002D2AF8" w:rsidP="003A1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AHCAGB609 Develop export markets for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4199" w:rsidP="003A11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507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9622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1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1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1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1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1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1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1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1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1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1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109"/>
  </w:style>
  <w:style w:type="character" w:customStyle="1" w:styleId="Heading1Char">
    <w:name w:val="Heading 1 Char"/>
    <w:basedOn w:val="DefaultParagraphFont"/>
    <w:link w:val="Heading1"/>
    <w:rsid w:val="003A11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1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1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10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1109"/>
    <w:rPr>
      <w:i/>
    </w:rPr>
  </w:style>
  <w:style w:type="paragraph" w:customStyle="1" w:styleId="SuperHeading">
    <w:name w:val="SuperHeading"/>
    <w:basedOn w:val="Normal"/>
    <w:rsid w:val="003A11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1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1109"/>
    <w:rPr>
      <w:b/>
    </w:rPr>
  </w:style>
  <w:style w:type="character" w:customStyle="1" w:styleId="Heading2Char">
    <w:name w:val="Heading 2 Char"/>
    <w:basedOn w:val="DefaultParagraphFont"/>
    <w:link w:val="Heading2"/>
    <w:rsid w:val="003A11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1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1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1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1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1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1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1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1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1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1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1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1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1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1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1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109"/>
    <w:rPr>
      <w:b/>
      <w:spacing w:val="0"/>
    </w:rPr>
  </w:style>
  <w:style w:type="paragraph" w:customStyle="1" w:styleId="SuperTitle">
    <w:name w:val="SuperTitle"/>
    <w:basedOn w:val="Title"/>
    <w:rsid w:val="003A11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1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1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1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1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1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1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1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1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1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1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1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1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1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1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1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109"/>
  </w:style>
  <w:style w:type="paragraph" w:styleId="TableofFigures">
    <w:name w:val="table of figures"/>
    <w:basedOn w:val="Normal"/>
    <w:next w:val="Normal"/>
    <w:semiHidden/>
    <w:rsid w:val="003A11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1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109"/>
    <w:rPr>
      <w:rFonts w:ascii="Wingdings" w:hAnsi="Wingdings"/>
    </w:rPr>
  </w:style>
  <w:style w:type="paragraph" w:customStyle="1" w:styleId="TableHeading">
    <w:name w:val="Table Heading"/>
    <w:basedOn w:val="HeadingBase"/>
    <w:rsid w:val="003A11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109"/>
    <w:rPr>
      <w:color w:val="0033CC"/>
      <w:u w:val="none"/>
    </w:rPr>
  </w:style>
  <w:style w:type="paragraph" w:customStyle="1" w:styleId="BodyTextRight">
    <w:name w:val="Body Text Right"/>
    <w:basedOn w:val="BodyText"/>
    <w:rsid w:val="003A11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1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1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1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1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1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109"/>
    <w:rPr>
      <w:sz w:val="32"/>
    </w:rPr>
  </w:style>
  <w:style w:type="paragraph" w:customStyle="1" w:styleId="HeadingProcedure">
    <w:name w:val="Heading Procedure"/>
    <w:basedOn w:val="HeadingBase"/>
    <w:next w:val="Normal"/>
    <w:rsid w:val="003A11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109"/>
    <w:pPr>
      <w:spacing w:before="60" w:after="60"/>
    </w:pPr>
  </w:style>
  <w:style w:type="paragraph" w:styleId="ListContinue">
    <w:name w:val="List Continue"/>
    <w:basedOn w:val="List"/>
    <w:rsid w:val="003A1109"/>
    <w:pPr>
      <w:ind w:firstLine="0"/>
    </w:pPr>
  </w:style>
  <w:style w:type="paragraph" w:customStyle="1" w:styleId="ListNote">
    <w:name w:val="List Note"/>
    <w:basedOn w:val="List"/>
    <w:rsid w:val="003A11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1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1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109"/>
    <w:rPr>
      <w:rFonts w:ascii="Courier New" w:hAnsi="Courier New"/>
    </w:rPr>
  </w:style>
  <w:style w:type="paragraph" w:customStyle="1" w:styleId="NoteBullet">
    <w:name w:val="Note Bullet"/>
    <w:basedOn w:val="Note"/>
    <w:rsid w:val="003A11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1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1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1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1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1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1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109"/>
    <w:rPr>
      <w:b/>
      <w:smallCaps/>
    </w:rPr>
  </w:style>
  <w:style w:type="paragraph" w:customStyle="1" w:styleId="TableListNumber">
    <w:name w:val="Table List Number"/>
    <w:basedOn w:val="ListNumber"/>
    <w:rsid w:val="003A11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1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109"/>
    <w:pPr>
      <w:numPr>
        <w:numId w:val="8"/>
      </w:numPr>
    </w:pPr>
  </w:style>
  <w:style w:type="paragraph" w:customStyle="1" w:styleId="ListAlpha2">
    <w:name w:val="List Alpha 2"/>
    <w:basedOn w:val="List2"/>
    <w:rsid w:val="003A1109"/>
    <w:pPr>
      <w:numPr>
        <w:numId w:val="7"/>
      </w:numPr>
    </w:pPr>
  </w:style>
  <w:style w:type="paragraph" w:styleId="List2">
    <w:name w:val="List 2"/>
    <w:basedOn w:val="BodyText"/>
    <w:rsid w:val="003A11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1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1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1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1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1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109"/>
    <w:pPr>
      <w:numPr>
        <w:numId w:val="3"/>
      </w:numPr>
    </w:pPr>
  </w:style>
  <w:style w:type="paragraph" w:styleId="ListContinue2">
    <w:name w:val="List Continue 2"/>
    <w:basedOn w:val="List2"/>
    <w:rsid w:val="003A1109"/>
    <w:pPr>
      <w:ind w:firstLine="0"/>
    </w:pPr>
  </w:style>
  <w:style w:type="paragraph" w:styleId="ListContinue3">
    <w:name w:val="List Continue 3"/>
    <w:basedOn w:val="List3"/>
    <w:rsid w:val="003A1109"/>
    <w:pPr>
      <w:ind w:left="1021" w:firstLine="0"/>
    </w:pPr>
  </w:style>
  <w:style w:type="paragraph" w:styleId="ListContinue4">
    <w:name w:val="List Continue 4"/>
    <w:basedOn w:val="List4"/>
    <w:rsid w:val="003A1109"/>
    <w:pPr>
      <w:ind w:firstLine="0"/>
    </w:pPr>
  </w:style>
  <w:style w:type="paragraph" w:styleId="ListContinue5">
    <w:name w:val="List Continue 5"/>
    <w:basedOn w:val="List5"/>
    <w:rsid w:val="003A1109"/>
    <w:pPr>
      <w:ind w:firstLine="0"/>
    </w:pPr>
  </w:style>
  <w:style w:type="paragraph" w:styleId="ListNumber3">
    <w:name w:val="List Number 3"/>
    <w:basedOn w:val="List3"/>
    <w:rsid w:val="003A1109"/>
    <w:pPr>
      <w:numPr>
        <w:numId w:val="4"/>
      </w:numPr>
    </w:pPr>
  </w:style>
  <w:style w:type="paragraph" w:styleId="ListNumber4">
    <w:name w:val="List Number 4"/>
    <w:basedOn w:val="List4"/>
    <w:rsid w:val="003A1109"/>
    <w:pPr>
      <w:numPr>
        <w:numId w:val="5"/>
      </w:numPr>
    </w:pPr>
  </w:style>
  <w:style w:type="paragraph" w:styleId="ListNumber5">
    <w:name w:val="List Number 5"/>
    <w:basedOn w:val="List5"/>
    <w:rsid w:val="003A1109"/>
    <w:pPr>
      <w:numPr>
        <w:numId w:val="6"/>
      </w:numPr>
    </w:pPr>
  </w:style>
  <w:style w:type="paragraph" w:styleId="BlockText">
    <w:name w:val="Block Text"/>
    <w:basedOn w:val="Normal"/>
    <w:rsid w:val="003A11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1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109"/>
    <w:rPr>
      <w:sz w:val="16"/>
      <w:vertAlign w:val="superscript"/>
    </w:rPr>
  </w:style>
  <w:style w:type="character" w:customStyle="1" w:styleId="Symbols">
    <w:name w:val="Symbols"/>
    <w:basedOn w:val="DefaultParagraphFont"/>
    <w:rsid w:val="003A1109"/>
    <w:rPr>
      <w:rFonts w:ascii="Symbol" w:hAnsi="Symbol"/>
    </w:rPr>
  </w:style>
  <w:style w:type="character" w:customStyle="1" w:styleId="MenuOptions">
    <w:name w:val="Menu Options"/>
    <w:basedOn w:val="DefaultParagraphFont"/>
    <w:rsid w:val="003A11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109"/>
    <w:rPr>
      <w:b/>
    </w:rPr>
  </w:style>
  <w:style w:type="character" w:customStyle="1" w:styleId="Underlined">
    <w:name w:val="Underlined"/>
    <w:basedOn w:val="DefaultParagraphFont"/>
    <w:rsid w:val="003A1109"/>
    <w:rPr>
      <w:u w:val="single"/>
    </w:rPr>
  </w:style>
  <w:style w:type="paragraph" w:customStyle="1" w:styleId="TableBodyTextRight">
    <w:name w:val="Table Body Text Right"/>
    <w:basedOn w:val="TableBodyText"/>
    <w:rsid w:val="003A11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109"/>
    <w:rPr>
      <w:sz w:val="18"/>
    </w:rPr>
  </w:style>
  <w:style w:type="paragraph" w:customStyle="1" w:styleId="BodySmallRight">
    <w:name w:val="Body Small Right"/>
    <w:basedOn w:val="BodyTextRight"/>
    <w:rsid w:val="003A1109"/>
    <w:rPr>
      <w:sz w:val="18"/>
      <w:szCs w:val="18"/>
    </w:rPr>
  </w:style>
  <w:style w:type="paragraph" w:customStyle="1" w:styleId="MarginEdition">
    <w:name w:val="Margin Edition"/>
    <w:basedOn w:val="MarginNote"/>
    <w:rsid w:val="003A11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109"/>
    <w:rPr>
      <w:sz w:val="2"/>
      <w:szCs w:val="2"/>
    </w:rPr>
  </w:style>
  <w:style w:type="character" w:customStyle="1" w:styleId="Small">
    <w:name w:val="Small"/>
    <w:basedOn w:val="DefaultParagraphFont"/>
    <w:rsid w:val="003A1109"/>
    <w:rPr>
      <w:sz w:val="16"/>
    </w:rPr>
  </w:style>
  <w:style w:type="paragraph" w:customStyle="1" w:styleId="WideTable">
    <w:name w:val="Wide Table"/>
    <w:basedOn w:val="Normal"/>
    <w:rsid w:val="003A11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109"/>
  </w:style>
  <w:style w:type="paragraph" w:styleId="Quote">
    <w:name w:val="Quote"/>
    <w:basedOn w:val="Heading1"/>
    <w:link w:val="QuoteChar"/>
    <w:qFormat/>
    <w:rsid w:val="003A11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1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109"/>
    <w:pPr>
      <w:pageBreakBefore/>
    </w:pPr>
  </w:style>
  <w:style w:type="paragraph" w:customStyle="1" w:styleId="Border">
    <w:name w:val="Border"/>
    <w:basedOn w:val="Normal"/>
    <w:qFormat/>
    <w:rsid w:val="003A11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1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1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1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1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1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1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1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1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109"/>
    <w:rPr>
      <w:u w:val="single"/>
    </w:rPr>
  </w:style>
  <w:style w:type="character" w:customStyle="1" w:styleId="BoldandItalics">
    <w:name w:val="Bold and Italics"/>
    <w:qFormat/>
    <w:rsid w:val="003A1109"/>
    <w:rPr>
      <w:b/>
      <w:i/>
      <w:u w:val="none"/>
    </w:rPr>
  </w:style>
  <w:style w:type="paragraph" w:styleId="BalloonText">
    <w:name w:val="Balloon Text"/>
    <w:basedOn w:val="Normal"/>
    <w:link w:val="BalloonTextChar"/>
    <w:rsid w:val="003A1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1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1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1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1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1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1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4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2784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AHCAGB609 Develop export markets for produce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