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9B8" w:rsidP="001B4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AHCAGB608 Manage financial resources</w:t>
      </w:r>
      <w:r>
        <w:fldChar w:fldCharType="end"/>
      </w:r>
    </w:p>
    <w:p w:rsidR="001B49B8" w:rsidP="001B49B8">
      <w:pPr>
        <w:pStyle w:val="Version"/>
        <w:sectPr w:rsidSect="00D02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4C9" w:rsidP="00D024C9">
      <w:pPr>
        <w:pStyle w:val="SuperHeading"/>
      </w:pPr>
      <w:r w:rsidRPr="00D024C9">
        <w:t>AHCAGB608 Manage financial resources</w:t>
      </w:r>
    </w:p>
    <w:p w:rsidR="00000000" w:rsidRPr="00D024C9" w:rsidP="00D024C9">
      <w:pPr>
        <w:pStyle w:val="Heading1"/>
      </w:pPr>
      <w:bookmarkStart w:id="1" w:name="O_1054983"/>
      <w:bookmarkEnd w:id="1"/>
      <w:r w:rsidRPr="00D024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2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Comments</w:t>
            </w:r>
          </w:p>
        </w:tc>
      </w:tr>
      <w:tr w:rsidTr="00D02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>This version released with AHC Agriculture, Horticulture, Conservation and Land Management Training Package Version 4.0.</w:t>
            </w:r>
          </w:p>
        </w:tc>
      </w:tr>
    </w:tbl>
    <w:p w:rsidR="00000000" w:rsidRPr="00D024C9" w:rsidP="00D024C9">
      <w:pPr>
        <w:pStyle w:val="BodyText"/>
      </w:pPr>
    </w:p>
    <w:p w:rsidR="00000000" w:rsidRPr="00D024C9" w:rsidP="00D024C9">
      <w:pPr>
        <w:pStyle w:val="AllowPageBreak"/>
      </w:pPr>
    </w:p>
    <w:p w:rsidR="00000000" w:rsidRPr="00D024C9" w:rsidP="00D024C9">
      <w:pPr>
        <w:pStyle w:val="Heading1"/>
      </w:pPr>
      <w:bookmarkStart w:id="2" w:name="O_1054984"/>
      <w:bookmarkEnd w:id="2"/>
      <w:r w:rsidRPr="00D024C9">
        <w:t>Application</w:t>
      </w:r>
    </w:p>
    <w:p w:rsidR="00000000" w:rsidRPr="00D024C9" w:rsidP="001B49B8">
      <w:pPr>
        <w:pStyle w:val="BodyText"/>
      </w:pPr>
      <w:r w:rsidRPr="00D024C9">
        <w:t>This unit of competency describes the skills and know</w:t>
      </w:r>
      <w:r w:rsidRPr="00D024C9">
        <w:t>ledge required to manage the financial resources of the business, including reviewing the mix of liabilities, monitoring equity and return on equity.</w:t>
      </w:r>
    </w:p>
    <w:p w:rsidR="00000000" w:rsidRPr="00D024C9" w:rsidP="001B49B8">
      <w:pPr>
        <w:pStyle w:val="BodyText"/>
      </w:pPr>
      <w:r w:rsidRPr="00D024C9">
        <w:t>This unit applies to individuals who take personal responsibility and exercise autonomy in undertaking com</w:t>
      </w:r>
      <w:r w:rsidRPr="00D024C9">
        <w:t>plex work.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D024C9" w:rsidP="001B49B8">
      <w:pPr>
        <w:pStyle w:val="BodyText"/>
      </w:pPr>
      <w:r w:rsidRPr="00D024C9">
        <w:t>No licensing, legislative or certi</w:t>
      </w:r>
      <w:r w:rsidRPr="00D024C9">
        <w:t>fication requirements apply to this unit at the time of publication.</w:t>
      </w:r>
    </w:p>
    <w:p w:rsidR="00000000" w:rsidRPr="00D024C9" w:rsidP="00D024C9">
      <w:pPr>
        <w:pStyle w:val="Heading1"/>
      </w:pPr>
      <w:bookmarkStart w:id="3" w:name="O_1054985"/>
      <w:bookmarkEnd w:id="3"/>
      <w:r w:rsidRPr="00D024C9">
        <w:t>Pre-requisite Unit</w:t>
      </w:r>
    </w:p>
    <w:p w:rsidR="00000000" w:rsidRPr="00D024C9" w:rsidP="001B49B8">
      <w:pPr>
        <w:pStyle w:val="BodyText"/>
      </w:pPr>
      <w:r w:rsidRPr="00D024C9">
        <w:t>Nil</w:t>
      </w:r>
    </w:p>
    <w:p w:rsidR="00000000" w:rsidRPr="00D024C9" w:rsidP="00D024C9">
      <w:pPr>
        <w:pStyle w:val="Heading1"/>
      </w:pPr>
      <w:bookmarkStart w:id="4" w:name="O_1054987"/>
      <w:bookmarkEnd w:id="4"/>
      <w:r w:rsidRPr="00D024C9">
        <w:t>Unit Sector</w:t>
      </w:r>
    </w:p>
    <w:p w:rsidR="00000000" w:rsidRPr="00D024C9" w:rsidP="001B49B8">
      <w:pPr>
        <w:pStyle w:val="BodyText"/>
      </w:pPr>
      <w:r w:rsidRPr="00D024C9">
        <w:t>Agribusiness (AGB)</w:t>
      </w:r>
    </w:p>
    <w:p w:rsidR="00000000" w:rsidRPr="00D024C9" w:rsidP="00D024C9">
      <w:pPr>
        <w:pStyle w:val="Heading1"/>
      </w:pPr>
      <w:bookmarkStart w:id="5" w:name="O_1054988"/>
      <w:bookmarkEnd w:id="5"/>
      <w:r w:rsidRPr="00D024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Performance Criteria</w:t>
            </w:r>
          </w:p>
        </w:tc>
      </w:tr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1. Assess capital change to finances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>1.1 Determine working capital and requirement for capital development</w:t>
            </w:r>
          </w:p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1.2 Determ</w:t>
            </w:r>
            <w:r w:rsidRPr="00D024C9">
              <w:t>ine return on capital investment</w:t>
            </w:r>
          </w:p>
        </w:tc>
      </w:tr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 xml:space="preserve">2. Assess appropriate </w:t>
            </w:r>
            <w:r w:rsidRPr="00D024C9">
              <w:t>equity levels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>2.1 Assess the financial risks associated with the business</w:t>
            </w:r>
          </w:p>
          <w:p w:rsidR="00000000" w:rsidRPr="00D024C9" w:rsidP="00D024C9">
            <w:pPr>
              <w:pStyle w:val="BodyText"/>
            </w:pPr>
            <w:r w:rsidRPr="00D024C9">
              <w:t>2.2 Identify personal and business risk preferences</w:t>
            </w:r>
          </w:p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2.3 Analyse equity levels in comparable en</w:t>
            </w:r>
            <w:r w:rsidRPr="00D024C9">
              <w:t>terprises using benchmark data</w:t>
            </w:r>
          </w:p>
        </w:tc>
      </w:tr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3. Establish and maintain appropriate financing arrangements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 xml:space="preserve">3.1 Determine capacity to service debt and meet liabilities </w:t>
            </w:r>
          </w:p>
          <w:p w:rsidR="00000000" w:rsidRPr="00D024C9" w:rsidP="00D024C9">
            <w:pPr>
              <w:pStyle w:val="BodyText"/>
            </w:pPr>
            <w:r w:rsidRPr="00D024C9">
              <w:t xml:space="preserve">3.2 Identify sources of funds and compare and evaluate terms and conditions </w:t>
            </w:r>
          </w:p>
          <w:p w:rsidR="00000000" w:rsidRPr="00D024C9" w:rsidP="00D024C9">
            <w:pPr>
              <w:pStyle w:val="BodyText"/>
            </w:pPr>
            <w:r w:rsidRPr="00D024C9">
              <w:t>3.3 Cond</w:t>
            </w:r>
            <w:r w:rsidRPr="00D024C9">
              <w:t>uct negotiations to ensure the establishment of the most favourable terms and conditions</w:t>
            </w:r>
          </w:p>
          <w:p w:rsidR="00000000" w:rsidRPr="00D024C9" w:rsidP="00D024C9">
            <w:pPr>
              <w:pStyle w:val="BodyText"/>
            </w:pPr>
            <w:r w:rsidRPr="00D024C9">
              <w:t>3.4 Source loan funds and check agreements</w:t>
            </w:r>
          </w:p>
          <w:p w:rsidR="00000000" w:rsidRPr="00D024C9" w:rsidP="00D024C9">
            <w:pPr>
              <w:pStyle w:val="BodyText"/>
            </w:pPr>
            <w:r w:rsidRPr="00D024C9">
              <w:t>3.5 Monitor costs of finance to keep them within defined budget limits</w:t>
            </w:r>
          </w:p>
          <w:p w:rsidR="00000000" w:rsidRPr="00D024C9" w:rsidP="00D024C9">
            <w:pPr>
              <w:pStyle w:val="BodyText"/>
            </w:pPr>
            <w:r w:rsidRPr="00D024C9">
              <w:t>3.6 Manage relationships with finance providers</w:t>
            </w:r>
          </w:p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3.7 M</w:t>
            </w:r>
            <w:r w:rsidRPr="00D024C9">
              <w:t>onitor the economic environment and assess implications for the business</w:t>
            </w:r>
          </w:p>
        </w:tc>
      </w:tr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4. Monitor and review the mix of liabilities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>4.1 Conduct regular reviews of the mix of liabilities and the costs and determine the benefits associated with reconfiguring loans</w:t>
            </w:r>
          </w:p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4.2 Re</w:t>
            </w:r>
            <w:r w:rsidRPr="00D024C9">
              <w:t>view and renegotiate loans as appropriate</w:t>
            </w:r>
          </w:p>
        </w:tc>
      </w:tr>
      <w:tr w:rsidTr="001B49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5. Monitor equity, return on equity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>5.1 Review valuations on assets and monitor the effect on equity</w:t>
            </w:r>
          </w:p>
          <w:p w:rsidR="00000000" w:rsidRPr="00D024C9" w:rsidP="00D024C9">
            <w:pPr>
              <w:pStyle w:val="BodyText"/>
            </w:pPr>
            <w:r w:rsidRPr="00D024C9">
              <w:t>5.2 Calculate returns on assets and returns on equity and use to assist business performance</w:t>
            </w:r>
          </w:p>
        </w:tc>
      </w:tr>
    </w:tbl>
    <w:p w:rsidR="00000000" w:rsidRPr="00D024C9" w:rsidP="00D024C9">
      <w:pPr>
        <w:pStyle w:val="BodyText"/>
      </w:pPr>
    </w:p>
    <w:p w:rsidR="00000000" w:rsidRPr="00D024C9" w:rsidP="00D024C9">
      <w:pPr>
        <w:pStyle w:val="AllowPageBreak"/>
      </w:pPr>
    </w:p>
    <w:p w:rsidR="00000000" w:rsidRPr="00D024C9" w:rsidP="00D024C9">
      <w:pPr>
        <w:pStyle w:val="Heading1"/>
      </w:pPr>
      <w:bookmarkStart w:id="6" w:name="O_1054989"/>
      <w:bookmarkEnd w:id="6"/>
      <w:r w:rsidRPr="00D024C9">
        <w:t>Foundation Skills</w:t>
      </w:r>
    </w:p>
    <w:p w:rsidR="00000000" w:rsidRPr="001B49B8" w:rsidP="001B49B8">
      <w:pPr>
        <w:pStyle w:val="BodyText"/>
        <w:rPr>
          <w:i/>
        </w:rPr>
      </w:pPr>
      <w:r w:rsidRPr="001B49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2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Description</w:t>
            </w:r>
          </w:p>
        </w:tc>
      </w:tr>
      <w:tr w:rsidTr="00D02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ListBullet"/>
            </w:pPr>
            <w:r w:rsidRPr="00D024C9">
              <w:t>Analyse finan</w:t>
            </w:r>
            <w:r w:rsidRPr="00D024C9">
              <w:t>cial records and recognise trends in data</w:t>
            </w:r>
          </w:p>
        </w:tc>
      </w:tr>
    </w:tbl>
    <w:p w:rsidR="00000000" w:rsidRPr="00D024C9" w:rsidP="00D024C9">
      <w:pPr>
        <w:pStyle w:val="BodyText"/>
      </w:pPr>
    </w:p>
    <w:p w:rsidR="00000000" w:rsidRPr="00D024C9" w:rsidP="00D024C9">
      <w:pPr>
        <w:pStyle w:val="AllowPageBreak"/>
      </w:pPr>
    </w:p>
    <w:p w:rsidR="00000000" w:rsidRPr="00D024C9" w:rsidP="00D024C9">
      <w:pPr>
        <w:pStyle w:val="Heading1"/>
      </w:pPr>
      <w:bookmarkStart w:id="7" w:name="O_1054991"/>
      <w:bookmarkEnd w:id="7"/>
      <w:r w:rsidRPr="00D024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02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Bold"/>
              <w:rPr>
                <w:lang w:val="en-NZ"/>
              </w:rPr>
            </w:pPr>
            <w:r w:rsidRPr="00D024C9">
              <w:t>Equivalence status</w:t>
            </w:r>
          </w:p>
        </w:tc>
      </w:tr>
      <w:tr w:rsidTr="00D02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AHCAGB608 Manage financial resources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 xml:space="preserve">AHCAGB605 Manage business capital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>Title updated</w:t>
            </w:r>
          </w:p>
          <w:p w:rsidR="00000000" w:rsidRPr="00D024C9" w:rsidP="00D024C9">
            <w:pPr>
              <w:pStyle w:val="BodyText"/>
            </w:pPr>
            <w:r w:rsidRPr="00D024C9">
              <w:t>Performance criteria clarified</w:t>
            </w:r>
          </w:p>
          <w:p w:rsidR="00000000" w:rsidRPr="00D024C9" w:rsidP="00D024C9">
            <w:pPr>
              <w:pStyle w:val="BodyText"/>
            </w:pPr>
            <w:r w:rsidRPr="00D024C9">
              <w:t>Foundation skills added</w:t>
            </w:r>
          </w:p>
          <w:p w:rsidR="00000000" w:rsidP="00D024C9">
            <w:pPr>
              <w:pStyle w:val="BodyText"/>
              <w:rPr>
                <w:lang w:val="en-NZ"/>
              </w:rPr>
            </w:pPr>
            <w:r w:rsidRPr="00D024C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C9" w:rsidP="00D024C9">
            <w:pPr>
              <w:pStyle w:val="BodyText"/>
            </w:pPr>
            <w:r w:rsidRPr="00D024C9">
              <w:t xml:space="preserve">Equivalent unit </w:t>
            </w:r>
          </w:p>
          <w:p w:rsidR="00000000" w:rsidRPr="00D024C9" w:rsidP="00D024C9">
            <w:pPr>
              <w:pStyle w:val="BodyText"/>
            </w:pPr>
          </w:p>
        </w:tc>
      </w:tr>
    </w:tbl>
    <w:p w:rsidR="00000000" w:rsidRPr="00D024C9" w:rsidP="00D024C9">
      <w:pPr>
        <w:pStyle w:val="BodyText"/>
      </w:pPr>
    </w:p>
    <w:p w:rsidR="00000000" w:rsidRPr="00D024C9" w:rsidP="00D024C9">
      <w:pPr>
        <w:pStyle w:val="AllowPageBreak"/>
      </w:pPr>
    </w:p>
    <w:p w:rsidR="00000000" w:rsidRPr="00D024C9" w:rsidP="00D024C9">
      <w:pPr>
        <w:pStyle w:val="Heading1"/>
      </w:pPr>
      <w:bookmarkStart w:id="8" w:name="O_1054998"/>
      <w:bookmarkEnd w:id="8"/>
      <w:r w:rsidRPr="00D024C9">
        <w:t>Links</w:t>
      </w:r>
    </w:p>
    <w:p w:rsidR="00000000" w:rsidRPr="00D024C9" w:rsidP="001B49B8">
      <w:pPr>
        <w:pStyle w:val="BodyText"/>
      </w:pPr>
      <w:r w:rsidRPr="00D024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2B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24C9" w:rsidP="00D024C9"/>
    <w:sectPr w:rsidSect="00D024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9" w:rsidRPr="001B49B8" w:rsidP="001B4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B8" w:rsidP="00D02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9B8" w:rsidP="00D02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49B8" w:rsidP="00D02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4C9" w:rsidRPr="001B49B8" w:rsidP="001B4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B8" w:rsidRPr="002D2AF8" w:rsidP="00D02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AHCAGB608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49B8" w:rsidP="00D02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08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C62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4C9"/>
  </w:style>
  <w:style w:type="character" w:customStyle="1" w:styleId="Heading1Char">
    <w:name w:val="Heading 1 Char"/>
    <w:basedOn w:val="DefaultParagraphFont"/>
    <w:link w:val="Heading1"/>
    <w:rsid w:val="00D02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4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4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4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024C9"/>
    <w:rPr>
      <w:i/>
    </w:rPr>
  </w:style>
  <w:style w:type="paragraph" w:customStyle="1" w:styleId="SuperHeading">
    <w:name w:val="SuperHeading"/>
    <w:basedOn w:val="Normal"/>
    <w:rsid w:val="00D02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24C9"/>
    <w:rPr>
      <w:b/>
    </w:rPr>
  </w:style>
  <w:style w:type="character" w:customStyle="1" w:styleId="Heading2Char">
    <w:name w:val="Heading 2 Char"/>
    <w:basedOn w:val="DefaultParagraphFont"/>
    <w:link w:val="Heading2"/>
    <w:rsid w:val="00D02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4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4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4C9"/>
    <w:rPr>
      <w:b/>
      <w:spacing w:val="0"/>
    </w:rPr>
  </w:style>
  <w:style w:type="paragraph" w:customStyle="1" w:styleId="SuperTitle">
    <w:name w:val="SuperTitle"/>
    <w:basedOn w:val="Title"/>
    <w:rsid w:val="00D02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4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4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4C9"/>
  </w:style>
  <w:style w:type="paragraph" w:styleId="TableofFigures">
    <w:name w:val="table of figures"/>
    <w:basedOn w:val="Normal"/>
    <w:next w:val="Normal"/>
    <w:semiHidden/>
    <w:rsid w:val="00D02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4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4C9"/>
    <w:rPr>
      <w:rFonts w:ascii="Wingdings" w:hAnsi="Wingdings"/>
    </w:rPr>
  </w:style>
  <w:style w:type="paragraph" w:customStyle="1" w:styleId="TableHeading">
    <w:name w:val="Table Heading"/>
    <w:basedOn w:val="HeadingBase"/>
    <w:rsid w:val="00D02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4C9"/>
    <w:rPr>
      <w:color w:val="0033CC"/>
      <w:u w:val="none"/>
    </w:rPr>
  </w:style>
  <w:style w:type="paragraph" w:customStyle="1" w:styleId="BodyTextRight">
    <w:name w:val="Body Text Right"/>
    <w:basedOn w:val="BodyText"/>
    <w:rsid w:val="00D02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4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4C9"/>
    <w:rPr>
      <w:sz w:val="32"/>
    </w:rPr>
  </w:style>
  <w:style w:type="paragraph" w:customStyle="1" w:styleId="HeadingProcedure">
    <w:name w:val="Heading Procedure"/>
    <w:basedOn w:val="HeadingBase"/>
    <w:next w:val="Normal"/>
    <w:rsid w:val="00D02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4C9"/>
    <w:pPr>
      <w:spacing w:before="60" w:after="60"/>
    </w:pPr>
  </w:style>
  <w:style w:type="paragraph" w:styleId="ListContinue">
    <w:name w:val="List Continue"/>
    <w:basedOn w:val="List"/>
    <w:rsid w:val="00D024C9"/>
    <w:pPr>
      <w:ind w:firstLine="0"/>
    </w:pPr>
  </w:style>
  <w:style w:type="paragraph" w:customStyle="1" w:styleId="ListNote">
    <w:name w:val="List Note"/>
    <w:basedOn w:val="List"/>
    <w:rsid w:val="00D02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4C9"/>
    <w:rPr>
      <w:rFonts w:ascii="Courier New" w:hAnsi="Courier New"/>
    </w:rPr>
  </w:style>
  <w:style w:type="paragraph" w:customStyle="1" w:styleId="NoteBullet">
    <w:name w:val="Note Bullet"/>
    <w:basedOn w:val="Note"/>
    <w:rsid w:val="00D02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4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4C9"/>
    <w:rPr>
      <w:b/>
      <w:smallCaps/>
    </w:rPr>
  </w:style>
  <w:style w:type="paragraph" w:customStyle="1" w:styleId="TableListNumber">
    <w:name w:val="Table List Number"/>
    <w:basedOn w:val="ListNumber"/>
    <w:rsid w:val="00D02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4C9"/>
    <w:pPr>
      <w:numPr>
        <w:numId w:val="8"/>
      </w:numPr>
    </w:pPr>
  </w:style>
  <w:style w:type="paragraph" w:customStyle="1" w:styleId="ListAlpha2">
    <w:name w:val="List Alpha 2"/>
    <w:basedOn w:val="List2"/>
    <w:rsid w:val="00D024C9"/>
    <w:pPr>
      <w:numPr>
        <w:numId w:val="7"/>
      </w:numPr>
    </w:pPr>
  </w:style>
  <w:style w:type="paragraph" w:styleId="List2">
    <w:name w:val="List 2"/>
    <w:basedOn w:val="BodyText"/>
    <w:rsid w:val="00D02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4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4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4C9"/>
    <w:pPr>
      <w:numPr>
        <w:numId w:val="3"/>
      </w:numPr>
    </w:pPr>
  </w:style>
  <w:style w:type="paragraph" w:styleId="ListContinue2">
    <w:name w:val="List Continue 2"/>
    <w:basedOn w:val="List2"/>
    <w:rsid w:val="00D024C9"/>
    <w:pPr>
      <w:ind w:firstLine="0"/>
    </w:pPr>
  </w:style>
  <w:style w:type="paragraph" w:styleId="ListContinue3">
    <w:name w:val="List Continue 3"/>
    <w:basedOn w:val="List3"/>
    <w:rsid w:val="00D024C9"/>
    <w:pPr>
      <w:ind w:left="1021" w:firstLine="0"/>
    </w:pPr>
  </w:style>
  <w:style w:type="paragraph" w:styleId="ListContinue4">
    <w:name w:val="List Continue 4"/>
    <w:basedOn w:val="List4"/>
    <w:rsid w:val="00D024C9"/>
    <w:pPr>
      <w:ind w:firstLine="0"/>
    </w:pPr>
  </w:style>
  <w:style w:type="paragraph" w:styleId="ListContinue5">
    <w:name w:val="List Continue 5"/>
    <w:basedOn w:val="List5"/>
    <w:rsid w:val="00D024C9"/>
    <w:pPr>
      <w:ind w:firstLine="0"/>
    </w:pPr>
  </w:style>
  <w:style w:type="paragraph" w:styleId="ListNumber3">
    <w:name w:val="List Number 3"/>
    <w:basedOn w:val="List3"/>
    <w:rsid w:val="00D024C9"/>
    <w:pPr>
      <w:numPr>
        <w:numId w:val="4"/>
      </w:numPr>
    </w:pPr>
  </w:style>
  <w:style w:type="paragraph" w:styleId="ListNumber4">
    <w:name w:val="List Number 4"/>
    <w:basedOn w:val="List4"/>
    <w:rsid w:val="00D024C9"/>
    <w:pPr>
      <w:numPr>
        <w:numId w:val="5"/>
      </w:numPr>
    </w:pPr>
  </w:style>
  <w:style w:type="paragraph" w:styleId="ListNumber5">
    <w:name w:val="List Number 5"/>
    <w:basedOn w:val="List5"/>
    <w:rsid w:val="00D024C9"/>
    <w:pPr>
      <w:numPr>
        <w:numId w:val="6"/>
      </w:numPr>
    </w:pPr>
  </w:style>
  <w:style w:type="paragraph" w:styleId="BlockText">
    <w:name w:val="Block Text"/>
    <w:basedOn w:val="Normal"/>
    <w:rsid w:val="00D02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4C9"/>
    <w:rPr>
      <w:sz w:val="16"/>
      <w:vertAlign w:val="superscript"/>
    </w:rPr>
  </w:style>
  <w:style w:type="character" w:customStyle="1" w:styleId="Symbols">
    <w:name w:val="Symbols"/>
    <w:basedOn w:val="DefaultParagraphFont"/>
    <w:rsid w:val="00D024C9"/>
    <w:rPr>
      <w:rFonts w:ascii="Symbol" w:hAnsi="Symbol"/>
    </w:rPr>
  </w:style>
  <w:style w:type="character" w:customStyle="1" w:styleId="MenuOptions">
    <w:name w:val="Menu Options"/>
    <w:basedOn w:val="DefaultParagraphFont"/>
    <w:rsid w:val="00D02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4C9"/>
    <w:rPr>
      <w:b/>
    </w:rPr>
  </w:style>
  <w:style w:type="character" w:customStyle="1" w:styleId="Underlined">
    <w:name w:val="Underlined"/>
    <w:basedOn w:val="DefaultParagraphFont"/>
    <w:rsid w:val="00D024C9"/>
    <w:rPr>
      <w:u w:val="single"/>
    </w:rPr>
  </w:style>
  <w:style w:type="paragraph" w:customStyle="1" w:styleId="TableBodyTextRight">
    <w:name w:val="Table Body Text Right"/>
    <w:basedOn w:val="TableBodyText"/>
    <w:rsid w:val="00D02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4C9"/>
    <w:rPr>
      <w:sz w:val="18"/>
    </w:rPr>
  </w:style>
  <w:style w:type="paragraph" w:customStyle="1" w:styleId="BodySmallRight">
    <w:name w:val="Body Small Right"/>
    <w:basedOn w:val="BodyTextRight"/>
    <w:rsid w:val="00D024C9"/>
    <w:rPr>
      <w:sz w:val="18"/>
      <w:szCs w:val="18"/>
    </w:rPr>
  </w:style>
  <w:style w:type="paragraph" w:customStyle="1" w:styleId="MarginEdition">
    <w:name w:val="Margin Edition"/>
    <w:basedOn w:val="MarginNote"/>
    <w:rsid w:val="00D02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4C9"/>
    <w:rPr>
      <w:sz w:val="2"/>
      <w:szCs w:val="2"/>
    </w:rPr>
  </w:style>
  <w:style w:type="character" w:customStyle="1" w:styleId="Small">
    <w:name w:val="Small"/>
    <w:basedOn w:val="DefaultParagraphFont"/>
    <w:rsid w:val="00D024C9"/>
    <w:rPr>
      <w:sz w:val="16"/>
    </w:rPr>
  </w:style>
  <w:style w:type="paragraph" w:customStyle="1" w:styleId="WideTable">
    <w:name w:val="Wide Table"/>
    <w:basedOn w:val="Normal"/>
    <w:rsid w:val="00D02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4C9"/>
  </w:style>
  <w:style w:type="paragraph" w:styleId="Quote">
    <w:name w:val="Quote"/>
    <w:basedOn w:val="Heading1"/>
    <w:link w:val="QuoteChar"/>
    <w:qFormat/>
    <w:rsid w:val="00D02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4C9"/>
    <w:pPr>
      <w:pageBreakBefore/>
    </w:pPr>
  </w:style>
  <w:style w:type="paragraph" w:customStyle="1" w:styleId="Border">
    <w:name w:val="Border"/>
    <w:basedOn w:val="Normal"/>
    <w:qFormat/>
    <w:rsid w:val="00D02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4C9"/>
    <w:rPr>
      <w:u w:val="single"/>
    </w:rPr>
  </w:style>
  <w:style w:type="character" w:customStyle="1" w:styleId="BoldandItalics">
    <w:name w:val="Bold and Italics"/>
    <w:qFormat/>
    <w:rsid w:val="00D024C9"/>
    <w:rPr>
      <w:b/>
      <w:i/>
      <w:u w:val="none"/>
    </w:rPr>
  </w:style>
  <w:style w:type="paragraph" w:styleId="BalloonText">
    <w:name w:val="Balloon Text"/>
    <w:basedOn w:val="Normal"/>
    <w:link w:val="BalloonTextChar"/>
    <w:rsid w:val="00D02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4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4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4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4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3000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AHCAGB608 Manage financial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