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552" w:rsidP="00E625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AHCAGB607 Manage succession planning</w:t>
      </w:r>
      <w:r>
        <w:fldChar w:fldCharType="end"/>
      </w:r>
    </w:p>
    <w:p w:rsidR="00E62552" w:rsidP="00E62552">
      <w:pPr>
        <w:pStyle w:val="Version"/>
        <w:sectPr w:rsidSect="007563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3F7" w:rsidP="007563F7">
      <w:pPr>
        <w:pStyle w:val="SuperHeading"/>
      </w:pPr>
      <w:r w:rsidRPr="007563F7">
        <w:t>AHCAGB607 Manage succession planning</w:t>
      </w:r>
    </w:p>
    <w:p w:rsidR="00000000" w:rsidRPr="007563F7" w:rsidP="007563F7">
      <w:pPr>
        <w:pStyle w:val="Heading1"/>
      </w:pPr>
      <w:bookmarkStart w:id="1" w:name="O_1054964"/>
      <w:bookmarkEnd w:id="1"/>
      <w:r w:rsidRPr="007563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63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F7">
            <w:pPr>
              <w:pStyle w:val="BodyTextBold"/>
              <w:rPr>
                <w:lang w:val="en-NZ"/>
              </w:rPr>
            </w:pPr>
            <w:r w:rsidRPr="007563F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F7">
            <w:pPr>
              <w:pStyle w:val="BodyTextBold"/>
              <w:rPr>
                <w:lang w:val="en-NZ"/>
              </w:rPr>
            </w:pPr>
            <w:r w:rsidRPr="007563F7">
              <w:t>Comments</w:t>
            </w:r>
          </w:p>
        </w:tc>
      </w:tr>
      <w:tr w:rsidTr="007563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F7">
            <w:pPr>
              <w:pStyle w:val="BodyText"/>
              <w:rPr>
                <w:lang w:val="en-NZ"/>
              </w:rPr>
            </w:pPr>
            <w:r w:rsidRPr="007563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F7" w:rsidP="007563F7">
            <w:pPr>
              <w:pStyle w:val="BodyText"/>
            </w:pPr>
            <w:r w:rsidRPr="007563F7">
              <w:t>This version released with AHC Agriculture, Horticulture, Conservation and Land Management Training Package Version 4.0.</w:t>
            </w:r>
          </w:p>
        </w:tc>
      </w:tr>
    </w:tbl>
    <w:p w:rsidR="00000000" w:rsidRPr="007563F7" w:rsidP="007563F7">
      <w:pPr>
        <w:pStyle w:val="BodyText"/>
      </w:pPr>
    </w:p>
    <w:p w:rsidR="00000000" w:rsidRPr="007563F7" w:rsidP="007563F7">
      <w:pPr>
        <w:pStyle w:val="AllowPageBreak"/>
      </w:pPr>
    </w:p>
    <w:p w:rsidR="00000000" w:rsidRPr="007563F7" w:rsidP="007563F7">
      <w:pPr>
        <w:pStyle w:val="Heading1"/>
      </w:pPr>
      <w:bookmarkStart w:id="2" w:name="O_1054965"/>
      <w:bookmarkEnd w:id="2"/>
      <w:r w:rsidRPr="007563F7">
        <w:t>Application</w:t>
      </w:r>
    </w:p>
    <w:p w:rsidR="00000000" w:rsidRPr="007563F7" w:rsidP="00E62552">
      <w:pPr>
        <w:pStyle w:val="BodyText"/>
      </w:pPr>
      <w:r w:rsidRPr="007563F7">
        <w:t>This unit of competency describes the skills and know</w:t>
      </w:r>
      <w:r w:rsidRPr="007563F7">
        <w:t>ledge required to manage and plan the succession and distribution of an estate within a family agricultural business context.</w:t>
      </w:r>
    </w:p>
    <w:p w:rsidR="00000000" w:rsidRPr="007563F7" w:rsidP="00E62552">
      <w:pPr>
        <w:pStyle w:val="BodyText"/>
      </w:pPr>
      <w:r w:rsidRPr="007563F7">
        <w:t>This unit applies to individuals who take personal responsibility and exercise autonomy in undertaking complex work. They must ana</w:t>
      </w:r>
      <w:r w:rsidRPr="007563F7">
        <w:t xml:space="preserve">lyse information and exercise judgement to complete a range of advanced skilled activities. </w:t>
      </w:r>
    </w:p>
    <w:p w:rsidR="00000000" w:rsidRPr="007563F7" w:rsidP="00E62552">
      <w:pPr>
        <w:pStyle w:val="BodyText"/>
      </w:pPr>
      <w:r w:rsidRPr="007563F7">
        <w:t>All work must be carried out to comply with workplace procedures, work health and safety legislation and codes, and sustainability practices.</w:t>
      </w:r>
    </w:p>
    <w:p w:rsidR="00000000" w:rsidRPr="007563F7" w:rsidP="00E62552">
      <w:pPr>
        <w:pStyle w:val="BodyText"/>
      </w:pPr>
      <w:r w:rsidRPr="007563F7">
        <w:t>No licensing, legisla</w:t>
      </w:r>
      <w:r w:rsidRPr="007563F7">
        <w:t>tive or certification requirements apply to this unit at the time of publication.</w:t>
      </w:r>
    </w:p>
    <w:p w:rsidR="00000000" w:rsidRPr="007563F7" w:rsidP="007563F7">
      <w:pPr>
        <w:pStyle w:val="Heading1"/>
      </w:pPr>
      <w:bookmarkStart w:id="3" w:name="O_1054966"/>
      <w:bookmarkEnd w:id="3"/>
      <w:r w:rsidRPr="007563F7">
        <w:t>Pre-requisite Unit</w:t>
      </w:r>
    </w:p>
    <w:p w:rsidR="00000000" w:rsidRPr="007563F7" w:rsidP="00E62552">
      <w:pPr>
        <w:pStyle w:val="BodyText"/>
      </w:pPr>
      <w:r w:rsidRPr="007563F7">
        <w:t>Nil</w:t>
      </w:r>
    </w:p>
    <w:p w:rsidR="00000000" w:rsidRPr="007563F7" w:rsidP="007563F7">
      <w:pPr>
        <w:pStyle w:val="Heading1"/>
      </w:pPr>
      <w:bookmarkStart w:id="4" w:name="O_1054968"/>
      <w:bookmarkEnd w:id="4"/>
      <w:r w:rsidRPr="007563F7">
        <w:t>Unit Sector</w:t>
      </w:r>
    </w:p>
    <w:p w:rsidR="00000000" w:rsidRPr="007563F7" w:rsidP="00E62552">
      <w:pPr>
        <w:pStyle w:val="BodyText"/>
      </w:pPr>
      <w:r w:rsidRPr="007563F7">
        <w:t>Agribusiness (AGB)</w:t>
      </w:r>
    </w:p>
    <w:p w:rsidR="00000000" w:rsidRPr="007563F7" w:rsidP="007563F7">
      <w:pPr>
        <w:pStyle w:val="Heading1"/>
      </w:pPr>
      <w:bookmarkStart w:id="5" w:name="O_1054969"/>
      <w:bookmarkEnd w:id="5"/>
      <w:r w:rsidRPr="007563F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25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F7">
            <w:pPr>
              <w:pStyle w:val="BodyTextBold"/>
              <w:rPr>
                <w:lang w:val="en-NZ"/>
              </w:rPr>
            </w:pPr>
            <w:r w:rsidRPr="007563F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F7">
            <w:pPr>
              <w:pStyle w:val="BodyTextBold"/>
              <w:rPr>
                <w:lang w:val="en-NZ"/>
              </w:rPr>
            </w:pPr>
            <w:r w:rsidRPr="007563F7">
              <w:t>Performance Criteria</w:t>
            </w:r>
          </w:p>
        </w:tc>
      </w:tr>
      <w:tr w:rsidTr="00E625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F7" w:rsidP="007563F7">
            <w:pPr>
              <w:pStyle w:val="BodyText"/>
            </w:pPr>
            <w:r w:rsidRPr="007563F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F7">
            <w:pPr>
              <w:pStyle w:val="BodyText"/>
              <w:rPr>
                <w:lang w:val="en-NZ"/>
              </w:rPr>
            </w:pPr>
            <w:r w:rsidRPr="007563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25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F7">
            <w:pPr>
              <w:pStyle w:val="BodyText"/>
              <w:rPr>
                <w:lang w:val="en-NZ"/>
              </w:rPr>
            </w:pPr>
            <w:r w:rsidRPr="007563F7">
              <w:t>1. Identify succession planning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F7" w:rsidP="007563F7">
            <w:pPr>
              <w:pStyle w:val="BodyText"/>
            </w:pPr>
            <w:r w:rsidRPr="007563F7">
              <w:t>1.1 Identify and assess contingency and succession arrangements agains</w:t>
            </w:r>
            <w:r w:rsidRPr="007563F7">
              <w:t>t enterprise and individual requirements</w:t>
            </w:r>
          </w:p>
          <w:p w:rsidR="00000000" w:rsidRPr="007563F7" w:rsidP="007563F7">
            <w:pPr>
              <w:pStyle w:val="BodyText"/>
            </w:pPr>
            <w:r w:rsidRPr="007563F7">
              <w:t>1.2 Identify and evaluate income continuation options to find best fit for enterprise requirements</w:t>
            </w:r>
          </w:p>
          <w:p w:rsidR="00000000" w:rsidRPr="007563F7" w:rsidP="007563F7">
            <w:pPr>
              <w:pStyle w:val="BodyText"/>
            </w:pPr>
            <w:r w:rsidRPr="007563F7">
              <w:t>1.3 Identify and distinguish personal and business goals</w:t>
            </w:r>
          </w:p>
          <w:p w:rsidR="00000000" w:rsidP="007563F7">
            <w:pPr>
              <w:pStyle w:val="BodyText"/>
              <w:rPr>
                <w:lang w:val="en-NZ"/>
              </w:rPr>
            </w:pPr>
            <w:r w:rsidRPr="007563F7">
              <w:t>1.4 Consider needs of those affected by succession arrangements in estate planning</w:t>
            </w:r>
          </w:p>
        </w:tc>
      </w:tr>
      <w:tr w:rsidTr="00E625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F7">
            <w:pPr>
              <w:pStyle w:val="BodyText"/>
              <w:rPr>
                <w:lang w:val="en-NZ"/>
              </w:rPr>
            </w:pPr>
            <w:r w:rsidRPr="007563F7">
              <w:t>2. Clarify succession planning arrangements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F7" w:rsidP="007563F7">
            <w:pPr>
              <w:pStyle w:val="BodyText"/>
            </w:pPr>
            <w:r w:rsidRPr="007563F7">
              <w:t>2.1 Make clear plans for retirement of, and inheritance to, all relevant parties</w:t>
            </w:r>
          </w:p>
          <w:p w:rsidR="00000000" w:rsidRPr="007563F7" w:rsidP="007563F7">
            <w:pPr>
              <w:pStyle w:val="BodyText"/>
            </w:pPr>
            <w:r w:rsidRPr="007563F7">
              <w:t>2.2 Consider legal and financial implications o</w:t>
            </w:r>
            <w:r w:rsidRPr="007563F7">
              <w:t>f succession planning in determining succession arrangements and estate distribution</w:t>
            </w:r>
          </w:p>
          <w:p w:rsidR="00000000" w:rsidRPr="007563F7" w:rsidP="007563F7">
            <w:pPr>
              <w:pStyle w:val="BodyText"/>
            </w:pPr>
            <w:r w:rsidRPr="007563F7">
              <w:t xml:space="preserve">2.3 Discuss, clarify and mediate apparent inequities in estate distribution </w:t>
            </w:r>
          </w:p>
          <w:p w:rsidR="00000000" w:rsidP="007563F7">
            <w:pPr>
              <w:pStyle w:val="BodyText"/>
              <w:rPr>
                <w:lang w:val="en-NZ"/>
              </w:rPr>
            </w:pPr>
            <w:r w:rsidRPr="007563F7">
              <w:t xml:space="preserve">2.4 Seek external advice as required to clarify obligations and potential effects on business </w:t>
            </w:r>
            <w:r w:rsidRPr="007563F7">
              <w:t>performance</w:t>
            </w:r>
          </w:p>
        </w:tc>
      </w:tr>
      <w:tr w:rsidTr="00E625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F7">
            <w:pPr>
              <w:pStyle w:val="BodyText"/>
              <w:rPr>
                <w:lang w:val="en-NZ"/>
              </w:rPr>
            </w:pPr>
            <w:r w:rsidRPr="007563F7">
              <w:t>3. Implement succession planning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F7" w:rsidP="007563F7">
            <w:pPr>
              <w:pStyle w:val="BodyText"/>
            </w:pPr>
            <w:r w:rsidRPr="007563F7">
              <w:t>3.1 Determine and implement strategies for estate distribution and succession</w:t>
            </w:r>
          </w:p>
          <w:p w:rsidR="00000000" w:rsidRPr="007563F7" w:rsidP="007563F7">
            <w:pPr>
              <w:pStyle w:val="BodyText"/>
            </w:pPr>
            <w:r w:rsidRPr="007563F7">
              <w:t>3.2 Monitor and review estate structures and transfer arrangements against tax and legislative requirements</w:t>
            </w:r>
          </w:p>
          <w:p w:rsidR="00000000" w:rsidRPr="007563F7" w:rsidP="007563F7">
            <w:pPr>
              <w:pStyle w:val="BodyText"/>
            </w:pPr>
            <w:r w:rsidRPr="007563F7">
              <w:t>3.3 Monitor estate plann</w:t>
            </w:r>
            <w:r w:rsidRPr="007563F7">
              <w:t>ing and succession against enterprise performance</w:t>
            </w:r>
          </w:p>
          <w:p w:rsidR="00000000" w:rsidRPr="007563F7" w:rsidP="007563F7">
            <w:pPr>
              <w:pStyle w:val="BodyText"/>
            </w:pPr>
            <w:r w:rsidRPr="007563F7">
              <w:t>3.4 Complete relevant documentation to meet legal and procedural obligations</w:t>
            </w:r>
          </w:p>
        </w:tc>
      </w:tr>
    </w:tbl>
    <w:p w:rsidR="00000000" w:rsidRPr="007563F7" w:rsidP="007563F7">
      <w:pPr>
        <w:pStyle w:val="BodyText"/>
      </w:pPr>
    </w:p>
    <w:p w:rsidR="00000000" w:rsidRPr="007563F7" w:rsidP="007563F7">
      <w:pPr>
        <w:pStyle w:val="AllowPageBreak"/>
      </w:pPr>
    </w:p>
    <w:p w:rsidR="00000000" w:rsidRPr="007563F7" w:rsidP="007563F7">
      <w:pPr>
        <w:pStyle w:val="Heading1"/>
      </w:pPr>
      <w:bookmarkStart w:id="6" w:name="O_1054970"/>
      <w:bookmarkEnd w:id="6"/>
      <w:r w:rsidRPr="007563F7">
        <w:t>Foundation Skills</w:t>
      </w:r>
    </w:p>
    <w:p w:rsidR="00000000" w:rsidRPr="00E62552" w:rsidP="00E62552">
      <w:pPr>
        <w:pStyle w:val="BodyText"/>
        <w:rPr>
          <w:i/>
        </w:rPr>
      </w:pPr>
      <w:r w:rsidRPr="00E62552">
        <w:rPr>
          <w:rStyle w:val="Emphasis"/>
        </w:rPr>
        <w:t>This section describes those language, literacy, numeracy and employment skills that are e</w:t>
      </w:r>
      <w:r w:rsidRPr="00E62552">
        <w:rPr>
          <w:rStyle w:val="Emphasis"/>
        </w:rPr>
        <w:t>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63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F7">
            <w:pPr>
              <w:pStyle w:val="BodyTextBold"/>
              <w:rPr>
                <w:lang w:val="en-NZ"/>
              </w:rPr>
            </w:pPr>
            <w:r w:rsidRPr="007563F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F7">
            <w:pPr>
              <w:pStyle w:val="BodyTextBold"/>
              <w:rPr>
                <w:lang w:val="en-NZ"/>
              </w:rPr>
            </w:pPr>
            <w:r w:rsidRPr="007563F7">
              <w:t>Description</w:t>
            </w:r>
          </w:p>
        </w:tc>
      </w:tr>
      <w:tr w:rsidTr="007563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F7">
            <w:pPr>
              <w:pStyle w:val="BodyText"/>
              <w:rPr>
                <w:lang w:val="en-NZ"/>
              </w:rPr>
            </w:pPr>
            <w:r w:rsidRPr="007563F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F7" w:rsidP="007563F7">
            <w:pPr>
              <w:pStyle w:val="ListBullet"/>
            </w:pPr>
            <w:r w:rsidRPr="007563F7">
              <w:t>Access and interpret legislation, regulations and guidelines relevant to estate planning</w:t>
            </w:r>
          </w:p>
        </w:tc>
      </w:tr>
    </w:tbl>
    <w:p w:rsidR="00000000" w:rsidRPr="007563F7" w:rsidP="007563F7">
      <w:pPr>
        <w:pStyle w:val="BodyText"/>
      </w:pPr>
    </w:p>
    <w:p w:rsidR="00000000" w:rsidRPr="007563F7" w:rsidP="007563F7">
      <w:pPr>
        <w:pStyle w:val="AllowPageBreak"/>
      </w:pPr>
    </w:p>
    <w:p w:rsidR="00000000" w:rsidRPr="007563F7" w:rsidP="007563F7">
      <w:pPr>
        <w:pStyle w:val="Heading1"/>
      </w:pPr>
      <w:bookmarkStart w:id="7" w:name="O_1054972"/>
      <w:bookmarkEnd w:id="7"/>
      <w:r w:rsidRPr="007563F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563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F7">
            <w:pPr>
              <w:pStyle w:val="BodyTextBold"/>
              <w:rPr>
                <w:lang w:val="en-NZ"/>
              </w:rPr>
            </w:pPr>
            <w:r w:rsidRPr="007563F7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F7">
            <w:pPr>
              <w:pStyle w:val="BodyTextBold"/>
              <w:rPr>
                <w:lang w:val="en-NZ"/>
              </w:rPr>
            </w:pPr>
            <w:r w:rsidRPr="007563F7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F7">
            <w:pPr>
              <w:pStyle w:val="BodyTextBold"/>
              <w:rPr>
                <w:lang w:val="en-NZ"/>
              </w:rPr>
            </w:pPr>
            <w:r w:rsidRPr="007563F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F7">
            <w:pPr>
              <w:pStyle w:val="BodyTextBold"/>
              <w:rPr>
                <w:lang w:val="en-NZ"/>
              </w:rPr>
            </w:pPr>
            <w:r w:rsidRPr="007563F7">
              <w:t>Equivalence status</w:t>
            </w:r>
          </w:p>
        </w:tc>
      </w:tr>
      <w:tr w:rsidTr="007563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F7">
            <w:pPr>
              <w:pStyle w:val="BodyText"/>
              <w:rPr>
                <w:lang w:val="en-NZ"/>
              </w:rPr>
            </w:pPr>
            <w:r w:rsidRPr="007563F7">
              <w:t xml:space="preserve">AHCAGB607 Manage succession planning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3F7">
            <w:pPr>
              <w:pStyle w:val="BodyText"/>
              <w:rPr>
                <w:lang w:val="en-NZ"/>
              </w:rPr>
            </w:pPr>
            <w:r w:rsidRPr="007563F7">
              <w:t xml:space="preserve">AHCAGB602 Manage estate planning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F7" w:rsidP="007563F7">
            <w:pPr>
              <w:pStyle w:val="BodyText"/>
            </w:pPr>
            <w:r w:rsidRPr="007563F7">
              <w:t>Title updated</w:t>
            </w:r>
          </w:p>
          <w:p w:rsidR="00000000" w:rsidRPr="007563F7" w:rsidP="007563F7">
            <w:pPr>
              <w:pStyle w:val="BodyText"/>
            </w:pPr>
            <w:r w:rsidRPr="007563F7">
              <w:t>Performance criteria clarified</w:t>
            </w:r>
          </w:p>
          <w:p w:rsidR="00000000" w:rsidRPr="007563F7" w:rsidP="007563F7">
            <w:pPr>
              <w:pStyle w:val="BodyText"/>
            </w:pPr>
            <w:r w:rsidRPr="007563F7">
              <w:t>Foundation skills adde</w:t>
            </w:r>
            <w:r w:rsidRPr="007563F7">
              <w:t>d</w:t>
            </w:r>
          </w:p>
          <w:p w:rsidR="00000000" w:rsidP="007563F7">
            <w:pPr>
              <w:pStyle w:val="BodyText"/>
              <w:rPr>
                <w:lang w:val="en-NZ"/>
              </w:rPr>
            </w:pPr>
            <w:r w:rsidRPr="007563F7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3F7" w:rsidP="007563F7">
            <w:pPr>
              <w:pStyle w:val="BodyText"/>
            </w:pPr>
            <w:r w:rsidRPr="007563F7">
              <w:t xml:space="preserve">Equivalent unit </w:t>
            </w:r>
          </w:p>
          <w:p w:rsidR="00000000" w:rsidRPr="007563F7" w:rsidP="007563F7">
            <w:pPr>
              <w:pStyle w:val="BodyText"/>
            </w:pPr>
          </w:p>
          <w:p w:rsidR="00000000" w:rsidRPr="007563F7" w:rsidP="007563F7">
            <w:pPr>
              <w:pStyle w:val="BodyText"/>
            </w:pPr>
          </w:p>
        </w:tc>
      </w:tr>
    </w:tbl>
    <w:p w:rsidR="00000000" w:rsidRPr="007563F7" w:rsidP="007563F7">
      <w:pPr>
        <w:pStyle w:val="BodyText"/>
      </w:pPr>
    </w:p>
    <w:p w:rsidR="00000000" w:rsidRPr="007563F7" w:rsidP="007563F7">
      <w:pPr>
        <w:pStyle w:val="AllowPageBreak"/>
      </w:pPr>
    </w:p>
    <w:p w:rsidR="00000000" w:rsidRPr="007563F7" w:rsidP="007563F7">
      <w:pPr>
        <w:pStyle w:val="Heading1"/>
      </w:pPr>
      <w:bookmarkStart w:id="8" w:name="O_1054979"/>
      <w:bookmarkEnd w:id="8"/>
      <w:r w:rsidRPr="007563F7">
        <w:t>Links</w:t>
      </w:r>
    </w:p>
    <w:p w:rsidR="00000000" w:rsidRPr="007563F7" w:rsidP="00E62552">
      <w:pPr>
        <w:pStyle w:val="BodyText"/>
      </w:pPr>
      <w:r w:rsidRPr="007563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D40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63F7" w:rsidP="007563F7"/>
    <w:sectPr w:rsidSect="007563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F7" w:rsidRPr="00E62552" w:rsidP="00E625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552" w:rsidP="007563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2552" w:rsidP="007563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2552" w:rsidP="007563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5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3F7" w:rsidRPr="00E62552" w:rsidP="00E625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3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552" w:rsidRPr="002D2AF8" w:rsidP="007563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AHCAGB607 Manage succession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62552" w:rsidP="007563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C033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C6C7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3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3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3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3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3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3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3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3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3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3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3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3F7"/>
  </w:style>
  <w:style w:type="character" w:customStyle="1" w:styleId="Heading1Char">
    <w:name w:val="Heading 1 Char"/>
    <w:basedOn w:val="DefaultParagraphFont"/>
    <w:link w:val="Heading1"/>
    <w:rsid w:val="007563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3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3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63F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563F7"/>
    <w:rPr>
      <w:i/>
    </w:rPr>
  </w:style>
  <w:style w:type="paragraph" w:customStyle="1" w:styleId="SuperHeading">
    <w:name w:val="SuperHeading"/>
    <w:basedOn w:val="Normal"/>
    <w:rsid w:val="007563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3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63F7"/>
    <w:rPr>
      <w:b/>
    </w:rPr>
  </w:style>
  <w:style w:type="character" w:customStyle="1" w:styleId="Heading2Char">
    <w:name w:val="Heading 2 Char"/>
    <w:basedOn w:val="DefaultParagraphFont"/>
    <w:link w:val="Heading2"/>
    <w:rsid w:val="007563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3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3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3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3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3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3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3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3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3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3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3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3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3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3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63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63F7"/>
    <w:rPr>
      <w:b/>
      <w:spacing w:val="0"/>
    </w:rPr>
  </w:style>
  <w:style w:type="paragraph" w:customStyle="1" w:styleId="SuperTitle">
    <w:name w:val="SuperTitle"/>
    <w:basedOn w:val="Title"/>
    <w:rsid w:val="007563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3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3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63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63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3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3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3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3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3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3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3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3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63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3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3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3F7"/>
  </w:style>
  <w:style w:type="paragraph" w:styleId="TableofFigures">
    <w:name w:val="table of figures"/>
    <w:basedOn w:val="Normal"/>
    <w:next w:val="Normal"/>
    <w:semiHidden/>
    <w:rsid w:val="007563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3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63F7"/>
    <w:rPr>
      <w:rFonts w:ascii="Wingdings" w:hAnsi="Wingdings"/>
    </w:rPr>
  </w:style>
  <w:style w:type="paragraph" w:customStyle="1" w:styleId="TableHeading">
    <w:name w:val="Table Heading"/>
    <w:basedOn w:val="HeadingBase"/>
    <w:rsid w:val="007563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3F7"/>
    <w:rPr>
      <w:color w:val="0033CC"/>
      <w:u w:val="none"/>
    </w:rPr>
  </w:style>
  <w:style w:type="paragraph" w:customStyle="1" w:styleId="BodyTextRight">
    <w:name w:val="Body Text Right"/>
    <w:basedOn w:val="BodyText"/>
    <w:rsid w:val="007563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3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3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3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3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3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3F7"/>
    <w:rPr>
      <w:sz w:val="32"/>
    </w:rPr>
  </w:style>
  <w:style w:type="paragraph" w:customStyle="1" w:styleId="HeadingProcedure">
    <w:name w:val="Heading Procedure"/>
    <w:basedOn w:val="HeadingBase"/>
    <w:next w:val="Normal"/>
    <w:rsid w:val="007563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3F7"/>
    <w:pPr>
      <w:spacing w:before="60" w:after="60"/>
    </w:pPr>
  </w:style>
  <w:style w:type="paragraph" w:styleId="ListContinue">
    <w:name w:val="List Continue"/>
    <w:basedOn w:val="List"/>
    <w:rsid w:val="007563F7"/>
    <w:pPr>
      <w:ind w:firstLine="0"/>
    </w:pPr>
  </w:style>
  <w:style w:type="paragraph" w:customStyle="1" w:styleId="ListNote">
    <w:name w:val="List Note"/>
    <w:basedOn w:val="List"/>
    <w:rsid w:val="007563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3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3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3F7"/>
    <w:rPr>
      <w:rFonts w:ascii="Courier New" w:hAnsi="Courier New"/>
    </w:rPr>
  </w:style>
  <w:style w:type="paragraph" w:customStyle="1" w:styleId="NoteBullet">
    <w:name w:val="Note Bullet"/>
    <w:basedOn w:val="Note"/>
    <w:rsid w:val="007563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3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3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3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3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63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3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3F7"/>
    <w:rPr>
      <w:b/>
      <w:smallCaps/>
    </w:rPr>
  </w:style>
  <w:style w:type="paragraph" w:customStyle="1" w:styleId="TableListNumber">
    <w:name w:val="Table List Number"/>
    <w:basedOn w:val="ListNumber"/>
    <w:rsid w:val="007563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3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3F7"/>
    <w:pPr>
      <w:numPr>
        <w:numId w:val="8"/>
      </w:numPr>
    </w:pPr>
  </w:style>
  <w:style w:type="paragraph" w:customStyle="1" w:styleId="ListAlpha2">
    <w:name w:val="List Alpha 2"/>
    <w:basedOn w:val="List2"/>
    <w:rsid w:val="007563F7"/>
    <w:pPr>
      <w:numPr>
        <w:numId w:val="7"/>
      </w:numPr>
    </w:pPr>
  </w:style>
  <w:style w:type="paragraph" w:styleId="List2">
    <w:name w:val="List 2"/>
    <w:basedOn w:val="BodyText"/>
    <w:rsid w:val="007563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3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3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3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3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3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63F7"/>
    <w:pPr>
      <w:numPr>
        <w:numId w:val="3"/>
      </w:numPr>
    </w:pPr>
  </w:style>
  <w:style w:type="paragraph" w:styleId="ListContinue2">
    <w:name w:val="List Continue 2"/>
    <w:basedOn w:val="List2"/>
    <w:rsid w:val="007563F7"/>
    <w:pPr>
      <w:ind w:firstLine="0"/>
    </w:pPr>
  </w:style>
  <w:style w:type="paragraph" w:styleId="ListContinue3">
    <w:name w:val="List Continue 3"/>
    <w:basedOn w:val="List3"/>
    <w:rsid w:val="007563F7"/>
    <w:pPr>
      <w:ind w:left="1021" w:firstLine="0"/>
    </w:pPr>
  </w:style>
  <w:style w:type="paragraph" w:styleId="ListContinue4">
    <w:name w:val="List Continue 4"/>
    <w:basedOn w:val="List4"/>
    <w:rsid w:val="007563F7"/>
    <w:pPr>
      <w:ind w:firstLine="0"/>
    </w:pPr>
  </w:style>
  <w:style w:type="paragraph" w:styleId="ListContinue5">
    <w:name w:val="List Continue 5"/>
    <w:basedOn w:val="List5"/>
    <w:rsid w:val="007563F7"/>
    <w:pPr>
      <w:ind w:firstLine="0"/>
    </w:pPr>
  </w:style>
  <w:style w:type="paragraph" w:styleId="ListNumber3">
    <w:name w:val="List Number 3"/>
    <w:basedOn w:val="List3"/>
    <w:rsid w:val="007563F7"/>
    <w:pPr>
      <w:numPr>
        <w:numId w:val="4"/>
      </w:numPr>
    </w:pPr>
  </w:style>
  <w:style w:type="paragraph" w:styleId="ListNumber4">
    <w:name w:val="List Number 4"/>
    <w:basedOn w:val="List4"/>
    <w:rsid w:val="007563F7"/>
    <w:pPr>
      <w:numPr>
        <w:numId w:val="5"/>
      </w:numPr>
    </w:pPr>
  </w:style>
  <w:style w:type="paragraph" w:styleId="ListNumber5">
    <w:name w:val="List Number 5"/>
    <w:basedOn w:val="List5"/>
    <w:rsid w:val="007563F7"/>
    <w:pPr>
      <w:numPr>
        <w:numId w:val="6"/>
      </w:numPr>
    </w:pPr>
  </w:style>
  <w:style w:type="paragraph" w:styleId="BlockText">
    <w:name w:val="Block Text"/>
    <w:basedOn w:val="Normal"/>
    <w:rsid w:val="007563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3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3F7"/>
    <w:rPr>
      <w:sz w:val="16"/>
      <w:vertAlign w:val="superscript"/>
    </w:rPr>
  </w:style>
  <w:style w:type="character" w:customStyle="1" w:styleId="Symbols">
    <w:name w:val="Symbols"/>
    <w:basedOn w:val="DefaultParagraphFont"/>
    <w:rsid w:val="007563F7"/>
    <w:rPr>
      <w:rFonts w:ascii="Symbol" w:hAnsi="Symbol"/>
    </w:rPr>
  </w:style>
  <w:style w:type="character" w:customStyle="1" w:styleId="MenuOptions">
    <w:name w:val="Menu Options"/>
    <w:basedOn w:val="DefaultParagraphFont"/>
    <w:rsid w:val="007563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3F7"/>
    <w:rPr>
      <w:b/>
    </w:rPr>
  </w:style>
  <w:style w:type="character" w:customStyle="1" w:styleId="Underlined">
    <w:name w:val="Underlined"/>
    <w:basedOn w:val="DefaultParagraphFont"/>
    <w:rsid w:val="007563F7"/>
    <w:rPr>
      <w:u w:val="single"/>
    </w:rPr>
  </w:style>
  <w:style w:type="paragraph" w:customStyle="1" w:styleId="TableBodyTextRight">
    <w:name w:val="Table Body Text Right"/>
    <w:basedOn w:val="TableBodyText"/>
    <w:rsid w:val="007563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3F7"/>
    <w:rPr>
      <w:sz w:val="18"/>
    </w:rPr>
  </w:style>
  <w:style w:type="paragraph" w:customStyle="1" w:styleId="BodySmallRight">
    <w:name w:val="Body Small Right"/>
    <w:basedOn w:val="BodyTextRight"/>
    <w:rsid w:val="007563F7"/>
    <w:rPr>
      <w:sz w:val="18"/>
      <w:szCs w:val="18"/>
    </w:rPr>
  </w:style>
  <w:style w:type="paragraph" w:customStyle="1" w:styleId="MarginEdition">
    <w:name w:val="Margin Edition"/>
    <w:basedOn w:val="MarginNote"/>
    <w:rsid w:val="007563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3F7"/>
    <w:rPr>
      <w:sz w:val="2"/>
      <w:szCs w:val="2"/>
    </w:rPr>
  </w:style>
  <w:style w:type="character" w:customStyle="1" w:styleId="Small">
    <w:name w:val="Small"/>
    <w:basedOn w:val="DefaultParagraphFont"/>
    <w:rsid w:val="007563F7"/>
    <w:rPr>
      <w:sz w:val="16"/>
    </w:rPr>
  </w:style>
  <w:style w:type="paragraph" w:customStyle="1" w:styleId="WideTable">
    <w:name w:val="Wide Table"/>
    <w:basedOn w:val="Normal"/>
    <w:rsid w:val="007563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3F7"/>
  </w:style>
  <w:style w:type="paragraph" w:styleId="Quote">
    <w:name w:val="Quote"/>
    <w:basedOn w:val="Heading1"/>
    <w:link w:val="QuoteChar"/>
    <w:qFormat/>
    <w:rsid w:val="007563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3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3F7"/>
    <w:pPr>
      <w:pageBreakBefore/>
    </w:pPr>
  </w:style>
  <w:style w:type="paragraph" w:customStyle="1" w:styleId="Border">
    <w:name w:val="Border"/>
    <w:basedOn w:val="Normal"/>
    <w:qFormat/>
    <w:rsid w:val="007563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3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3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3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3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3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3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3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3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3F7"/>
    <w:rPr>
      <w:u w:val="single"/>
    </w:rPr>
  </w:style>
  <w:style w:type="character" w:customStyle="1" w:styleId="BoldandItalics">
    <w:name w:val="Bold and Italics"/>
    <w:qFormat/>
    <w:rsid w:val="007563F7"/>
    <w:rPr>
      <w:b/>
      <w:i/>
      <w:u w:val="none"/>
    </w:rPr>
  </w:style>
  <w:style w:type="paragraph" w:styleId="BalloonText">
    <w:name w:val="Balloon Text"/>
    <w:basedOn w:val="Normal"/>
    <w:link w:val="BalloonTextChar"/>
    <w:rsid w:val="007563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3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3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3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3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3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3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25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433</Words>
  <Characters>2934</Characters>
  <Application>Microsoft Office Word</Application>
  <DocSecurity>0</DocSecurity>
  <Lines>112</Lines>
  <Paragraphs>68</Paragraphs>
  <ScaleCrop>false</ScaleCrop>
  <Company>Author-it Software Corporation Ltd.</Company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AHCAGB607 Manage succession planning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