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9A2" w:rsidP="00265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AHCAGB607 Manage succession planning</w:t>
      </w:r>
      <w:r>
        <w:fldChar w:fldCharType="end"/>
      </w:r>
    </w:p>
    <w:p w:rsidR="002659A2" w:rsidP="002659A2">
      <w:pPr>
        <w:pStyle w:val="Version"/>
        <w:sectPr w:rsidSect="00F12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C89" w:rsidP="00F12C89">
      <w:pPr>
        <w:pStyle w:val="SuperHeading"/>
      </w:pPr>
      <w:r w:rsidRPr="00F12C89">
        <w:t>AHCAGB607 Manage succession planning</w:t>
      </w:r>
    </w:p>
    <w:p w:rsidR="00000000" w:rsidRPr="00F12C89" w:rsidP="00F12C89">
      <w:pPr>
        <w:pStyle w:val="Heading1"/>
      </w:pPr>
      <w:bookmarkStart w:id="1" w:name="O_1054964"/>
      <w:bookmarkEnd w:id="1"/>
      <w:r w:rsidRPr="00F12C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Comments</w:t>
            </w:r>
          </w:p>
        </w:tc>
      </w:tr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>This version released with AHC Agriculture, Horticulture, Conservation and Land Management Training Package Version 4.0.</w:t>
            </w:r>
          </w:p>
        </w:tc>
      </w:tr>
    </w:tbl>
    <w:p w:rsidR="00000000" w:rsidRPr="00F12C89" w:rsidP="00F12C89">
      <w:pPr>
        <w:pStyle w:val="BodyText"/>
      </w:pP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2" w:name="O_1054965"/>
      <w:bookmarkEnd w:id="2"/>
      <w:r w:rsidRPr="00F12C89">
        <w:t>Application</w:t>
      </w:r>
    </w:p>
    <w:p w:rsidR="00000000" w:rsidRPr="00F12C89" w:rsidP="002659A2">
      <w:pPr>
        <w:pStyle w:val="BodyText"/>
      </w:pPr>
      <w:r w:rsidRPr="00F12C89">
        <w:t>This unit of competency describes the skills and know</w:t>
      </w:r>
      <w:r w:rsidRPr="00F12C89">
        <w:t>ledge required to manage and plan the succession and distribution of an estate within a family agricultural business context.</w:t>
      </w:r>
    </w:p>
    <w:p w:rsidR="00000000" w:rsidRPr="00F12C89" w:rsidP="002659A2">
      <w:pPr>
        <w:pStyle w:val="BodyText"/>
      </w:pPr>
      <w:r w:rsidRPr="00F12C89">
        <w:t>This unit applies to individuals who take personal responsibility and exercise autonomy in undertaking complex work. They must ana</w:t>
      </w:r>
      <w:r w:rsidRPr="00F12C89">
        <w:t xml:space="preserve">lyse information and exercise judgement to complete a range of advanced skilled activities. </w:t>
      </w:r>
    </w:p>
    <w:p w:rsidR="00000000" w:rsidRPr="00F12C89" w:rsidP="002659A2">
      <w:pPr>
        <w:pStyle w:val="BodyText"/>
      </w:pPr>
      <w:r w:rsidRPr="00F12C89">
        <w:t>All work must be carried out to comply with workplace procedures, work health and safety legislation and codes, and sustainability practices.</w:t>
      </w:r>
    </w:p>
    <w:p w:rsidR="00000000" w:rsidRPr="00F12C89" w:rsidP="002659A2">
      <w:pPr>
        <w:pStyle w:val="BodyText"/>
      </w:pPr>
      <w:r w:rsidRPr="00F12C89">
        <w:t>No licensing, legisla</w:t>
      </w:r>
      <w:r w:rsidRPr="00F12C89">
        <w:t>tive or certification requirements apply to this unit at the time of publication.</w:t>
      </w:r>
    </w:p>
    <w:p w:rsidR="00000000" w:rsidRPr="00F12C89" w:rsidP="00F12C89">
      <w:pPr>
        <w:pStyle w:val="Heading1"/>
      </w:pPr>
      <w:bookmarkStart w:id="3" w:name="O_1054966"/>
      <w:bookmarkEnd w:id="3"/>
      <w:r w:rsidRPr="00F12C89">
        <w:t>Pre-requisite Unit</w:t>
      </w:r>
    </w:p>
    <w:p w:rsidR="00000000" w:rsidRPr="00F12C89" w:rsidP="002659A2">
      <w:pPr>
        <w:pStyle w:val="BodyText"/>
      </w:pPr>
      <w:r w:rsidRPr="00F12C89">
        <w:t>Nil</w:t>
      </w:r>
    </w:p>
    <w:p w:rsidR="00000000" w:rsidRPr="00F12C89" w:rsidP="00F12C89">
      <w:pPr>
        <w:pStyle w:val="Heading1"/>
      </w:pPr>
      <w:bookmarkStart w:id="4" w:name="O_1054968"/>
      <w:bookmarkEnd w:id="4"/>
      <w:r w:rsidRPr="00F12C89">
        <w:t>Unit Sector</w:t>
      </w:r>
    </w:p>
    <w:p w:rsidR="00000000" w:rsidRPr="00F12C89" w:rsidP="002659A2">
      <w:pPr>
        <w:pStyle w:val="BodyText"/>
      </w:pPr>
      <w:r w:rsidRPr="00F12C89">
        <w:t>Agribusiness (AGB)</w:t>
      </w:r>
    </w:p>
    <w:p w:rsidR="00000000" w:rsidRPr="00F12C89" w:rsidP="00F12C89">
      <w:pPr>
        <w:pStyle w:val="Heading1"/>
      </w:pPr>
      <w:bookmarkStart w:id="5" w:name="O_1054969"/>
      <w:bookmarkEnd w:id="5"/>
      <w:r w:rsidRPr="00F12C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5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Performance Criteria</w:t>
            </w:r>
          </w:p>
        </w:tc>
      </w:tr>
      <w:tr w:rsidTr="00265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1. Identify succession planning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>1.1 Identify and assess contingency and succession arrangements agains</w:t>
            </w:r>
            <w:r w:rsidRPr="00F12C89">
              <w:t>t enterprise and individual requirements</w:t>
            </w:r>
          </w:p>
          <w:p w:rsidR="00000000" w:rsidRPr="00F12C89" w:rsidP="00F12C89">
            <w:pPr>
              <w:pStyle w:val="BodyText"/>
            </w:pPr>
            <w:r w:rsidRPr="00F12C89">
              <w:t>1.2 Identify and evaluate income continuation options to find best fit for enterprise requirements</w:t>
            </w:r>
          </w:p>
          <w:p w:rsidR="00000000" w:rsidRPr="00F12C89" w:rsidP="00F12C89">
            <w:pPr>
              <w:pStyle w:val="BodyText"/>
            </w:pPr>
            <w:r w:rsidRPr="00F12C89">
              <w:t>1.3 Identify and distinguish personal and business goals</w:t>
            </w:r>
          </w:p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1.4 Consider needs of those affected by succession arrangements in estate planning</w:t>
            </w:r>
          </w:p>
        </w:tc>
      </w:tr>
      <w:tr w:rsidTr="00265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2. Clarify succession planning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>2.1 Make clear plans for retirement of, and inheritance to, all relevant parties</w:t>
            </w:r>
          </w:p>
          <w:p w:rsidR="00000000" w:rsidRPr="00F12C89" w:rsidP="00F12C89">
            <w:pPr>
              <w:pStyle w:val="BodyText"/>
            </w:pPr>
            <w:r w:rsidRPr="00F12C89">
              <w:t>2.2 Consider legal and financial implications o</w:t>
            </w:r>
            <w:r w:rsidRPr="00F12C89">
              <w:t>f succession planning in determining succession arrangements and estate distribution</w:t>
            </w:r>
          </w:p>
          <w:p w:rsidR="00000000" w:rsidRPr="00F12C89" w:rsidP="00F12C89">
            <w:pPr>
              <w:pStyle w:val="BodyText"/>
            </w:pPr>
            <w:r w:rsidRPr="00F12C89">
              <w:t xml:space="preserve">2.3 Discuss, clarify and mediate apparent inequities in estate distribution </w:t>
            </w:r>
          </w:p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 xml:space="preserve">2.4 Seek external advice as required to clarify obligations and potential effects on business </w:t>
            </w:r>
            <w:r w:rsidRPr="00F12C89">
              <w:t>performance</w:t>
            </w:r>
          </w:p>
        </w:tc>
      </w:tr>
      <w:tr w:rsidTr="00265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3. Implement succession planning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>3.1 Determine and implement strategies for estate distribution and succession</w:t>
            </w:r>
          </w:p>
          <w:p w:rsidR="00000000" w:rsidRPr="00F12C89" w:rsidP="00F12C89">
            <w:pPr>
              <w:pStyle w:val="BodyText"/>
            </w:pPr>
            <w:r w:rsidRPr="00F12C89">
              <w:t>3.2 Monitor and review estate structures and transfer arrangements against tax and legislative requirements</w:t>
            </w:r>
          </w:p>
          <w:p w:rsidR="00000000" w:rsidRPr="00F12C89" w:rsidP="00F12C89">
            <w:pPr>
              <w:pStyle w:val="BodyText"/>
            </w:pPr>
            <w:r w:rsidRPr="00F12C89">
              <w:t>3.3 Monitor estate plann</w:t>
            </w:r>
            <w:r w:rsidRPr="00F12C89">
              <w:t>ing and succession against enterprise performance</w:t>
            </w:r>
          </w:p>
          <w:p w:rsidR="00000000" w:rsidRPr="00F12C89" w:rsidP="00F12C89">
            <w:pPr>
              <w:pStyle w:val="BodyText"/>
            </w:pPr>
            <w:r w:rsidRPr="00F12C89">
              <w:t>3.4 Complete relevant documentation to meet legal and procedural obligations</w:t>
            </w:r>
          </w:p>
        </w:tc>
      </w:tr>
    </w:tbl>
    <w:p w:rsidR="00000000" w:rsidRPr="00F12C89" w:rsidP="00F12C89">
      <w:pPr>
        <w:pStyle w:val="BodyText"/>
      </w:pP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6" w:name="O_1054970"/>
      <w:bookmarkEnd w:id="6"/>
      <w:r w:rsidRPr="00F12C89">
        <w:t>Foundation Skills</w:t>
      </w:r>
    </w:p>
    <w:p w:rsidR="00000000" w:rsidRPr="002659A2" w:rsidP="002659A2">
      <w:pPr>
        <w:pStyle w:val="BodyText"/>
        <w:rPr>
          <w:i/>
        </w:rPr>
      </w:pPr>
      <w:r w:rsidRPr="002659A2">
        <w:rPr>
          <w:rStyle w:val="Emphasis"/>
        </w:rPr>
        <w:t>This section describes those language, literacy, numeracy and employment skills that are e</w:t>
      </w:r>
      <w:r w:rsidRPr="002659A2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Description</w:t>
            </w:r>
          </w:p>
        </w:tc>
      </w:tr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ListBullet"/>
            </w:pPr>
            <w:r w:rsidRPr="00F12C89">
              <w:t>Access and interpret legislation, regulations and guidelines relevant to estate planning</w:t>
            </w:r>
          </w:p>
        </w:tc>
      </w:tr>
    </w:tbl>
    <w:p w:rsidR="00000000" w:rsidRPr="00F12C89" w:rsidP="00F12C89">
      <w:pPr>
        <w:pStyle w:val="BodyText"/>
      </w:pP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7" w:name="O_1054972"/>
      <w:bookmarkEnd w:id="7"/>
      <w:r w:rsidRPr="00F12C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Equivalence status</w:t>
            </w:r>
          </w:p>
        </w:tc>
      </w:tr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 xml:space="preserve">AHCAGB607 Manage succession planning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 xml:space="preserve">AHCAGB602 Manage estate planning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>Title updated</w:t>
            </w:r>
          </w:p>
          <w:p w:rsidR="00000000" w:rsidRPr="00F12C89" w:rsidP="00F12C89">
            <w:pPr>
              <w:pStyle w:val="BodyText"/>
            </w:pPr>
            <w:r w:rsidRPr="00F12C89">
              <w:t>Performance criteria clarified</w:t>
            </w:r>
          </w:p>
          <w:p w:rsidR="00000000" w:rsidRPr="00F12C89" w:rsidP="00F12C89">
            <w:pPr>
              <w:pStyle w:val="BodyText"/>
            </w:pPr>
            <w:r w:rsidRPr="00F12C89">
              <w:t>Foundation skills adde</w:t>
            </w:r>
            <w:r w:rsidRPr="00F12C89">
              <w:t>d</w:t>
            </w:r>
          </w:p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 xml:space="preserve">Equivalent unit </w:t>
            </w:r>
          </w:p>
          <w:p w:rsidR="00000000" w:rsidRPr="00F12C89" w:rsidP="00F12C89">
            <w:pPr>
              <w:pStyle w:val="BodyText"/>
            </w:pPr>
          </w:p>
          <w:p w:rsidR="00000000" w:rsidRPr="00F12C89" w:rsidP="00F12C89">
            <w:pPr>
              <w:pStyle w:val="BodyText"/>
            </w:pPr>
          </w:p>
        </w:tc>
      </w:tr>
    </w:tbl>
    <w:p w:rsidR="00000000" w:rsidRPr="00F12C89" w:rsidP="00F12C89">
      <w:pPr>
        <w:pStyle w:val="BodyText"/>
      </w:pP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8" w:name="O_1054979"/>
      <w:bookmarkEnd w:id="8"/>
      <w:r w:rsidRPr="00F12C89">
        <w:t>Links</w:t>
      </w:r>
    </w:p>
    <w:p w:rsidR="00000000" w:rsidRPr="00F12C89" w:rsidP="002659A2">
      <w:pPr>
        <w:pStyle w:val="BodyText"/>
      </w:pPr>
      <w:r w:rsidRPr="00F12C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F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2C89" w:rsidP="002659A2">
      <w:pPr>
        <w:pStyle w:val="BodyText"/>
        <w:sectPr w:rsidSect="00F12C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C89" w:rsidP="00F12C89">
      <w:pPr>
        <w:pStyle w:val="SuperHeading"/>
      </w:pPr>
      <w:r w:rsidRPr="00F12C89">
        <w:t>Assessment Requirements for AHCAGB607 Manage succession planning</w:t>
      </w:r>
    </w:p>
    <w:p w:rsidR="00000000" w:rsidRPr="00F12C89" w:rsidP="00F12C89">
      <w:pPr>
        <w:pStyle w:val="Heading1"/>
      </w:pPr>
      <w:bookmarkStart w:id="9" w:name="O_1054974"/>
      <w:bookmarkEnd w:id="9"/>
      <w:r w:rsidRPr="00F12C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Bold"/>
              <w:rPr>
                <w:lang w:val="en-NZ"/>
              </w:rPr>
            </w:pPr>
            <w:r w:rsidRPr="00F12C89">
              <w:t>Comments</w:t>
            </w:r>
          </w:p>
        </w:tc>
      </w:tr>
      <w:tr w:rsidTr="00F12C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89">
            <w:pPr>
              <w:pStyle w:val="BodyText"/>
              <w:rPr>
                <w:lang w:val="en-NZ"/>
              </w:rPr>
            </w:pPr>
            <w:r w:rsidRPr="00F12C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89" w:rsidP="00F12C89">
            <w:pPr>
              <w:pStyle w:val="BodyText"/>
            </w:pPr>
            <w:r w:rsidRPr="00F12C89">
              <w:t>This version released with AHC Agriculture, Horticulture, Conservation and Land Management Training Package Version 4.0.</w:t>
            </w:r>
          </w:p>
        </w:tc>
      </w:tr>
    </w:tbl>
    <w:p w:rsidR="00000000" w:rsidRPr="00F12C89" w:rsidP="00F12C89">
      <w:pPr>
        <w:pStyle w:val="BodyText"/>
      </w:pP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10" w:name="O_1054975"/>
      <w:bookmarkEnd w:id="10"/>
      <w:r w:rsidRPr="00F12C89">
        <w:t>Performance Evidence</w:t>
      </w:r>
    </w:p>
    <w:p w:rsidR="00000000" w:rsidRPr="00F12C89" w:rsidP="002659A2">
      <w:pPr>
        <w:pStyle w:val="BodyText"/>
      </w:pPr>
      <w:r w:rsidRPr="00F12C89">
        <w:t>An individual demonstrating competency must satisfy all of the elements and performance crite</w:t>
      </w:r>
      <w:r w:rsidRPr="00F12C89">
        <w:t>ria in this unit. There must be evidence that the individual has managed succession planning for at least one agricultural business, including:</w:t>
      </w:r>
    </w:p>
    <w:p w:rsidR="00000000" w:rsidRPr="00F12C89" w:rsidP="00F12C89">
      <w:pPr>
        <w:pStyle w:val="ListBullet"/>
      </w:pPr>
      <w:r w:rsidRPr="00F12C89">
        <w:t>identified estate planning requirements</w:t>
      </w:r>
    </w:p>
    <w:p w:rsidR="00000000" w:rsidRPr="00F12C89" w:rsidP="00F12C89">
      <w:pPr>
        <w:pStyle w:val="ListBullet"/>
      </w:pPr>
      <w:r w:rsidRPr="00F12C89">
        <w:t>clarified estate planning arrangements</w:t>
      </w:r>
    </w:p>
    <w:p w:rsidR="00000000" w:rsidRPr="00F12C89" w:rsidP="00F12C89">
      <w:pPr>
        <w:pStyle w:val="ListBullet"/>
      </w:pPr>
      <w:r w:rsidRPr="00F12C89">
        <w:t xml:space="preserve">clarified and mediated apparent </w:t>
      </w:r>
      <w:r w:rsidRPr="00F12C89">
        <w:t xml:space="preserve">inequities in estate distribution with relevant parties </w:t>
      </w:r>
    </w:p>
    <w:p w:rsidR="00000000" w:rsidRPr="00F12C89" w:rsidP="00F12C89">
      <w:pPr>
        <w:pStyle w:val="ListBullet"/>
      </w:pPr>
      <w:r w:rsidRPr="00F12C89">
        <w:t>documented agreements and contracts</w:t>
      </w:r>
    </w:p>
    <w:p w:rsidR="00000000" w:rsidRPr="00F12C89" w:rsidP="00F12C89">
      <w:pPr>
        <w:pStyle w:val="ListBullet"/>
      </w:pPr>
      <w:r w:rsidRPr="00F12C89">
        <w:t>identified and assessed investment, financial and retirement options.</w:t>
      </w: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11" w:name="O_1054976"/>
      <w:bookmarkEnd w:id="11"/>
      <w:r w:rsidRPr="00F12C89">
        <w:t>Knowledge Evidence</w:t>
      </w:r>
    </w:p>
    <w:p w:rsidR="00000000" w:rsidRPr="00F12C89" w:rsidP="002659A2">
      <w:pPr>
        <w:pStyle w:val="BodyText"/>
      </w:pPr>
      <w:r w:rsidRPr="00F12C89">
        <w:t>An individual must be able to demonstrate the knowledge required to perform the tasks outlined in the elements and performance criteria of this unit. This includes knowledge of:</w:t>
      </w:r>
    </w:p>
    <w:p w:rsidR="00000000" w:rsidRPr="00F12C89" w:rsidP="00F12C89">
      <w:pPr>
        <w:pStyle w:val="ListBullet"/>
      </w:pPr>
      <w:r w:rsidRPr="00F12C89">
        <w:t xml:space="preserve">effective interpersonal communication techniques </w:t>
      </w:r>
    </w:p>
    <w:p w:rsidR="00000000" w:rsidRPr="00F12C89" w:rsidP="00F12C89">
      <w:pPr>
        <w:pStyle w:val="ListBullet"/>
      </w:pPr>
      <w:r w:rsidRPr="00F12C89">
        <w:t>conflict resolution, negoti</w:t>
      </w:r>
      <w:r w:rsidRPr="00F12C89">
        <w:t xml:space="preserve">ation and mediation techniques </w:t>
      </w:r>
    </w:p>
    <w:p w:rsidR="00000000" w:rsidRPr="00F12C89" w:rsidP="00F12C89">
      <w:pPr>
        <w:pStyle w:val="ListBullet"/>
      </w:pPr>
      <w:r w:rsidRPr="00F12C89">
        <w:t xml:space="preserve">solve problems relating to estate management </w:t>
      </w:r>
    </w:p>
    <w:p w:rsidR="00000000" w:rsidRPr="00F12C89" w:rsidP="00F12C89">
      <w:pPr>
        <w:pStyle w:val="ListBullet"/>
      </w:pPr>
      <w:r w:rsidRPr="00F12C89">
        <w:t>goal setting strategies</w:t>
      </w:r>
    </w:p>
    <w:p w:rsidR="00000000" w:rsidRPr="00F12C89" w:rsidP="00F12C89">
      <w:pPr>
        <w:pStyle w:val="ListBullet"/>
      </w:pPr>
      <w:r w:rsidRPr="00F12C89">
        <w:t>financial information including estate structures, retirement options, wills and estate planning procedures</w:t>
      </w:r>
    </w:p>
    <w:p w:rsidR="00000000" w:rsidRPr="00F12C89" w:rsidP="00F12C89">
      <w:pPr>
        <w:pStyle w:val="ListBullet"/>
      </w:pPr>
      <w:r w:rsidRPr="00F12C89">
        <w:t>legislation and regulations relevant to taxati</w:t>
      </w:r>
      <w:r w:rsidRPr="00F12C89">
        <w:t>on, contracts and agreements.</w:t>
      </w:r>
    </w:p>
    <w:p w:rsidR="00000000" w:rsidRPr="00F12C89" w:rsidP="00F12C89">
      <w:pPr>
        <w:pStyle w:val="AllowPageBreak"/>
      </w:pPr>
    </w:p>
    <w:p w:rsidR="00000000" w:rsidRPr="00F12C89" w:rsidP="00F12C89">
      <w:pPr>
        <w:pStyle w:val="Heading1"/>
      </w:pPr>
      <w:bookmarkStart w:id="12" w:name="O_1054977"/>
      <w:bookmarkEnd w:id="12"/>
      <w:r w:rsidRPr="00F12C89">
        <w:t>Assessment Conditions</w:t>
      </w:r>
    </w:p>
    <w:p w:rsidR="00000000" w:rsidRPr="00F12C89" w:rsidP="002659A2">
      <w:pPr>
        <w:pStyle w:val="BodyText"/>
      </w:pPr>
      <w:r w:rsidRPr="00F12C89">
        <w:t xml:space="preserve">Assessment of skills must take place under the following conditions: </w:t>
      </w:r>
    </w:p>
    <w:p w:rsidR="00000000" w:rsidRPr="00F12C89" w:rsidP="00F12C89">
      <w:pPr>
        <w:pStyle w:val="ListBullet"/>
      </w:pPr>
      <w:r w:rsidRPr="00F12C89">
        <w:t>physical conditions:</w:t>
      </w:r>
    </w:p>
    <w:p w:rsidR="00000000" w:rsidRPr="00F12C89" w:rsidP="00F12C89">
      <w:pPr>
        <w:pStyle w:val="ListBullet2"/>
      </w:pPr>
      <w:r w:rsidRPr="00F12C89">
        <w:t>skills must be demonstrated in a workplace setting or an environment that accurately represe</w:t>
      </w:r>
      <w:r w:rsidRPr="00F12C89">
        <w:t>nts workplace conditions</w:t>
      </w:r>
    </w:p>
    <w:p w:rsidR="00000000" w:rsidRPr="00F12C89" w:rsidP="00F12C89">
      <w:pPr>
        <w:pStyle w:val="ListBullet"/>
      </w:pPr>
      <w:r w:rsidRPr="00F12C89">
        <w:t>resources, equipment and materials:</w:t>
      </w:r>
    </w:p>
    <w:p w:rsidR="00000000" w:rsidRPr="00F12C89" w:rsidP="00F12C89">
      <w:pPr>
        <w:pStyle w:val="ListBullet2"/>
      </w:pPr>
      <w:r w:rsidRPr="00F12C89">
        <w:t>access to a family agricultural business and family members</w:t>
      </w:r>
    </w:p>
    <w:p w:rsidR="00000000" w:rsidRPr="00F12C89" w:rsidP="00F12C89">
      <w:pPr>
        <w:pStyle w:val="ListBullet"/>
      </w:pPr>
      <w:r w:rsidRPr="00F12C89">
        <w:t>specifications:</w:t>
      </w:r>
    </w:p>
    <w:p w:rsidR="00000000" w:rsidRPr="00F12C89" w:rsidP="00F12C89">
      <w:pPr>
        <w:pStyle w:val="ListBullet2"/>
      </w:pPr>
      <w:r w:rsidRPr="00F12C89">
        <w:t>legislation, regulations and guidelines relevant to estate planning.</w:t>
      </w:r>
    </w:p>
    <w:p w:rsidR="00000000" w:rsidRPr="00F12C89" w:rsidP="002659A2">
      <w:pPr>
        <w:pStyle w:val="BodyText"/>
      </w:pPr>
      <w:r w:rsidRPr="00F12C89">
        <w:t>Assessors of this unit must satisfy the requirements for assessors in applicable vocational education and training legislation, frameworks and/or standards.</w:t>
      </w:r>
    </w:p>
    <w:p w:rsidR="00000000" w:rsidRPr="00F12C89" w:rsidP="00F12C89">
      <w:pPr>
        <w:pStyle w:val="Heading1"/>
      </w:pPr>
      <w:bookmarkStart w:id="13" w:name="O_1054980"/>
      <w:bookmarkEnd w:id="13"/>
      <w:r w:rsidRPr="00F12C89">
        <w:t>Links</w:t>
      </w:r>
    </w:p>
    <w:p w:rsidR="00000000" w:rsidRPr="00F12C89" w:rsidP="002659A2">
      <w:pPr>
        <w:pStyle w:val="BodyText"/>
      </w:pPr>
      <w:r w:rsidRPr="00F12C89">
        <w:t>Companion Volumes, including Implementation Guides, are available at VETNe</w:t>
      </w:r>
      <w:r w:rsidRPr="00F12C8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F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2C89" w:rsidP="00F12C89"/>
    <w:sectPr w:rsidSect="00F12C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 w:rsidRPr="002659A2" w:rsidP="00265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A2" w:rsidP="00F12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9A2" w:rsidP="00F12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59A2" w:rsidP="00F12C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 w:rsidP="00F12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9A2">
      <w:t>Approved</w:t>
    </w:r>
    <w:r w:rsidR="002659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9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9A2">
      <w:rPr>
        <w:noProof/>
      </w:rPr>
      <w:t>4</w:t>
    </w:r>
    <w:r>
      <w:rPr>
        <w:noProof/>
      </w:rPr>
      <w:fldChar w:fldCharType="end"/>
    </w:r>
  </w:p>
  <w:p w:rsidR="00F12C89" w:rsidP="00F12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9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9A2">
      <w:t>Skills Insight</w:t>
    </w:r>
    <w:r w:rsidR="002659A2">
      <w:fldChar w:fldCharType="end"/>
    </w:r>
  </w:p>
  <w:p w:rsidR="00F12C89" w:rsidP="00F12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C89" w:rsidRPr="002659A2" w:rsidP="00265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A2" w:rsidRPr="002D2AF8" w:rsidP="00F12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AHCAGB607 Manage succession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9A2" w:rsidP="00F12C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89" w:rsidRPr="002D2AF8" w:rsidP="00F12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9A2">
      <w:t>AHCAGB607 Manage succession planning</w:t>
    </w:r>
    <w:r w:rsidR="002659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9A2">
      <w:rPr>
        <w:noProof/>
      </w:rPr>
      <w:t>2 March 2025</w:t>
    </w:r>
    <w:r>
      <w:fldChar w:fldCharType="end"/>
    </w:r>
  </w:p>
  <w:p w:rsidR="00F12C89" w:rsidP="00F12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ECA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846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FC8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C89"/>
  </w:style>
  <w:style w:type="character" w:customStyle="1" w:styleId="Heading1Char">
    <w:name w:val="Heading 1 Char"/>
    <w:basedOn w:val="DefaultParagraphFont"/>
    <w:link w:val="Heading1"/>
    <w:rsid w:val="00F12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C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C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C89"/>
    <w:rPr>
      <w:i/>
    </w:rPr>
  </w:style>
  <w:style w:type="paragraph" w:customStyle="1" w:styleId="SuperHeading">
    <w:name w:val="SuperHeading"/>
    <w:basedOn w:val="Normal"/>
    <w:rsid w:val="00F12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2C89"/>
    <w:rPr>
      <w:b/>
    </w:rPr>
  </w:style>
  <w:style w:type="character" w:customStyle="1" w:styleId="Heading2Char">
    <w:name w:val="Heading 2 Char"/>
    <w:basedOn w:val="DefaultParagraphFont"/>
    <w:link w:val="Heading2"/>
    <w:rsid w:val="00F12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C89"/>
    <w:rPr>
      <w:b/>
      <w:spacing w:val="0"/>
    </w:rPr>
  </w:style>
  <w:style w:type="paragraph" w:customStyle="1" w:styleId="SuperTitle">
    <w:name w:val="SuperTitle"/>
    <w:basedOn w:val="Title"/>
    <w:rsid w:val="00F12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C89"/>
  </w:style>
  <w:style w:type="paragraph" w:styleId="TableofFigures">
    <w:name w:val="table of figures"/>
    <w:basedOn w:val="Normal"/>
    <w:next w:val="Normal"/>
    <w:semiHidden/>
    <w:rsid w:val="00F12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C89"/>
    <w:rPr>
      <w:rFonts w:ascii="Wingdings" w:hAnsi="Wingdings"/>
    </w:rPr>
  </w:style>
  <w:style w:type="paragraph" w:customStyle="1" w:styleId="TableHeading">
    <w:name w:val="Table Heading"/>
    <w:basedOn w:val="HeadingBase"/>
    <w:rsid w:val="00F12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C89"/>
    <w:rPr>
      <w:color w:val="0033CC"/>
      <w:u w:val="none"/>
    </w:rPr>
  </w:style>
  <w:style w:type="paragraph" w:customStyle="1" w:styleId="BodyTextRight">
    <w:name w:val="Body Text Right"/>
    <w:basedOn w:val="BodyText"/>
    <w:rsid w:val="00F12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C89"/>
    <w:rPr>
      <w:sz w:val="32"/>
    </w:rPr>
  </w:style>
  <w:style w:type="paragraph" w:customStyle="1" w:styleId="HeadingProcedure">
    <w:name w:val="Heading Procedure"/>
    <w:basedOn w:val="HeadingBase"/>
    <w:next w:val="Normal"/>
    <w:rsid w:val="00F12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C89"/>
    <w:pPr>
      <w:spacing w:before="60" w:after="60"/>
    </w:pPr>
  </w:style>
  <w:style w:type="paragraph" w:styleId="ListContinue">
    <w:name w:val="List Continue"/>
    <w:basedOn w:val="List"/>
    <w:rsid w:val="00F12C89"/>
    <w:pPr>
      <w:ind w:firstLine="0"/>
    </w:pPr>
  </w:style>
  <w:style w:type="paragraph" w:customStyle="1" w:styleId="ListNote">
    <w:name w:val="List Note"/>
    <w:basedOn w:val="List"/>
    <w:rsid w:val="00F12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C89"/>
    <w:rPr>
      <w:rFonts w:ascii="Courier New" w:hAnsi="Courier New"/>
    </w:rPr>
  </w:style>
  <w:style w:type="paragraph" w:customStyle="1" w:styleId="NoteBullet">
    <w:name w:val="Note Bullet"/>
    <w:basedOn w:val="Note"/>
    <w:rsid w:val="00F12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C89"/>
    <w:rPr>
      <w:b/>
      <w:smallCaps/>
    </w:rPr>
  </w:style>
  <w:style w:type="paragraph" w:customStyle="1" w:styleId="TableListNumber">
    <w:name w:val="Table List Number"/>
    <w:basedOn w:val="ListNumber"/>
    <w:rsid w:val="00F12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C89"/>
    <w:pPr>
      <w:numPr>
        <w:numId w:val="9"/>
      </w:numPr>
    </w:pPr>
  </w:style>
  <w:style w:type="paragraph" w:customStyle="1" w:styleId="ListAlpha2">
    <w:name w:val="List Alpha 2"/>
    <w:basedOn w:val="List2"/>
    <w:rsid w:val="00F12C89"/>
    <w:pPr>
      <w:numPr>
        <w:numId w:val="8"/>
      </w:numPr>
    </w:pPr>
  </w:style>
  <w:style w:type="paragraph" w:styleId="List2">
    <w:name w:val="List 2"/>
    <w:basedOn w:val="BodyText"/>
    <w:rsid w:val="00F12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C89"/>
    <w:pPr>
      <w:numPr>
        <w:numId w:val="4"/>
      </w:numPr>
    </w:pPr>
  </w:style>
  <w:style w:type="paragraph" w:styleId="ListContinue2">
    <w:name w:val="List Continue 2"/>
    <w:basedOn w:val="List2"/>
    <w:rsid w:val="00F12C89"/>
    <w:pPr>
      <w:ind w:firstLine="0"/>
    </w:pPr>
  </w:style>
  <w:style w:type="paragraph" w:styleId="ListContinue3">
    <w:name w:val="List Continue 3"/>
    <w:basedOn w:val="List3"/>
    <w:rsid w:val="00F12C89"/>
    <w:pPr>
      <w:ind w:left="1021" w:firstLine="0"/>
    </w:pPr>
  </w:style>
  <w:style w:type="paragraph" w:styleId="ListContinue4">
    <w:name w:val="List Continue 4"/>
    <w:basedOn w:val="List4"/>
    <w:rsid w:val="00F12C89"/>
    <w:pPr>
      <w:ind w:firstLine="0"/>
    </w:pPr>
  </w:style>
  <w:style w:type="paragraph" w:styleId="ListContinue5">
    <w:name w:val="List Continue 5"/>
    <w:basedOn w:val="List5"/>
    <w:rsid w:val="00F12C89"/>
    <w:pPr>
      <w:ind w:firstLine="0"/>
    </w:pPr>
  </w:style>
  <w:style w:type="paragraph" w:styleId="ListNumber3">
    <w:name w:val="List Number 3"/>
    <w:basedOn w:val="List3"/>
    <w:rsid w:val="00F12C89"/>
    <w:pPr>
      <w:numPr>
        <w:numId w:val="5"/>
      </w:numPr>
    </w:pPr>
  </w:style>
  <w:style w:type="paragraph" w:styleId="ListNumber4">
    <w:name w:val="List Number 4"/>
    <w:basedOn w:val="List4"/>
    <w:rsid w:val="00F12C89"/>
    <w:pPr>
      <w:numPr>
        <w:numId w:val="6"/>
      </w:numPr>
    </w:pPr>
  </w:style>
  <w:style w:type="paragraph" w:styleId="ListNumber5">
    <w:name w:val="List Number 5"/>
    <w:basedOn w:val="List5"/>
    <w:rsid w:val="00F12C89"/>
    <w:pPr>
      <w:numPr>
        <w:numId w:val="7"/>
      </w:numPr>
    </w:pPr>
  </w:style>
  <w:style w:type="paragraph" w:styleId="BlockText">
    <w:name w:val="Block Text"/>
    <w:basedOn w:val="Normal"/>
    <w:rsid w:val="00F12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C89"/>
    <w:rPr>
      <w:sz w:val="16"/>
      <w:vertAlign w:val="superscript"/>
    </w:rPr>
  </w:style>
  <w:style w:type="character" w:customStyle="1" w:styleId="Symbols">
    <w:name w:val="Symbols"/>
    <w:basedOn w:val="DefaultParagraphFont"/>
    <w:rsid w:val="00F12C89"/>
    <w:rPr>
      <w:rFonts w:ascii="Symbol" w:hAnsi="Symbol"/>
    </w:rPr>
  </w:style>
  <w:style w:type="character" w:customStyle="1" w:styleId="MenuOptions">
    <w:name w:val="Menu Options"/>
    <w:basedOn w:val="DefaultParagraphFont"/>
    <w:rsid w:val="00F12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C89"/>
    <w:rPr>
      <w:b/>
    </w:rPr>
  </w:style>
  <w:style w:type="character" w:customStyle="1" w:styleId="Underlined">
    <w:name w:val="Underlined"/>
    <w:basedOn w:val="DefaultParagraphFont"/>
    <w:rsid w:val="00F12C89"/>
    <w:rPr>
      <w:u w:val="single"/>
    </w:rPr>
  </w:style>
  <w:style w:type="paragraph" w:customStyle="1" w:styleId="TableBodyTextRight">
    <w:name w:val="Table Body Text Right"/>
    <w:basedOn w:val="TableBodyText"/>
    <w:rsid w:val="00F12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C89"/>
    <w:rPr>
      <w:sz w:val="18"/>
    </w:rPr>
  </w:style>
  <w:style w:type="paragraph" w:customStyle="1" w:styleId="BodySmallRight">
    <w:name w:val="Body Small Right"/>
    <w:basedOn w:val="BodyTextRight"/>
    <w:rsid w:val="00F12C89"/>
    <w:rPr>
      <w:sz w:val="18"/>
      <w:szCs w:val="18"/>
    </w:rPr>
  </w:style>
  <w:style w:type="paragraph" w:customStyle="1" w:styleId="MarginEdition">
    <w:name w:val="Margin Edition"/>
    <w:basedOn w:val="MarginNote"/>
    <w:rsid w:val="00F12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C89"/>
    <w:rPr>
      <w:sz w:val="2"/>
      <w:szCs w:val="2"/>
    </w:rPr>
  </w:style>
  <w:style w:type="character" w:customStyle="1" w:styleId="Small">
    <w:name w:val="Small"/>
    <w:basedOn w:val="DefaultParagraphFont"/>
    <w:rsid w:val="00F12C89"/>
    <w:rPr>
      <w:sz w:val="16"/>
    </w:rPr>
  </w:style>
  <w:style w:type="paragraph" w:customStyle="1" w:styleId="WideTable">
    <w:name w:val="Wide Table"/>
    <w:basedOn w:val="Normal"/>
    <w:rsid w:val="00F12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C89"/>
  </w:style>
  <w:style w:type="paragraph" w:styleId="Quote">
    <w:name w:val="Quote"/>
    <w:basedOn w:val="Heading1"/>
    <w:link w:val="QuoteChar"/>
    <w:qFormat/>
    <w:rsid w:val="00F12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C89"/>
    <w:pPr>
      <w:pageBreakBefore/>
    </w:pPr>
  </w:style>
  <w:style w:type="paragraph" w:customStyle="1" w:styleId="Border">
    <w:name w:val="Border"/>
    <w:basedOn w:val="Normal"/>
    <w:qFormat/>
    <w:rsid w:val="00F12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C89"/>
    <w:rPr>
      <w:u w:val="single"/>
    </w:rPr>
  </w:style>
  <w:style w:type="character" w:customStyle="1" w:styleId="BoldandItalics">
    <w:name w:val="Bold and Italics"/>
    <w:qFormat/>
    <w:rsid w:val="00F12C89"/>
    <w:rPr>
      <w:b/>
      <w:i/>
      <w:u w:val="none"/>
    </w:rPr>
  </w:style>
  <w:style w:type="paragraph" w:styleId="BalloonText">
    <w:name w:val="Balloon Text"/>
    <w:basedOn w:val="Normal"/>
    <w:link w:val="BalloonTextChar"/>
    <w:rsid w:val="00F12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C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5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4845</Characters>
  <Application>Microsoft Office Word</Application>
  <DocSecurity>0</DocSecurity>
  <Lines>161</Lines>
  <Paragraphs>106</Paragraphs>
  <ScaleCrop>false</ScaleCrop>
  <Company>Author-it Software Corporation Ltd.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AHCAGB607 Manage succession planning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