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605" w:rsidP="00820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AHCAGB606 Manage price risk through trading strategy</w:t>
      </w:r>
      <w:r>
        <w:fldChar w:fldCharType="end"/>
      </w:r>
    </w:p>
    <w:p w:rsidR="00820605" w:rsidP="00820605">
      <w:pPr>
        <w:pStyle w:val="Version"/>
        <w:sectPr w:rsidSect="00315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FAE" w:rsidP="00315FAE">
      <w:pPr>
        <w:pStyle w:val="SuperHeading"/>
      </w:pPr>
      <w:r w:rsidRPr="00315FAE">
        <w:t>Assessment Requirements for AHCAGB606 Manage price risk through trading strategy</w:t>
      </w:r>
    </w:p>
    <w:p w:rsidR="00000000" w:rsidRPr="00315FAE" w:rsidP="00315FAE">
      <w:pPr>
        <w:pStyle w:val="Heading1"/>
      </w:pPr>
      <w:bookmarkStart w:id="1" w:name="O_854837"/>
      <w:bookmarkEnd w:id="1"/>
      <w:r w:rsidRPr="00315F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5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AE">
            <w:pPr>
              <w:pStyle w:val="TableHeading"/>
              <w:rPr>
                <w:lang w:val="en-NZ"/>
              </w:rPr>
            </w:pPr>
            <w:r w:rsidRPr="00315FA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AE">
            <w:pPr>
              <w:pStyle w:val="TableHeading"/>
              <w:rPr>
                <w:lang w:val="en-NZ"/>
              </w:rPr>
            </w:pPr>
            <w:r w:rsidRPr="00315FA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AE">
            <w:pPr>
              <w:pStyle w:val="TableHeading"/>
              <w:rPr>
                <w:lang w:val="en-NZ"/>
              </w:rPr>
            </w:pPr>
            <w:r w:rsidRPr="00315FAE">
              <w:t>Comment</w:t>
            </w:r>
          </w:p>
        </w:tc>
      </w:tr>
      <w:tr w:rsidTr="00315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AE">
            <w:pPr>
              <w:pStyle w:val="BodyText"/>
              <w:rPr>
                <w:lang w:val="en-NZ"/>
              </w:rPr>
            </w:pPr>
            <w:r w:rsidRPr="00315FA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AE">
            <w:pPr>
              <w:pStyle w:val="BodyText"/>
              <w:rPr>
                <w:lang w:val="en-NZ"/>
              </w:rPr>
            </w:pPr>
            <w:r w:rsidRPr="00315FA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AE" w:rsidP="00315FAE">
            <w:pPr>
              <w:pStyle w:val="BodyText"/>
            </w:pPr>
            <w:r w:rsidRPr="00315FAE">
              <w:t>Initial release</w:t>
            </w:r>
          </w:p>
        </w:tc>
      </w:tr>
    </w:tbl>
    <w:p w:rsidR="00000000" w:rsidRPr="00315FAE" w:rsidP="00315FAE">
      <w:pPr>
        <w:pStyle w:val="BodyText"/>
      </w:pPr>
    </w:p>
    <w:p w:rsidR="00000000" w:rsidRPr="00315FAE" w:rsidP="00315FAE">
      <w:pPr>
        <w:pStyle w:val="AllowPageBreak"/>
      </w:pPr>
    </w:p>
    <w:p w:rsidR="00000000" w:rsidRPr="00315FAE" w:rsidP="00315FAE">
      <w:pPr>
        <w:pStyle w:val="Heading1"/>
      </w:pPr>
      <w:bookmarkStart w:id="2" w:name="O_854838"/>
      <w:bookmarkEnd w:id="2"/>
      <w:r w:rsidRPr="00315FAE">
        <w:t>Performance Evidence</w:t>
      </w:r>
    </w:p>
    <w:p w:rsidR="00000000" w:rsidRPr="00315FAE" w:rsidP="00820605">
      <w:pPr>
        <w:pStyle w:val="BodyText"/>
      </w:pPr>
      <w:r w:rsidRPr="00315FA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15FAE" w:rsidP="00820605">
      <w:pPr>
        <w:pStyle w:val="BodyText"/>
      </w:pPr>
      <w:r w:rsidRPr="00315FAE">
        <w:t>The candidate must provid</w:t>
      </w:r>
      <w:r w:rsidRPr="00315FAE">
        <w:t>e evidence that they can:</w:t>
      </w:r>
    </w:p>
    <w:p w:rsidR="00000000" w:rsidRPr="00315FAE" w:rsidP="00315FAE">
      <w:pPr>
        <w:pStyle w:val="ListBullet"/>
      </w:pPr>
      <w:r w:rsidRPr="00315FAE">
        <w:t>determine cost of production</w:t>
      </w:r>
    </w:p>
    <w:p w:rsidR="00000000" w:rsidRPr="00315FAE" w:rsidP="00315FAE">
      <w:pPr>
        <w:pStyle w:val="ListBullet"/>
      </w:pPr>
      <w:r w:rsidRPr="00315FAE">
        <w:t>allocate overhead costs against enterprises</w:t>
      </w:r>
    </w:p>
    <w:p w:rsidR="00000000" w:rsidRPr="00315FAE" w:rsidP="00315FAE">
      <w:pPr>
        <w:pStyle w:val="ListBullet"/>
      </w:pPr>
      <w:r w:rsidRPr="00315FAE">
        <w:t>assess risk to financial returns through market or currency movements</w:t>
      </w:r>
    </w:p>
    <w:p w:rsidR="00000000" w:rsidRPr="00315FAE" w:rsidP="00315FAE">
      <w:pPr>
        <w:pStyle w:val="ListBullet"/>
      </w:pPr>
      <w:r w:rsidRPr="00315FAE">
        <w:t>analyse trends and evaluating forecasts</w:t>
      </w:r>
    </w:p>
    <w:p w:rsidR="00000000" w:rsidRPr="00315FAE" w:rsidP="00315FAE">
      <w:pPr>
        <w:pStyle w:val="ListBullet"/>
      </w:pPr>
      <w:r w:rsidRPr="00315FAE">
        <w:t>monitor and assess price movements</w:t>
      </w:r>
    </w:p>
    <w:p w:rsidR="00000000" w:rsidRPr="00315FAE" w:rsidP="00315FAE">
      <w:pPr>
        <w:pStyle w:val="ListBullet"/>
      </w:pPr>
      <w:r w:rsidRPr="00315FAE">
        <w:t>implement a</w:t>
      </w:r>
      <w:r w:rsidRPr="00315FAE">
        <w:t xml:space="preserve"> trading strategy for price risk management.</w:t>
      </w:r>
    </w:p>
    <w:p w:rsidR="00000000" w:rsidRPr="00315FAE" w:rsidP="00315FAE">
      <w:pPr>
        <w:pStyle w:val="AllowPageBreak"/>
      </w:pPr>
    </w:p>
    <w:p w:rsidR="00000000" w:rsidRPr="00315FAE" w:rsidP="00315FAE">
      <w:pPr>
        <w:pStyle w:val="Heading1"/>
      </w:pPr>
      <w:bookmarkStart w:id="3" w:name="O_854839"/>
      <w:bookmarkEnd w:id="3"/>
      <w:r w:rsidRPr="00315FAE">
        <w:t>Knowledge Evidence</w:t>
      </w:r>
    </w:p>
    <w:p w:rsidR="00000000" w:rsidRPr="00315FAE" w:rsidP="00820605">
      <w:pPr>
        <w:pStyle w:val="BodyText"/>
      </w:pPr>
      <w:r w:rsidRPr="00315FAE">
        <w:t>The candidate must demonstrate knowledge of:</w:t>
      </w:r>
    </w:p>
    <w:p w:rsidR="00000000" w:rsidRPr="00315FAE" w:rsidP="00315FAE">
      <w:pPr>
        <w:pStyle w:val="ListBullet"/>
      </w:pPr>
      <w:r w:rsidRPr="00315FAE">
        <w:t>supply, demand and price relationships</w:t>
      </w:r>
    </w:p>
    <w:p w:rsidR="00000000" w:rsidRPr="00315FAE" w:rsidP="00315FAE">
      <w:pPr>
        <w:pStyle w:val="ListBullet"/>
      </w:pPr>
      <w:r w:rsidRPr="00315FAE">
        <w:t>price trends and sources of market information/forecasts</w:t>
      </w:r>
    </w:p>
    <w:p w:rsidR="00000000" w:rsidRPr="00315FAE" w:rsidP="00315FAE">
      <w:pPr>
        <w:pStyle w:val="ListBullet"/>
      </w:pPr>
      <w:r w:rsidRPr="00315FAE">
        <w:t>cost of production</w:t>
      </w:r>
    </w:p>
    <w:p w:rsidR="00000000" w:rsidRPr="00315FAE" w:rsidP="00315FAE">
      <w:pPr>
        <w:pStyle w:val="ListBullet"/>
      </w:pPr>
      <w:r w:rsidRPr="00315FAE">
        <w:t>overhead costs</w:t>
      </w:r>
    </w:p>
    <w:p w:rsidR="00000000" w:rsidRPr="00315FAE" w:rsidP="00315FAE">
      <w:pPr>
        <w:pStyle w:val="ListBullet"/>
      </w:pPr>
      <w:r w:rsidRPr="00315FAE">
        <w:t>risk assessment and attitudes to risk</w:t>
      </w:r>
    </w:p>
    <w:p w:rsidR="00000000" w:rsidRPr="00315FAE" w:rsidP="00315FAE">
      <w:pPr>
        <w:pStyle w:val="ListBullet"/>
      </w:pPr>
      <w:r w:rsidRPr="00315FAE">
        <w:t>selling options for the relevant commodity</w:t>
      </w:r>
    </w:p>
    <w:p w:rsidR="00000000" w:rsidRPr="00315FAE" w:rsidP="00315FAE">
      <w:pPr>
        <w:pStyle w:val="ListBullet"/>
      </w:pPr>
      <w:r w:rsidRPr="00315FAE">
        <w:t>operation of futures markets, forward selling arrangements, put options</w:t>
      </w:r>
    </w:p>
    <w:p w:rsidR="00000000" w:rsidRPr="00315FAE" w:rsidP="00315FAE">
      <w:pPr>
        <w:pStyle w:val="ListBullet"/>
      </w:pPr>
      <w:r w:rsidRPr="00315FAE">
        <w:t>foreign exchange rates</w:t>
      </w:r>
    </w:p>
    <w:p w:rsidR="00000000" w:rsidRPr="00315FAE" w:rsidP="00315FAE">
      <w:pPr>
        <w:pStyle w:val="ListBullet"/>
      </w:pPr>
      <w:r w:rsidRPr="00315FAE">
        <w:t>contract law</w:t>
      </w:r>
    </w:p>
    <w:p w:rsidR="00000000" w:rsidRPr="00315FAE" w:rsidP="00315FAE">
      <w:pPr>
        <w:pStyle w:val="ListBullet"/>
      </w:pPr>
      <w:r w:rsidRPr="00315FAE">
        <w:t>cash flow and taxation planning</w:t>
      </w:r>
    </w:p>
    <w:p w:rsidR="00000000" w:rsidRPr="00315FAE" w:rsidP="00315FAE">
      <w:pPr>
        <w:pStyle w:val="ListBullet"/>
      </w:pPr>
      <w:r w:rsidRPr="00315FAE">
        <w:t>contingency planning.</w:t>
      </w:r>
    </w:p>
    <w:p w:rsidR="00000000" w:rsidRPr="00315FAE" w:rsidP="00315FAE">
      <w:pPr>
        <w:pStyle w:val="AllowPageBreak"/>
      </w:pPr>
    </w:p>
    <w:p w:rsidR="00000000" w:rsidRPr="00315FAE" w:rsidP="00315FAE">
      <w:pPr>
        <w:pStyle w:val="Heading1"/>
      </w:pPr>
      <w:bookmarkStart w:id="4" w:name="O_854840"/>
      <w:bookmarkEnd w:id="4"/>
      <w:r w:rsidRPr="00315FAE">
        <w:t>Assessment Conditions</w:t>
      </w:r>
    </w:p>
    <w:p w:rsidR="00000000" w:rsidRPr="00315FAE" w:rsidP="00820605">
      <w:pPr>
        <w:pStyle w:val="BodyText"/>
      </w:pPr>
      <w:r w:rsidRPr="00315FAE">
        <w:t>Competency is to be assessed in the workplace or simulated environment that accurately reflects performance in a real workplace setting.</w:t>
      </w:r>
    </w:p>
    <w:p w:rsidR="00000000" w:rsidRPr="00315FAE" w:rsidP="00820605">
      <w:pPr>
        <w:pStyle w:val="BodyText"/>
      </w:pPr>
      <w:r w:rsidRPr="00315FAE">
        <w:t>Assessors must satisfy current standards for RTOs.</w:t>
      </w:r>
    </w:p>
    <w:p w:rsidR="00000000" w:rsidRPr="00315FAE" w:rsidP="00315FAE">
      <w:pPr>
        <w:pStyle w:val="Heading1"/>
      </w:pPr>
      <w:bookmarkStart w:id="5" w:name="O_854843"/>
      <w:bookmarkEnd w:id="5"/>
      <w:r w:rsidRPr="00315FAE">
        <w:t>Links</w:t>
      </w:r>
    </w:p>
    <w:p w:rsidR="00000000" w:rsidRPr="00315FAE" w:rsidP="00820605">
      <w:pPr>
        <w:pStyle w:val="BodyText"/>
      </w:pPr>
      <w:r w:rsidRPr="00315FAE">
        <w:t>Companion Volu</w:t>
      </w:r>
      <w:r w:rsidRPr="00315FAE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3B13B5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315FAE" w:rsidP="00315FAE"/>
    <w:sectPr w:rsidSect="00315F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AE" w:rsidRPr="00820605" w:rsidP="00820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05" w:rsidP="00315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0605" w:rsidP="00315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0605" w:rsidP="00315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FAE" w:rsidRPr="00820605" w:rsidP="00820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05" w:rsidRPr="002D2AF8" w:rsidP="00315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AHCAGB606 Manage price risk through trading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820605" w:rsidP="00315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2E6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2C5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FAE"/>
  </w:style>
  <w:style w:type="character" w:customStyle="1" w:styleId="Heading1Char">
    <w:name w:val="Heading 1 Char"/>
    <w:basedOn w:val="DefaultParagraphFont"/>
    <w:link w:val="Heading1"/>
    <w:rsid w:val="00315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F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FAE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5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5F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5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F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F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5FAE"/>
    <w:rPr>
      <w:b/>
      <w:spacing w:val="0"/>
    </w:rPr>
  </w:style>
  <w:style w:type="paragraph" w:customStyle="1" w:styleId="SuperTitle">
    <w:name w:val="SuperTitle"/>
    <w:basedOn w:val="Title"/>
    <w:rsid w:val="00315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F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F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FAE"/>
    <w:rPr>
      <w:i/>
    </w:rPr>
  </w:style>
  <w:style w:type="paragraph" w:styleId="Caption">
    <w:name w:val="caption"/>
    <w:basedOn w:val="BodyText"/>
    <w:next w:val="Normal"/>
    <w:qFormat/>
    <w:rsid w:val="00315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FAE"/>
  </w:style>
  <w:style w:type="paragraph" w:styleId="TableofFigures">
    <w:name w:val="table of figures"/>
    <w:basedOn w:val="Normal"/>
    <w:next w:val="Normal"/>
    <w:semiHidden/>
    <w:rsid w:val="00315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FAE"/>
    <w:pPr>
      <w:numPr>
        <w:numId w:val="10"/>
      </w:numPr>
    </w:pPr>
  </w:style>
  <w:style w:type="character" w:customStyle="1" w:styleId="WingdingSymbols">
    <w:name w:val="Wingding Symbols"/>
    <w:rsid w:val="00315FAE"/>
    <w:rPr>
      <w:rFonts w:ascii="Wingdings" w:hAnsi="Wingdings"/>
    </w:rPr>
  </w:style>
  <w:style w:type="character" w:customStyle="1" w:styleId="HotSpot">
    <w:name w:val="HotSpot"/>
    <w:rsid w:val="00315FAE"/>
    <w:rPr>
      <w:color w:val="0033CC"/>
      <w:u w:val="none"/>
    </w:rPr>
  </w:style>
  <w:style w:type="paragraph" w:customStyle="1" w:styleId="BodyTextRight">
    <w:name w:val="Body Text Right"/>
    <w:basedOn w:val="BodyText"/>
    <w:rsid w:val="00315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F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FAE"/>
    <w:rPr>
      <w:sz w:val="32"/>
    </w:rPr>
  </w:style>
  <w:style w:type="paragraph" w:customStyle="1" w:styleId="HeadingProcedure">
    <w:name w:val="Heading Procedure"/>
    <w:basedOn w:val="HeadingBase"/>
    <w:next w:val="Normal"/>
    <w:rsid w:val="00315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FAE"/>
    <w:pPr>
      <w:spacing w:before="60" w:after="60"/>
    </w:pPr>
  </w:style>
  <w:style w:type="paragraph" w:styleId="ListContinue">
    <w:name w:val="List Continue"/>
    <w:basedOn w:val="List"/>
    <w:rsid w:val="00315FAE"/>
    <w:pPr>
      <w:ind w:firstLine="0"/>
    </w:pPr>
  </w:style>
  <w:style w:type="paragraph" w:customStyle="1" w:styleId="ListNote">
    <w:name w:val="List Note"/>
    <w:basedOn w:val="List"/>
    <w:rsid w:val="00315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FAE"/>
    <w:rPr>
      <w:rFonts w:ascii="Courier New" w:hAnsi="Courier New"/>
    </w:rPr>
  </w:style>
  <w:style w:type="paragraph" w:customStyle="1" w:styleId="NoteBullet">
    <w:name w:val="Note Bullet"/>
    <w:basedOn w:val="Note"/>
    <w:rsid w:val="00315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F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5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FAE"/>
    <w:rPr>
      <w:b/>
      <w:smallCaps/>
    </w:rPr>
  </w:style>
  <w:style w:type="paragraph" w:customStyle="1" w:styleId="TableListNumber">
    <w:name w:val="Table List Number"/>
    <w:basedOn w:val="ListNumber"/>
    <w:rsid w:val="00315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FAE"/>
    <w:pPr>
      <w:numPr>
        <w:numId w:val="8"/>
      </w:numPr>
    </w:pPr>
  </w:style>
  <w:style w:type="paragraph" w:customStyle="1" w:styleId="ListAlpha2">
    <w:name w:val="List Alpha 2"/>
    <w:basedOn w:val="List2"/>
    <w:rsid w:val="00315FAE"/>
    <w:pPr>
      <w:numPr>
        <w:numId w:val="7"/>
      </w:numPr>
    </w:pPr>
  </w:style>
  <w:style w:type="paragraph" w:styleId="List2">
    <w:name w:val="List 2"/>
    <w:basedOn w:val="BodyText"/>
    <w:rsid w:val="00315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F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F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F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5FAE"/>
    <w:pPr>
      <w:numPr>
        <w:numId w:val="3"/>
      </w:numPr>
    </w:pPr>
  </w:style>
  <w:style w:type="paragraph" w:styleId="ListContinue2">
    <w:name w:val="List Continue 2"/>
    <w:basedOn w:val="List2"/>
    <w:rsid w:val="00315FAE"/>
    <w:pPr>
      <w:ind w:firstLine="0"/>
    </w:pPr>
  </w:style>
  <w:style w:type="paragraph" w:styleId="ListContinue3">
    <w:name w:val="List Continue 3"/>
    <w:basedOn w:val="List3"/>
    <w:rsid w:val="00315FAE"/>
    <w:pPr>
      <w:ind w:left="1021" w:firstLine="0"/>
    </w:pPr>
  </w:style>
  <w:style w:type="paragraph" w:styleId="ListContinue4">
    <w:name w:val="List Continue 4"/>
    <w:basedOn w:val="List4"/>
    <w:rsid w:val="00315FAE"/>
    <w:pPr>
      <w:ind w:firstLine="0"/>
    </w:pPr>
  </w:style>
  <w:style w:type="paragraph" w:styleId="ListContinue5">
    <w:name w:val="List Continue 5"/>
    <w:basedOn w:val="List5"/>
    <w:rsid w:val="00315FAE"/>
    <w:pPr>
      <w:ind w:firstLine="0"/>
    </w:pPr>
  </w:style>
  <w:style w:type="paragraph" w:styleId="ListNumber3">
    <w:name w:val="List Number 3"/>
    <w:basedOn w:val="List3"/>
    <w:rsid w:val="00315FAE"/>
    <w:pPr>
      <w:numPr>
        <w:numId w:val="4"/>
      </w:numPr>
    </w:pPr>
  </w:style>
  <w:style w:type="paragraph" w:styleId="ListNumber4">
    <w:name w:val="List Number 4"/>
    <w:basedOn w:val="List4"/>
    <w:rsid w:val="00315FAE"/>
    <w:pPr>
      <w:numPr>
        <w:numId w:val="5"/>
      </w:numPr>
    </w:pPr>
  </w:style>
  <w:style w:type="paragraph" w:styleId="ListNumber5">
    <w:name w:val="List Number 5"/>
    <w:basedOn w:val="List5"/>
    <w:rsid w:val="00315FAE"/>
    <w:pPr>
      <w:numPr>
        <w:numId w:val="6"/>
      </w:numPr>
    </w:pPr>
  </w:style>
  <w:style w:type="paragraph" w:styleId="BlockText">
    <w:name w:val="Block Text"/>
    <w:basedOn w:val="Normal"/>
    <w:rsid w:val="00315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FAE"/>
    <w:rPr>
      <w:sz w:val="16"/>
      <w:vertAlign w:val="superscript"/>
    </w:rPr>
  </w:style>
  <w:style w:type="character" w:customStyle="1" w:styleId="Symbols">
    <w:name w:val="Symbols"/>
    <w:basedOn w:val="DefaultParagraphFont"/>
    <w:rsid w:val="00315FAE"/>
    <w:rPr>
      <w:rFonts w:ascii="Symbol" w:hAnsi="Symbol"/>
    </w:rPr>
  </w:style>
  <w:style w:type="character" w:customStyle="1" w:styleId="MenuOptions">
    <w:name w:val="Menu Options"/>
    <w:basedOn w:val="DefaultParagraphFont"/>
    <w:rsid w:val="00315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FAE"/>
    <w:rPr>
      <w:b/>
    </w:rPr>
  </w:style>
  <w:style w:type="character" w:customStyle="1" w:styleId="Underlined">
    <w:name w:val="Underlined"/>
    <w:basedOn w:val="DefaultParagraphFont"/>
    <w:rsid w:val="00315FAE"/>
    <w:rPr>
      <w:u w:val="single"/>
    </w:rPr>
  </w:style>
  <w:style w:type="paragraph" w:customStyle="1" w:styleId="TableBodyTextRight">
    <w:name w:val="Table Body Text Right"/>
    <w:basedOn w:val="TableBodyText"/>
    <w:rsid w:val="00315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FAE"/>
    <w:rPr>
      <w:sz w:val="18"/>
    </w:rPr>
  </w:style>
  <w:style w:type="paragraph" w:customStyle="1" w:styleId="BodySmallRight">
    <w:name w:val="Body Small Right"/>
    <w:basedOn w:val="BodyTextRight"/>
    <w:rsid w:val="00315FAE"/>
    <w:rPr>
      <w:sz w:val="18"/>
      <w:szCs w:val="18"/>
    </w:rPr>
  </w:style>
  <w:style w:type="paragraph" w:customStyle="1" w:styleId="MarginEdition">
    <w:name w:val="Margin Edition"/>
    <w:basedOn w:val="MarginNote"/>
    <w:rsid w:val="00315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FAE"/>
    <w:rPr>
      <w:sz w:val="2"/>
      <w:szCs w:val="2"/>
    </w:rPr>
  </w:style>
  <w:style w:type="character" w:customStyle="1" w:styleId="Small">
    <w:name w:val="Small"/>
    <w:basedOn w:val="DefaultParagraphFont"/>
    <w:rsid w:val="00315FAE"/>
    <w:rPr>
      <w:sz w:val="16"/>
    </w:rPr>
  </w:style>
  <w:style w:type="paragraph" w:customStyle="1" w:styleId="WideTable">
    <w:name w:val="Wide Table"/>
    <w:basedOn w:val="Normal"/>
    <w:rsid w:val="00315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FAE"/>
  </w:style>
  <w:style w:type="paragraph" w:styleId="Quote">
    <w:name w:val="Quote"/>
    <w:basedOn w:val="Heading1"/>
    <w:link w:val="QuoteChar"/>
    <w:qFormat/>
    <w:rsid w:val="00315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FAE"/>
    <w:pPr>
      <w:pageBreakBefore/>
    </w:pPr>
  </w:style>
  <w:style w:type="paragraph" w:customStyle="1" w:styleId="Border">
    <w:name w:val="Border"/>
    <w:basedOn w:val="Normal"/>
    <w:qFormat/>
    <w:rsid w:val="00315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FAE"/>
    <w:rPr>
      <w:u w:val="single"/>
    </w:rPr>
  </w:style>
  <w:style w:type="character" w:customStyle="1" w:styleId="BoldandItalics">
    <w:name w:val="Bold and Italics"/>
    <w:qFormat/>
    <w:rsid w:val="00315FAE"/>
    <w:rPr>
      <w:b/>
      <w:i/>
      <w:u w:val="none"/>
    </w:rPr>
  </w:style>
  <w:style w:type="paragraph" w:styleId="BalloonText">
    <w:name w:val="Balloon Text"/>
    <w:basedOn w:val="Normal"/>
    <w:link w:val="BalloonTextChar"/>
    <w:rsid w:val="00315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F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0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1584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AHCAGB606 Manage price risk through trading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2018-12-19T02:05:00Z</dcterms:created>
  <dcterms:modified xsi:type="dcterms:W3CDTF">2018-12-19T02:05:00Z</dcterms:modified>
</cp:coreProperties>
</file>