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FDC" w:rsidP="001B5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AHCAGB605 Manage business capital</w:t>
      </w:r>
      <w:r>
        <w:fldChar w:fldCharType="end"/>
      </w:r>
    </w:p>
    <w:p w:rsidR="001B5FDC" w:rsidP="001B5FDC">
      <w:pPr>
        <w:pStyle w:val="Version"/>
        <w:sectPr w:rsidSect="00255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F1C" w:rsidP="00255F1C">
      <w:pPr>
        <w:pStyle w:val="SuperHeading"/>
      </w:pPr>
      <w:r w:rsidRPr="00255F1C">
        <w:t>AHCAGB605 Manage business capital</w:t>
      </w:r>
    </w:p>
    <w:p w:rsidR="00000000" w:rsidRPr="00255F1C" w:rsidP="00255F1C">
      <w:pPr>
        <w:pStyle w:val="Heading1"/>
      </w:pPr>
      <w:bookmarkStart w:id="1" w:name="O_854770"/>
      <w:bookmarkEnd w:id="1"/>
      <w:r w:rsidRPr="00255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5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TableHeading"/>
              <w:rPr>
                <w:lang w:val="en-NZ"/>
              </w:rPr>
            </w:pPr>
            <w:r w:rsidRPr="00255F1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TableHeading"/>
              <w:rPr>
                <w:lang w:val="en-NZ"/>
              </w:rPr>
            </w:pPr>
            <w:r w:rsidRPr="00255F1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TableHeading"/>
              <w:rPr>
                <w:lang w:val="en-NZ"/>
              </w:rPr>
            </w:pPr>
            <w:r w:rsidRPr="00255F1C">
              <w:t>Comment</w:t>
            </w:r>
          </w:p>
        </w:tc>
      </w:tr>
      <w:tr w:rsidTr="00255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BodyText"/>
              <w:rPr>
                <w:lang w:val="en-NZ"/>
              </w:rPr>
            </w:pPr>
            <w:r w:rsidRPr="00255F1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BodyText"/>
              <w:rPr>
                <w:lang w:val="en-NZ"/>
              </w:rPr>
            </w:pPr>
            <w:r w:rsidRPr="00255F1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C" w:rsidP="00255F1C">
            <w:pPr>
              <w:pStyle w:val="BodyText"/>
            </w:pPr>
            <w:r w:rsidRPr="00255F1C">
              <w:t>Initial release</w:t>
            </w:r>
          </w:p>
        </w:tc>
      </w:tr>
    </w:tbl>
    <w:p w:rsidR="00000000" w:rsidRPr="00255F1C" w:rsidP="00255F1C">
      <w:pPr>
        <w:pStyle w:val="BodyText"/>
      </w:pPr>
    </w:p>
    <w:p w:rsidR="00000000" w:rsidRPr="00255F1C" w:rsidP="00255F1C">
      <w:pPr>
        <w:pStyle w:val="AllowPageBreak"/>
      </w:pPr>
    </w:p>
    <w:p w:rsidR="00000000" w:rsidRPr="00255F1C" w:rsidP="00255F1C">
      <w:pPr>
        <w:pStyle w:val="Heading1"/>
      </w:pPr>
      <w:bookmarkStart w:id="2" w:name="O_854771"/>
      <w:bookmarkEnd w:id="2"/>
      <w:r w:rsidRPr="00255F1C">
        <w:t>Application</w:t>
      </w:r>
    </w:p>
    <w:p w:rsidR="00000000" w:rsidRPr="00255F1C" w:rsidP="001B5FDC">
      <w:pPr>
        <w:pStyle w:val="BodyText"/>
      </w:pPr>
      <w:r w:rsidRPr="00255F1C">
        <w:t>This unit of competency describes the skills and knowledge required to manage the business capital of the business.</w:t>
      </w:r>
    </w:p>
    <w:p w:rsidR="00000000" w:rsidRPr="00255F1C" w:rsidP="001B5FDC">
      <w:pPr>
        <w:pStyle w:val="BodyText"/>
      </w:pPr>
      <w:r w:rsidRPr="00255F1C">
        <w:t>All work must be carried out to comply with workplace procedures, work health and safety legislation and codes, and sustainability practices.</w:t>
      </w:r>
    </w:p>
    <w:p w:rsidR="00000000" w:rsidRPr="00255F1C" w:rsidP="001B5FDC">
      <w:pPr>
        <w:pStyle w:val="BodyText"/>
      </w:pPr>
      <w:r w:rsidRPr="00255F1C">
        <w:t>This unit applies to individuals who take personal responsibility and exercise autonomy in undertaking complex wo</w:t>
      </w:r>
      <w:r w:rsidRPr="00255F1C">
        <w:t>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255F1C" w:rsidP="001B5FDC">
      <w:pPr>
        <w:pStyle w:val="BodyText"/>
      </w:pPr>
      <w:r w:rsidRPr="00255F1C">
        <w:t>No occupational licensing, legislative o</w:t>
      </w:r>
      <w:r w:rsidRPr="00255F1C">
        <w:t>r certification requirements are known to apply to this unit at the time of publication.</w:t>
      </w:r>
    </w:p>
    <w:p w:rsidR="00000000" w:rsidRPr="00255F1C" w:rsidP="00255F1C">
      <w:pPr>
        <w:pStyle w:val="Heading1"/>
      </w:pPr>
      <w:bookmarkStart w:id="3" w:name="O_854772"/>
      <w:bookmarkEnd w:id="3"/>
      <w:r w:rsidRPr="00255F1C">
        <w:t>Pre-requisite Unit</w:t>
      </w:r>
    </w:p>
    <w:p w:rsidR="00000000" w:rsidRPr="00255F1C" w:rsidP="001B5FDC">
      <w:pPr>
        <w:pStyle w:val="BodyText"/>
      </w:pPr>
      <w:r w:rsidRPr="00255F1C">
        <w:t>Nil.</w:t>
      </w:r>
    </w:p>
    <w:p w:rsidR="00000000" w:rsidRPr="00255F1C" w:rsidP="00255F1C">
      <w:pPr>
        <w:pStyle w:val="Heading1"/>
      </w:pPr>
      <w:bookmarkStart w:id="4" w:name="O_854774"/>
      <w:bookmarkEnd w:id="4"/>
      <w:r w:rsidRPr="00255F1C">
        <w:t>Unit Sector</w:t>
      </w:r>
    </w:p>
    <w:p w:rsidR="00000000" w:rsidRPr="00255F1C" w:rsidP="001B5FDC">
      <w:pPr>
        <w:pStyle w:val="BodyText"/>
      </w:pPr>
      <w:r w:rsidRPr="00255F1C">
        <w:t>Agribusiness (AGB)</w:t>
      </w:r>
    </w:p>
    <w:p w:rsidR="00000000" w:rsidRPr="00255F1C" w:rsidP="00255F1C">
      <w:pPr>
        <w:pStyle w:val="Heading1"/>
      </w:pPr>
      <w:bookmarkStart w:id="5" w:name="O_854775"/>
      <w:bookmarkEnd w:id="5"/>
      <w:r w:rsidRPr="00255F1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TableHeading"/>
              <w:rPr>
                <w:lang w:val="en-NZ"/>
              </w:rPr>
            </w:pPr>
            <w:r w:rsidRPr="00255F1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TableHeading"/>
              <w:rPr>
                <w:lang w:val="en-NZ"/>
              </w:rPr>
            </w:pPr>
            <w:r w:rsidRPr="00255F1C">
              <w:t>Performance criteri</w:t>
            </w:r>
            <w:r w:rsidRPr="00255F1C">
              <w:t>a</w:t>
            </w:r>
          </w:p>
        </w:tc>
      </w:tr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BodyText"/>
              <w:rPr>
                <w:lang w:val="en-NZ"/>
              </w:rPr>
            </w:pPr>
            <w:r w:rsidRPr="00255F1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BodyText"/>
              <w:rPr>
                <w:lang w:val="en-NZ"/>
              </w:rPr>
            </w:pPr>
            <w:r w:rsidRPr="00255F1C">
              <w:t>Performance criteria describe the performance needed to demonstrate achievement of the element.</w:t>
            </w:r>
          </w:p>
        </w:tc>
      </w:tr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List"/>
              <w:rPr>
                <w:lang w:val="en-NZ"/>
              </w:rPr>
            </w:pPr>
            <w:r w:rsidRPr="00255F1C">
              <w:t>1.</w:t>
            </w:r>
            <w:r w:rsidRPr="00255F1C">
              <w:tab/>
              <w:t>Assess the capital needs of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C" w:rsidP="00255F1C">
            <w:pPr>
              <w:pStyle w:val="List"/>
            </w:pPr>
            <w:r w:rsidRPr="00255F1C">
              <w:t>1.1</w:t>
            </w:r>
            <w:r w:rsidRPr="00255F1C">
              <w:tab/>
              <w:t>Determine working capital and capital requirements for development</w:t>
            </w:r>
          </w:p>
          <w:p w:rsidR="00000000" w:rsidP="00255F1C">
            <w:pPr>
              <w:pStyle w:val="List"/>
              <w:rPr>
                <w:lang w:val="en-NZ"/>
              </w:rPr>
            </w:pPr>
            <w:r w:rsidRPr="00255F1C">
              <w:t>1.2</w:t>
            </w:r>
            <w:r w:rsidRPr="00255F1C">
              <w:tab/>
              <w:t>Determine return on capital or opportunity cost of development capital</w:t>
            </w:r>
          </w:p>
        </w:tc>
      </w:tr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List"/>
              <w:rPr>
                <w:lang w:val="en-NZ"/>
              </w:rPr>
            </w:pPr>
            <w:r w:rsidRPr="00255F1C">
              <w:t>2.</w:t>
            </w:r>
            <w:r w:rsidRPr="00255F1C">
              <w:tab/>
              <w:t>Assess appropriate equity levels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C" w:rsidP="00255F1C">
            <w:pPr>
              <w:pStyle w:val="List"/>
            </w:pPr>
            <w:r w:rsidRPr="00255F1C">
              <w:t>2.1</w:t>
            </w:r>
            <w:r w:rsidRPr="00255F1C">
              <w:tab/>
              <w:t>Assess risks associated with the business</w:t>
            </w:r>
          </w:p>
          <w:p w:rsidR="00000000" w:rsidRPr="00255F1C" w:rsidP="00255F1C">
            <w:pPr>
              <w:pStyle w:val="List"/>
            </w:pPr>
            <w:r w:rsidRPr="00255F1C">
              <w:t>2.2</w:t>
            </w:r>
            <w:r w:rsidRPr="00255F1C">
              <w:tab/>
              <w:t>Identify personal and business risk preferences</w:t>
            </w:r>
          </w:p>
          <w:p w:rsidR="00000000" w:rsidP="00255F1C">
            <w:pPr>
              <w:pStyle w:val="List"/>
              <w:rPr>
                <w:lang w:val="en-NZ"/>
              </w:rPr>
            </w:pPr>
            <w:r w:rsidRPr="00255F1C">
              <w:t>2.3</w:t>
            </w:r>
            <w:r w:rsidRPr="00255F1C">
              <w:tab/>
            </w:r>
            <w:r w:rsidRPr="00255F1C">
              <w:t>Analyse equity levels in comparable enterprises using benchmark data</w:t>
            </w:r>
          </w:p>
        </w:tc>
      </w:tr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List"/>
              <w:rPr>
                <w:lang w:val="en-NZ"/>
              </w:rPr>
            </w:pPr>
            <w:r w:rsidRPr="00255F1C">
              <w:t>3.</w:t>
            </w:r>
            <w:r w:rsidRPr="00255F1C">
              <w:tab/>
              <w:t>Establish and maintain appropriate financing arrangements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C" w:rsidP="00255F1C">
            <w:pPr>
              <w:pStyle w:val="List"/>
            </w:pPr>
            <w:r w:rsidRPr="00255F1C">
              <w:t>3.1</w:t>
            </w:r>
            <w:r w:rsidRPr="00255F1C">
              <w:tab/>
              <w:t xml:space="preserve">Determine capacity to service debt and meet liabilities </w:t>
            </w:r>
          </w:p>
          <w:p w:rsidR="00000000" w:rsidRPr="00255F1C" w:rsidP="00255F1C">
            <w:pPr>
              <w:pStyle w:val="List"/>
            </w:pPr>
            <w:r w:rsidRPr="00255F1C">
              <w:t>3.2</w:t>
            </w:r>
            <w:r w:rsidRPr="00255F1C">
              <w:tab/>
              <w:t>Sources of funds are identified and terms a</w:t>
            </w:r>
            <w:r w:rsidRPr="00255F1C">
              <w:t>nd conditions compared and evaluated</w:t>
            </w:r>
          </w:p>
          <w:p w:rsidR="00000000" w:rsidRPr="00255F1C" w:rsidP="00255F1C">
            <w:pPr>
              <w:pStyle w:val="List"/>
            </w:pPr>
            <w:r w:rsidRPr="00255F1C">
              <w:t>3.3</w:t>
            </w:r>
            <w:r w:rsidRPr="00255F1C">
              <w:tab/>
              <w:t>Conduct negotiations to ensure the establishment of the most favourable terms and conditions</w:t>
            </w:r>
          </w:p>
          <w:p w:rsidR="00000000" w:rsidRPr="00255F1C" w:rsidP="00255F1C">
            <w:pPr>
              <w:pStyle w:val="List"/>
            </w:pPr>
            <w:r w:rsidRPr="00255F1C">
              <w:t>3.4</w:t>
            </w:r>
            <w:r w:rsidRPr="00255F1C">
              <w:tab/>
              <w:t>Source loan funds and check agreements</w:t>
            </w:r>
          </w:p>
          <w:p w:rsidR="00000000" w:rsidRPr="00255F1C" w:rsidP="00255F1C">
            <w:pPr>
              <w:pStyle w:val="List"/>
            </w:pPr>
            <w:r w:rsidRPr="00255F1C">
              <w:t>3.5</w:t>
            </w:r>
            <w:r w:rsidRPr="00255F1C">
              <w:tab/>
              <w:t>Monitor costs of finance to keep them within defined budget limits</w:t>
            </w:r>
          </w:p>
          <w:p w:rsidR="00000000" w:rsidRPr="00255F1C" w:rsidP="00255F1C">
            <w:pPr>
              <w:pStyle w:val="List"/>
            </w:pPr>
            <w:r w:rsidRPr="00255F1C">
              <w:t>3.6</w:t>
            </w:r>
            <w:r w:rsidRPr="00255F1C">
              <w:tab/>
              <w:t>Mana</w:t>
            </w:r>
            <w:r w:rsidRPr="00255F1C">
              <w:t>ge relationships with finance providers</w:t>
            </w:r>
          </w:p>
          <w:p w:rsidR="00000000" w:rsidP="00255F1C">
            <w:pPr>
              <w:pStyle w:val="List"/>
              <w:rPr>
                <w:lang w:val="en-NZ"/>
              </w:rPr>
            </w:pPr>
            <w:r w:rsidRPr="00255F1C">
              <w:t>3.7</w:t>
            </w:r>
            <w:r w:rsidRPr="00255F1C">
              <w:tab/>
              <w:t>Monitor the economic environment and assess implications for the business</w:t>
            </w:r>
          </w:p>
        </w:tc>
      </w:tr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List"/>
              <w:rPr>
                <w:lang w:val="en-NZ"/>
              </w:rPr>
            </w:pPr>
            <w:r w:rsidRPr="00255F1C">
              <w:t>4.</w:t>
            </w:r>
            <w:r w:rsidRPr="00255F1C">
              <w:tab/>
              <w:t>Monitor and review the mix of liabilities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C" w:rsidP="00255F1C">
            <w:pPr>
              <w:pStyle w:val="List"/>
            </w:pPr>
            <w:r w:rsidRPr="00255F1C">
              <w:t>4.1</w:t>
            </w:r>
            <w:r w:rsidRPr="00255F1C">
              <w:tab/>
              <w:t>Conduct regular reviews of the mix of liabilities and the costs and determine the benefi</w:t>
            </w:r>
            <w:r w:rsidRPr="00255F1C">
              <w:t>ts associated with reconfiguring loans</w:t>
            </w:r>
          </w:p>
          <w:p w:rsidR="00000000" w:rsidP="00255F1C">
            <w:pPr>
              <w:pStyle w:val="List"/>
              <w:rPr>
                <w:lang w:val="en-NZ"/>
              </w:rPr>
            </w:pPr>
            <w:r w:rsidRPr="00255F1C">
              <w:t>4.2</w:t>
            </w:r>
            <w:r w:rsidRPr="00255F1C">
              <w:tab/>
              <w:t>Review and renegotiate loans as appropriate</w:t>
            </w:r>
          </w:p>
        </w:tc>
      </w:tr>
      <w:tr w:rsidTr="001B5F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1C">
            <w:pPr>
              <w:pStyle w:val="List"/>
              <w:rPr>
                <w:lang w:val="en-NZ"/>
              </w:rPr>
            </w:pPr>
            <w:r w:rsidRPr="00255F1C">
              <w:t>5.</w:t>
            </w:r>
            <w:r w:rsidRPr="00255F1C">
              <w:tab/>
              <w:t>Monitor equity, return on equity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1C" w:rsidP="00255F1C">
            <w:pPr>
              <w:pStyle w:val="List"/>
            </w:pPr>
            <w:r w:rsidRPr="00255F1C">
              <w:t>5.1</w:t>
            </w:r>
            <w:r w:rsidRPr="00255F1C">
              <w:tab/>
              <w:t>Review valuations on assets and monitor the effect on equity</w:t>
            </w:r>
          </w:p>
          <w:p w:rsidR="00000000" w:rsidRPr="00255F1C" w:rsidP="00255F1C">
            <w:pPr>
              <w:pStyle w:val="List"/>
            </w:pPr>
            <w:r w:rsidRPr="00255F1C">
              <w:t>5.2</w:t>
            </w:r>
            <w:r w:rsidRPr="00255F1C">
              <w:tab/>
              <w:t>Calculate returns on assets and returns on equity and use to as</w:t>
            </w:r>
            <w:r w:rsidRPr="00255F1C">
              <w:t>sist business performance</w:t>
            </w:r>
          </w:p>
        </w:tc>
      </w:tr>
    </w:tbl>
    <w:p w:rsidR="00000000" w:rsidRPr="00255F1C" w:rsidP="00255F1C">
      <w:pPr>
        <w:pStyle w:val="BodyText"/>
      </w:pPr>
    </w:p>
    <w:p w:rsidR="00000000" w:rsidRPr="00255F1C" w:rsidP="00255F1C">
      <w:pPr>
        <w:pStyle w:val="AllowPageBreak"/>
      </w:pPr>
    </w:p>
    <w:p w:rsidR="00000000" w:rsidRPr="00255F1C" w:rsidP="00255F1C">
      <w:pPr>
        <w:pStyle w:val="Heading1"/>
      </w:pPr>
      <w:bookmarkStart w:id="6" w:name="O_854776"/>
      <w:bookmarkEnd w:id="6"/>
      <w:r w:rsidRPr="00255F1C">
        <w:t>Foundation Skills</w:t>
      </w:r>
    </w:p>
    <w:p w:rsidR="00000000" w:rsidRPr="00255F1C" w:rsidP="001B5FDC">
      <w:pPr>
        <w:pStyle w:val="BodyText"/>
      </w:pPr>
      <w:r w:rsidRPr="00255F1C">
        <w:t>Foundation Skills essential to performance are explicit in the performance criteria of this unit of competency.</w:t>
      </w:r>
    </w:p>
    <w:p w:rsidR="00000000" w:rsidRPr="00255F1C" w:rsidP="00255F1C">
      <w:pPr>
        <w:pStyle w:val="Heading1"/>
      </w:pPr>
      <w:bookmarkStart w:id="7" w:name="O_854777"/>
      <w:bookmarkEnd w:id="7"/>
      <w:r w:rsidRPr="00255F1C">
        <w:t>Range of Conditions</w:t>
      </w:r>
    </w:p>
    <w:p w:rsidR="00000000" w:rsidRPr="00255F1C" w:rsidP="00255F1C">
      <w:pPr>
        <w:pStyle w:val="Heading1"/>
      </w:pPr>
      <w:bookmarkStart w:id="8" w:name="O_854778"/>
      <w:bookmarkEnd w:id="8"/>
      <w:r w:rsidRPr="00255F1C">
        <w:t>Unit Mapping Information</w:t>
      </w:r>
    </w:p>
    <w:p w:rsidR="00000000" w:rsidRPr="00255F1C" w:rsidP="001B5FDC">
      <w:pPr>
        <w:pStyle w:val="BodyText"/>
      </w:pPr>
      <w:r w:rsidRPr="00255F1C">
        <w:t>This unit is equivalent to AHCAGB605A Manage business capital.</w:t>
      </w:r>
    </w:p>
    <w:p w:rsidR="00000000" w:rsidRPr="00255F1C" w:rsidP="00255F1C">
      <w:pPr>
        <w:pStyle w:val="Heading1"/>
      </w:pPr>
      <w:bookmarkStart w:id="9" w:name="O_854785"/>
      <w:bookmarkEnd w:id="9"/>
      <w:r w:rsidRPr="00255F1C">
        <w:t>Links</w:t>
      </w:r>
    </w:p>
    <w:p w:rsidR="00000000" w:rsidRPr="00255F1C" w:rsidP="001B5FDC">
      <w:pPr>
        <w:pStyle w:val="BodyText"/>
      </w:pPr>
      <w:r w:rsidRPr="00255F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15149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255F1C" w:rsidP="00255F1C"/>
    <w:sectPr w:rsidSect="00255F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C" w:rsidRPr="001B5FDC" w:rsidP="001B5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DC" w:rsidP="00255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FDC" w:rsidP="00255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5FDC" w:rsidP="00255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1C" w:rsidRPr="001B5FDC" w:rsidP="001B5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DC" w:rsidRPr="002D2AF8" w:rsidP="00255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AHCAGB605 Manage business capital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B5FDC" w:rsidP="00255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1C"/>
  </w:style>
  <w:style w:type="character" w:customStyle="1" w:styleId="Heading1Char">
    <w:name w:val="Heading 1 Char"/>
    <w:basedOn w:val="DefaultParagraphFont"/>
    <w:link w:val="Heading1"/>
    <w:rsid w:val="00255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F1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55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5F1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5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1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55F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5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F1C"/>
    <w:rPr>
      <w:b/>
      <w:spacing w:val="0"/>
    </w:rPr>
  </w:style>
  <w:style w:type="paragraph" w:customStyle="1" w:styleId="SuperTitle">
    <w:name w:val="SuperTitle"/>
    <w:basedOn w:val="Title"/>
    <w:rsid w:val="00255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F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F1C"/>
    <w:rPr>
      <w:i/>
    </w:rPr>
  </w:style>
  <w:style w:type="paragraph" w:styleId="Caption">
    <w:name w:val="caption"/>
    <w:basedOn w:val="BodyText"/>
    <w:next w:val="Normal"/>
    <w:qFormat/>
    <w:rsid w:val="00255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1C"/>
  </w:style>
  <w:style w:type="paragraph" w:styleId="TableofFigures">
    <w:name w:val="table of figures"/>
    <w:basedOn w:val="Normal"/>
    <w:next w:val="Normal"/>
    <w:semiHidden/>
    <w:rsid w:val="00255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1C"/>
    <w:pPr>
      <w:numPr>
        <w:numId w:val="9"/>
      </w:numPr>
    </w:pPr>
  </w:style>
  <w:style w:type="character" w:customStyle="1" w:styleId="WingdingSymbols">
    <w:name w:val="Wingding Symbols"/>
    <w:rsid w:val="00255F1C"/>
    <w:rPr>
      <w:rFonts w:ascii="Wingdings" w:hAnsi="Wingdings"/>
    </w:rPr>
  </w:style>
  <w:style w:type="character" w:customStyle="1" w:styleId="HotSpot">
    <w:name w:val="HotSpot"/>
    <w:rsid w:val="00255F1C"/>
    <w:rPr>
      <w:color w:val="0033CC"/>
      <w:u w:val="none"/>
    </w:rPr>
  </w:style>
  <w:style w:type="paragraph" w:customStyle="1" w:styleId="BodyTextRight">
    <w:name w:val="Body Text Right"/>
    <w:basedOn w:val="BodyText"/>
    <w:rsid w:val="00255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1C"/>
    <w:rPr>
      <w:sz w:val="32"/>
    </w:rPr>
  </w:style>
  <w:style w:type="paragraph" w:customStyle="1" w:styleId="HeadingProcedure">
    <w:name w:val="Heading Procedure"/>
    <w:basedOn w:val="HeadingBase"/>
    <w:next w:val="Normal"/>
    <w:rsid w:val="00255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1C"/>
    <w:pPr>
      <w:spacing w:before="60" w:after="60"/>
    </w:pPr>
  </w:style>
  <w:style w:type="paragraph" w:styleId="ListContinue">
    <w:name w:val="List Continue"/>
    <w:basedOn w:val="List"/>
    <w:rsid w:val="00255F1C"/>
    <w:pPr>
      <w:ind w:firstLine="0"/>
    </w:pPr>
  </w:style>
  <w:style w:type="paragraph" w:customStyle="1" w:styleId="ListNote">
    <w:name w:val="List Note"/>
    <w:basedOn w:val="List"/>
    <w:rsid w:val="00255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1C"/>
    <w:rPr>
      <w:rFonts w:ascii="Courier New" w:hAnsi="Courier New"/>
    </w:rPr>
  </w:style>
  <w:style w:type="paragraph" w:customStyle="1" w:styleId="NoteBullet">
    <w:name w:val="Note Bullet"/>
    <w:basedOn w:val="Note"/>
    <w:rsid w:val="00255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1C"/>
    <w:rPr>
      <w:b/>
      <w:smallCaps/>
    </w:rPr>
  </w:style>
  <w:style w:type="paragraph" w:customStyle="1" w:styleId="TableListNumber">
    <w:name w:val="Table List Number"/>
    <w:basedOn w:val="ListNumber"/>
    <w:rsid w:val="00255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1C"/>
    <w:pPr>
      <w:numPr>
        <w:numId w:val="7"/>
      </w:numPr>
    </w:pPr>
  </w:style>
  <w:style w:type="paragraph" w:customStyle="1" w:styleId="ListAlpha2">
    <w:name w:val="List Alpha 2"/>
    <w:basedOn w:val="List2"/>
    <w:rsid w:val="00255F1C"/>
    <w:pPr>
      <w:numPr>
        <w:numId w:val="6"/>
      </w:numPr>
    </w:pPr>
  </w:style>
  <w:style w:type="paragraph" w:styleId="List2">
    <w:name w:val="List 2"/>
    <w:basedOn w:val="BodyText"/>
    <w:rsid w:val="00255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5F1C"/>
    <w:pPr>
      <w:numPr>
        <w:numId w:val="2"/>
      </w:numPr>
    </w:pPr>
  </w:style>
  <w:style w:type="paragraph" w:styleId="ListContinue2">
    <w:name w:val="List Continue 2"/>
    <w:basedOn w:val="List2"/>
    <w:rsid w:val="00255F1C"/>
    <w:pPr>
      <w:ind w:firstLine="0"/>
    </w:pPr>
  </w:style>
  <w:style w:type="paragraph" w:styleId="ListContinue3">
    <w:name w:val="List Continue 3"/>
    <w:basedOn w:val="List3"/>
    <w:rsid w:val="00255F1C"/>
    <w:pPr>
      <w:ind w:left="1021" w:firstLine="0"/>
    </w:pPr>
  </w:style>
  <w:style w:type="paragraph" w:styleId="ListContinue4">
    <w:name w:val="List Continue 4"/>
    <w:basedOn w:val="List4"/>
    <w:rsid w:val="00255F1C"/>
    <w:pPr>
      <w:ind w:firstLine="0"/>
    </w:pPr>
  </w:style>
  <w:style w:type="paragraph" w:styleId="ListContinue5">
    <w:name w:val="List Continue 5"/>
    <w:basedOn w:val="List5"/>
    <w:rsid w:val="00255F1C"/>
    <w:pPr>
      <w:ind w:firstLine="0"/>
    </w:pPr>
  </w:style>
  <w:style w:type="paragraph" w:styleId="ListNumber3">
    <w:name w:val="List Number 3"/>
    <w:basedOn w:val="List3"/>
    <w:rsid w:val="00255F1C"/>
    <w:pPr>
      <w:numPr>
        <w:numId w:val="3"/>
      </w:numPr>
    </w:pPr>
  </w:style>
  <w:style w:type="paragraph" w:styleId="ListNumber4">
    <w:name w:val="List Number 4"/>
    <w:basedOn w:val="List4"/>
    <w:rsid w:val="00255F1C"/>
    <w:pPr>
      <w:numPr>
        <w:numId w:val="4"/>
      </w:numPr>
    </w:pPr>
  </w:style>
  <w:style w:type="paragraph" w:styleId="ListNumber5">
    <w:name w:val="List Number 5"/>
    <w:basedOn w:val="List5"/>
    <w:rsid w:val="00255F1C"/>
    <w:pPr>
      <w:numPr>
        <w:numId w:val="5"/>
      </w:numPr>
    </w:pPr>
  </w:style>
  <w:style w:type="paragraph" w:styleId="BlockText">
    <w:name w:val="Block Text"/>
    <w:basedOn w:val="Normal"/>
    <w:rsid w:val="00255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1C"/>
    <w:rPr>
      <w:sz w:val="16"/>
      <w:vertAlign w:val="superscript"/>
    </w:rPr>
  </w:style>
  <w:style w:type="character" w:customStyle="1" w:styleId="Symbols">
    <w:name w:val="Symbols"/>
    <w:basedOn w:val="DefaultParagraphFont"/>
    <w:rsid w:val="00255F1C"/>
    <w:rPr>
      <w:rFonts w:ascii="Symbol" w:hAnsi="Symbol"/>
    </w:rPr>
  </w:style>
  <w:style w:type="character" w:customStyle="1" w:styleId="MenuOptions">
    <w:name w:val="Menu Options"/>
    <w:basedOn w:val="DefaultParagraphFont"/>
    <w:rsid w:val="00255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1C"/>
    <w:rPr>
      <w:b/>
    </w:rPr>
  </w:style>
  <w:style w:type="character" w:customStyle="1" w:styleId="Underlined">
    <w:name w:val="Underlined"/>
    <w:basedOn w:val="DefaultParagraphFont"/>
    <w:rsid w:val="00255F1C"/>
    <w:rPr>
      <w:u w:val="single"/>
    </w:rPr>
  </w:style>
  <w:style w:type="paragraph" w:customStyle="1" w:styleId="TableBodyTextRight">
    <w:name w:val="Table Body Text Right"/>
    <w:basedOn w:val="TableBodyText"/>
    <w:rsid w:val="00255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1C"/>
    <w:rPr>
      <w:sz w:val="18"/>
    </w:rPr>
  </w:style>
  <w:style w:type="paragraph" w:customStyle="1" w:styleId="BodySmallRight">
    <w:name w:val="Body Small Right"/>
    <w:basedOn w:val="BodyTextRight"/>
    <w:rsid w:val="00255F1C"/>
    <w:rPr>
      <w:sz w:val="18"/>
      <w:szCs w:val="18"/>
    </w:rPr>
  </w:style>
  <w:style w:type="paragraph" w:customStyle="1" w:styleId="MarginEdition">
    <w:name w:val="Margin Edition"/>
    <w:basedOn w:val="MarginNote"/>
    <w:rsid w:val="00255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1C"/>
    <w:rPr>
      <w:sz w:val="2"/>
      <w:szCs w:val="2"/>
    </w:rPr>
  </w:style>
  <w:style w:type="character" w:customStyle="1" w:styleId="Small">
    <w:name w:val="Small"/>
    <w:basedOn w:val="DefaultParagraphFont"/>
    <w:rsid w:val="00255F1C"/>
    <w:rPr>
      <w:sz w:val="16"/>
    </w:rPr>
  </w:style>
  <w:style w:type="paragraph" w:customStyle="1" w:styleId="WideTable">
    <w:name w:val="Wide Table"/>
    <w:basedOn w:val="Normal"/>
    <w:rsid w:val="00255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1C"/>
  </w:style>
  <w:style w:type="paragraph" w:styleId="Quote">
    <w:name w:val="Quote"/>
    <w:basedOn w:val="Heading1"/>
    <w:link w:val="QuoteChar"/>
    <w:qFormat/>
    <w:rsid w:val="00255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1C"/>
    <w:pPr>
      <w:pageBreakBefore/>
    </w:pPr>
  </w:style>
  <w:style w:type="paragraph" w:customStyle="1" w:styleId="Border">
    <w:name w:val="Border"/>
    <w:basedOn w:val="Normal"/>
    <w:qFormat/>
    <w:rsid w:val="00255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1C"/>
    <w:rPr>
      <w:u w:val="single"/>
    </w:rPr>
  </w:style>
  <w:style w:type="character" w:customStyle="1" w:styleId="BoldandItalics">
    <w:name w:val="Bold and Italics"/>
    <w:qFormat/>
    <w:rsid w:val="00255F1C"/>
    <w:rPr>
      <w:b/>
      <w:i/>
      <w:u w:val="none"/>
    </w:rPr>
  </w:style>
  <w:style w:type="paragraph" w:styleId="BalloonText">
    <w:name w:val="Balloon Text"/>
    <w:basedOn w:val="Normal"/>
    <w:link w:val="BalloonTextChar"/>
    <w:rsid w:val="00255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F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5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2684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AHCAGB605 Manage business capital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2018-12-19T02:16:00Z</dcterms:created>
  <dcterms:modified xsi:type="dcterms:W3CDTF">2018-12-19T02:16:00Z</dcterms:modified>
</cp:coreProperties>
</file>