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7C8" w:rsidP="00E62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AHCAGB604 Analyse business performance</w:t>
      </w:r>
      <w:r>
        <w:fldChar w:fldCharType="end"/>
      </w:r>
    </w:p>
    <w:p w:rsidR="00E627C8" w:rsidP="00E627C8">
      <w:pPr>
        <w:pStyle w:val="Version"/>
        <w:sectPr w:rsidSect="00EB5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92A" w:rsidP="00EB592A">
      <w:pPr>
        <w:pStyle w:val="SuperHeading"/>
      </w:pPr>
      <w:r w:rsidRPr="00EB592A">
        <w:t>AHCAGB604 Analyse business performance</w:t>
      </w:r>
    </w:p>
    <w:p w:rsidR="00000000" w:rsidRPr="00EB592A" w:rsidP="00EB592A">
      <w:pPr>
        <w:pStyle w:val="Heading1"/>
      </w:pPr>
      <w:bookmarkStart w:id="1" w:name="O_854732"/>
      <w:bookmarkEnd w:id="1"/>
      <w:r w:rsidRPr="00EB59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Comment</w:t>
            </w:r>
          </w:p>
        </w:tc>
      </w:tr>
      <w:tr w:rsidTr="00EB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BodyText"/>
            </w:pPr>
            <w:r w:rsidRPr="00EB592A">
              <w:t>Initial release</w:t>
            </w:r>
          </w:p>
        </w:tc>
      </w:tr>
    </w:tbl>
    <w:p w:rsidR="00000000" w:rsidRPr="00EB592A" w:rsidP="00EB592A">
      <w:pPr>
        <w:pStyle w:val="BodyText"/>
      </w:pPr>
    </w:p>
    <w:p w:rsidR="00000000" w:rsidRPr="00EB592A" w:rsidP="00EB592A">
      <w:pPr>
        <w:pStyle w:val="AllowPageBreak"/>
      </w:pPr>
    </w:p>
    <w:p w:rsidR="00000000" w:rsidRPr="00EB592A" w:rsidP="00EB592A">
      <w:pPr>
        <w:pStyle w:val="Heading1"/>
      </w:pPr>
      <w:bookmarkStart w:id="2" w:name="O_854733"/>
      <w:bookmarkEnd w:id="2"/>
      <w:r w:rsidRPr="00EB592A">
        <w:t>Application</w:t>
      </w:r>
    </w:p>
    <w:p w:rsidR="00000000" w:rsidRPr="00EB592A" w:rsidP="00E627C8">
      <w:pPr>
        <w:pStyle w:val="BodyText"/>
      </w:pPr>
      <w:r w:rsidRPr="00EB592A">
        <w:t>This unit of competency describes the skills and knowledge required to analyse the business performance of an enterprise.</w:t>
      </w:r>
    </w:p>
    <w:p w:rsidR="00000000" w:rsidRPr="00EB592A" w:rsidP="00E627C8">
      <w:pPr>
        <w:pStyle w:val="BodyText"/>
      </w:pPr>
      <w:r w:rsidRPr="00EB592A">
        <w:t>All work must be carried out to comply with workplace procedures, work health and safety legislation and codes.</w:t>
      </w:r>
    </w:p>
    <w:p w:rsidR="00000000" w:rsidRPr="00EB592A" w:rsidP="00E627C8">
      <w:pPr>
        <w:pStyle w:val="BodyText"/>
      </w:pPr>
      <w:r w:rsidRPr="00EB592A">
        <w:t>This unit applies to individuals who take personal responsibility and exercise autonomy in undertaking complex work. They must analyse informat</w:t>
      </w:r>
      <w:r w:rsidRPr="00EB592A">
        <w:t>ion and exercise judgement to complete a range of advanced skilled activities. They work in contexts that are subject to change and adapt a range of fundamental principles accordingly.</w:t>
      </w:r>
    </w:p>
    <w:p w:rsidR="00000000" w:rsidRPr="00EB592A" w:rsidP="00E627C8">
      <w:pPr>
        <w:pStyle w:val="BodyText"/>
      </w:pPr>
      <w:r w:rsidRPr="00EB592A">
        <w:t>No occupational licensing, legislative or certification requirements a</w:t>
      </w:r>
      <w:r w:rsidRPr="00EB592A">
        <w:t>re known to apply to this unit at the time of publication.</w:t>
      </w:r>
    </w:p>
    <w:p w:rsidR="00000000" w:rsidRPr="00EB592A" w:rsidP="00EB592A">
      <w:pPr>
        <w:pStyle w:val="Heading1"/>
      </w:pPr>
      <w:bookmarkStart w:id="3" w:name="O_854734"/>
      <w:bookmarkEnd w:id="3"/>
      <w:r w:rsidRPr="00EB592A">
        <w:t>Pre-requisite Unit</w:t>
      </w:r>
    </w:p>
    <w:p w:rsidR="00000000" w:rsidRPr="00EB592A" w:rsidP="00E627C8">
      <w:pPr>
        <w:pStyle w:val="BodyText"/>
      </w:pPr>
      <w:r w:rsidRPr="00EB592A">
        <w:t>Nil.</w:t>
      </w:r>
    </w:p>
    <w:p w:rsidR="00000000" w:rsidRPr="00EB592A" w:rsidP="00EB592A">
      <w:pPr>
        <w:pStyle w:val="Heading1"/>
      </w:pPr>
      <w:bookmarkStart w:id="4" w:name="O_854736"/>
      <w:bookmarkEnd w:id="4"/>
      <w:r w:rsidRPr="00EB592A">
        <w:t>Unit Sector</w:t>
      </w:r>
    </w:p>
    <w:p w:rsidR="00000000" w:rsidRPr="00EB592A" w:rsidP="00E627C8">
      <w:pPr>
        <w:pStyle w:val="BodyText"/>
      </w:pPr>
      <w:r w:rsidRPr="00EB592A">
        <w:t>Agribusiness (AGB)</w:t>
      </w:r>
    </w:p>
    <w:p w:rsidR="00000000" w:rsidRPr="00EB592A" w:rsidP="00EB592A">
      <w:pPr>
        <w:pStyle w:val="Heading1"/>
      </w:pPr>
      <w:bookmarkStart w:id="5" w:name="O_854737"/>
      <w:bookmarkEnd w:id="5"/>
      <w:r w:rsidRPr="00EB592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Performance criteria</w:t>
            </w:r>
          </w:p>
        </w:tc>
      </w:tr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Performance criteria describe the performance needed to demonstrate achievement of the element.</w:t>
            </w:r>
          </w:p>
        </w:tc>
      </w:tr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List"/>
              <w:rPr>
                <w:lang w:val="en-NZ"/>
              </w:rPr>
            </w:pPr>
            <w:r w:rsidRPr="00EB592A">
              <w:t>1.</w:t>
            </w:r>
            <w:r w:rsidRPr="00EB592A">
              <w:tab/>
              <w:t xml:space="preserve">Analyse financial </w:t>
            </w:r>
            <w:r w:rsidRPr="00EB592A">
              <w:t>reports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List"/>
            </w:pPr>
            <w:r w:rsidRPr="00EB592A">
              <w:t>1.1</w:t>
            </w:r>
            <w:r w:rsidRPr="00EB592A">
              <w:tab/>
              <w:t xml:space="preserve">Interpret taxation reports and determine accounts to be true and </w:t>
            </w:r>
            <w:r w:rsidRPr="00EB592A">
              <w:t>fair</w:t>
            </w:r>
          </w:p>
          <w:p w:rsidR="00000000" w:rsidRPr="00EB592A" w:rsidP="00EB592A">
            <w:pPr>
              <w:pStyle w:val="List"/>
            </w:pPr>
            <w:r w:rsidRPr="00EB592A">
              <w:t>1.2</w:t>
            </w:r>
            <w:r w:rsidRPr="00EB592A">
              <w:tab/>
              <w:t>Review and</w:t>
            </w:r>
            <w:r w:rsidRPr="00EB592A">
              <w:t xml:space="preserve"> interpret management reports generated by the enterprise </w:t>
            </w:r>
          </w:p>
          <w:p w:rsidR="00000000" w:rsidP="00EB592A">
            <w:pPr>
              <w:pStyle w:val="List"/>
              <w:rPr>
                <w:lang w:val="en-NZ"/>
              </w:rPr>
            </w:pPr>
            <w:r w:rsidRPr="00EB592A">
              <w:t>1.3</w:t>
            </w:r>
            <w:r w:rsidRPr="00EB592A">
              <w:tab/>
              <w:t>Determine distribution of profit</w:t>
            </w:r>
          </w:p>
        </w:tc>
      </w:tr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List"/>
              <w:rPr>
                <w:lang w:val="en-NZ"/>
              </w:rPr>
            </w:pPr>
            <w:r w:rsidRPr="00EB592A">
              <w:t>2.</w:t>
            </w:r>
            <w:r w:rsidRPr="00EB592A">
              <w:tab/>
              <w:t>Use financial analysis tools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List"/>
            </w:pPr>
            <w:r w:rsidRPr="00EB592A">
              <w:t>2.1</w:t>
            </w:r>
            <w:r w:rsidRPr="00EB592A">
              <w:tab/>
              <w:t>Calculate gross margins and relevant breakdowns of profit and loss</w:t>
            </w:r>
          </w:p>
          <w:p w:rsidR="00000000" w:rsidRPr="00EB592A" w:rsidP="00EB592A">
            <w:pPr>
              <w:pStyle w:val="List"/>
            </w:pPr>
            <w:r w:rsidRPr="00EB592A">
              <w:t>2.2</w:t>
            </w:r>
            <w:r w:rsidRPr="00EB592A">
              <w:tab/>
            </w:r>
            <w:r w:rsidRPr="00EB592A">
              <w:t>Calculate ratios related to production activity, solvency and liquidity, gearing and profitability</w:t>
            </w:r>
          </w:p>
          <w:p w:rsidR="00000000" w:rsidRPr="00EB592A" w:rsidP="00EB592A">
            <w:pPr>
              <w:pStyle w:val="List"/>
            </w:pPr>
            <w:r w:rsidRPr="00EB592A">
              <w:t>2.3</w:t>
            </w:r>
            <w:r w:rsidRPr="00EB592A">
              <w:tab/>
              <w:t>Source and compare relevant performance benchmarks</w:t>
            </w:r>
          </w:p>
          <w:p w:rsidR="00000000" w:rsidP="00EB592A">
            <w:pPr>
              <w:pStyle w:val="List"/>
              <w:rPr>
                <w:lang w:val="en-NZ"/>
              </w:rPr>
            </w:pPr>
            <w:r w:rsidRPr="00EB592A">
              <w:t>2.4</w:t>
            </w:r>
            <w:r w:rsidRPr="00EB592A">
              <w:tab/>
              <w:t>Identify and analyse trends in production and profitability</w:t>
            </w:r>
          </w:p>
        </w:tc>
      </w:tr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List"/>
              <w:rPr>
                <w:lang w:val="en-NZ"/>
              </w:rPr>
            </w:pPr>
            <w:r w:rsidRPr="00EB592A">
              <w:t>3.</w:t>
            </w:r>
            <w:r w:rsidRPr="00EB592A">
              <w:tab/>
              <w:t>Identify opportunities for increas</w:t>
            </w:r>
            <w:r w:rsidRPr="00EB592A">
              <w:t>ing profit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List"/>
            </w:pPr>
            <w:r w:rsidRPr="00EB592A">
              <w:t>3.1</w:t>
            </w:r>
            <w:r w:rsidRPr="00EB592A">
              <w:tab/>
              <w:t>Assess yield or production potential and determine current position</w:t>
            </w:r>
          </w:p>
          <w:p w:rsidR="00000000" w:rsidRPr="00EB592A" w:rsidP="00EB592A">
            <w:pPr>
              <w:pStyle w:val="List"/>
            </w:pPr>
            <w:r w:rsidRPr="00EB592A">
              <w:t>3.2</w:t>
            </w:r>
            <w:r w:rsidRPr="00EB592A">
              <w:tab/>
              <w:t>Identify key issues related to production efficiency</w:t>
            </w:r>
          </w:p>
          <w:p w:rsidR="00000000" w:rsidP="00EB592A">
            <w:pPr>
              <w:pStyle w:val="List"/>
              <w:rPr>
                <w:lang w:val="en-NZ"/>
              </w:rPr>
            </w:pPr>
            <w:r w:rsidRPr="00EB592A">
              <w:t>3.3</w:t>
            </w:r>
            <w:r w:rsidRPr="00EB592A">
              <w:tab/>
              <w:t>Identify key issues related to market return</w:t>
            </w:r>
          </w:p>
        </w:tc>
      </w:tr>
      <w:tr w:rsidTr="00E627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List"/>
              <w:rPr>
                <w:lang w:val="en-NZ"/>
              </w:rPr>
            </w:pPr>
            <w:r w:rsidRPr="00EB592A">
              <w:t>4.</w:t>
            </w:r>
            <w:r w:rsidRPr="00EB592A">
              <w:tab/>
              <w:t>Develop strategies for improving business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List"/>
            </w:pPr>
            <w:r w:rsidRPr="00EB592A">
              <w:t>4.1</w:t>
            </w:r>
            <w:r w:rsidRPr="00EB592A">
              <w:tab/>
              <w:t>Use S</w:t>
            </w:r>
            <w:r w:rsidRPr="00EB592A">
              <w:t>trengths, Weaknesses, Opportunities and Threats (SWOT) approach to determine possible strategies for addressing production and marketing issues</w:t>
            </w:r>
          </w:p>
          <w:p w:rsidR="00000000" w:rsidRPr="00EB592A" w:rsidP="00EB592A">
            <w:pPr>
              <w:pStyle w:val="List"/>
            </w:pPr>
            <w:r w:rsidRPr="00EB592A">
              <w:t>4.2</w:t>
            </w:r>
            <w:r w:rsidRPr="00EB592A">
              <w:tab/>
              <w:t>Perform sensitivity analyses to evaluate strategies</w:t>
            </w:r>
          </w:p>
        </w:tc>
      </w:tr>
    </w:tbl>
    <w:p w:rsidR="00000000" w:rsidRPr="00EB592A" w:rsidP="00EB592A">
      <w:pPr>
        <w:pStyle w:val="BodyText"/>
      </w:pPr>
    </w:p>
    <w:p w:rsidR="00000000" w:rsidRPr="00EB592A" w:rsidP="00EB592A">
      <w:pPr>
        <w:pStyle w:val="AllowPageBreak"/>
      </w:pPr>
    </w:p>
    <w:p w:rsidR="00000000" w:rsidRPr="00EB592A" w:rsidP="00EB592A">
      <w:pPr>
        <w:pStyle w:val="Heading1"/>
      </w:pPr>
      <w:bookmarkStart w:id="6" w:name="O_854738"/>
      <w:bookmarkEnd w:id="6"/>
      <w:r w:rsidRPr="00EB592A">
        <w:t>Foundation Skills</w:t>
      </w:r>
    </w:p>
    <w:p w:rsidR="00000000" w:rsidRPr="00EB592A" w:rsidP="00E627C8">
      <w:pPr>
        <w:pStyle w:val="BodyText"/>
      </w:pPr>
      <w:r w:rsidRPr="00EB592A">
        <w:t>Foundation Skills e</w:t>
      </w:r>
      <w:r w:rsidRPr="00EB592A">
        <w:t>ssential to performance are explicit in the performance criteria of this unit of competency.</w:t>
      </w:r>
    </w:p>
    <w:p w:rsidR="00000000" w:rsidRPr="00EB592A" w:rsidP="00EB592A">
      <w:pPr>
        <w:pStyle w:val="Heading1"/>
      </w:pPr>
      <w:bookmarkStart w:id="7" w:name="O_854739"/>
      <w:bookmarkEnd w:id="7"/>
      <w:r w:rsidRPr="00EB592A">
        <w:t>Range of Conditions</w:t>
      </w:r>
    </w:p>
    <w:p w:rsidR="00000000" w:rsidRPr="00EB592A" w:rsidP="00EB592A">
      <w:pPr>
        <w:pStyle w:val="Heading1"/>
      </w:pPr>
      <w:bookmarkStart w:id="8" w:name="O_854740"/>
      <w:bookmarkEnd w:id="8"/>
      <w:r w:rsidRPr="00EB592A">
        <w:t>Unit Mapping Information</w:t>
      </w:r>
    </w:p>
    <w:p w:rsidR="00000000" w:rsidRPr="00EB592A" w:rsidP="00E627C8">
      <w:pPr>
        <w:pStyle w:val="BodyText"/>
      </w:pPr>
      <w:r w:rsidRPr="00EB592A">
        <w:t>This unit is equivalent to AHCAGB604A Analyse business performance.</w:t>
      </w:r>
    </w:p>
    <w:p w:rsidR="00000000" w:rsidRPr="00EB592A" w:rsidP="00EB592A">
      <w:pPr>
        <w:pStyle w:val="Heading1"/>
      </w:pPr>
      <w:bookmarkStart w:id="9" w:name="O_854747"/>
      <w:bookmarkEnd w:id="9"/>
      <w:r w:rsidRPr="00EB592A">
        <w:t>Links</w:t>
      </w:r>
    </w:p>
    <w:p w:rsidR="00000000" w:rsidRPr="00EB592A" w:rsidP="00E627C8">
      <w:pPr>
        <w:pStyle w:val="BodyText"/>
      </w:pPr>
      <w:r w:rsidRPr="00EB5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6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592A" w:rsidP="00E627C8">
      <w:pPr>
        <w:pStyle w:val="BodyText"/>
        <w:sectPr w:rsidSect="00EB59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592A" w:rsidP="00EB592A">
      <w:pPr>
        <w:pStyle w:val="SuperHeading"/>
      </w:pPr>
      <w:r w:rsidRPr="00EB592A">
        <w:t>Assessment Requirements for AHCAGB604 Analyse business pe</w:t>
      </w:r>
      <w:r w:rsidRPr="00EB592A">
        <w:t>rformance</w:t>
      </w:r>
    </w:p>
    <w:p w:rsidR="00000000" w:rsidRPr="00EB592A" w:rsidP="00EB592A">
      <w:pPr>
        <w:pStyle w:val="Heading1"/>
      </w:pPr>
      <w:bookmarkStart w:id="10" w:name="O_854742"/>
      <w:bookmarkEnd w:id="10"/>
      <w:r w:rsidRPr="00EB59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TableHeading"/>
              <w:rPr>
                <w:lang w:val="en-NZ"/>
              </w:rPr>
            </w:pPr>
            <w:r w:rsidRPr="00EB592A">
              <w:t>Comment</w:t>
            </w:r>
          </w:p>
        </w:tc>
      </w:tr>
      <w:tr w:rsidTr="00EB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92A">
            <w:pPr>
              <w:pStyle w:val="BodyText"/>
              <w:rPr>
                <w:lang w:val="en-NZ"/>
              </w:rPr>
            </w:pPr>
            <w:r w:rsidRPr="00EB59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92A" w:rsidP="00EB592A">
            <w:pPr>
              <w:pStyle w:val="BodyText"/>
            </w:pPr>
            <w:r w:rsidRPr="00EB592A">
              <w:t>Initial release</w:t>
            </w:r>
          </w:p>
        </w:tc>
      </w:tr>
    </w:tbl>
    <w:p w:rsidR="00000000" w:rsidRPr="00EB592A" w:rsidP="00EB592A">
      <w:pPr>
        <w:pStyle w:val="BodyText"/>
      </w:pPr>
    </w:p>
    <w:p w:rsidR="00000000" w:rsidRPr="00EB592A" w:rsidP="00EB592A">
      <w:pPr>
        <w:pStyle w:val="AllowPageBreak"/>
      </w:pPr>
    </w:p>
    <w:p w:rsidR="00000000" w:rsidRPr="00EB592A" w:rsidP="00EB592A">
      <w:pPr>
        <w:pStyle w:val="Heading1"/>
      </w:pPr>
      <w:bookmarkStart w:id="11" w:name="O_854743"/>
      <w:bookmarkEnd w:id="11"/>
      <w:r w:rsidRPr="00EB592A">
        <w:t>Performance Evidence</w:t>
      </w:r>
    </w:p>
    <w:p w:rsidR="00000000" w:rsidRPr="00EB592A" w:rsidP="00E627C8">
      <w:pPr>
        <w:pStyle w:val="BodyText"/>
      </w:pPr>
      <w:r w:rsidRPr="00EB592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B592A" w:rsidP="00E627C8">
      <w:pPr>
        <w:pStyle w:val="BodyText"/>
      </w:pPr>
      <w:r w:rsidRPr="00EB592A">
        <w:t>The candidate must provid</w:t>
      </w:r>
      <w:r w:rsidRPr="00EB592A">
        <w:t>e evidence that they can:</w:t>
      </w:r>
    </w:p>
    <w:p w:rsidR="00000000" w:rsidRPr="00EB592A" w:rsidP="00EB592A">
      <w:pPr>
        <w:pStyle w:val="ListBullet"/>
      </w:pPr>
      <w:r w:rsidRPr="00EB592A">
        <w:t>analyse financial reports</w:t>
      </w:r>
    </w:p>
    <w:p w:rsidR="00000000" w:rsidRPr="00EB592A" w:rsidP="00EB592A">
      <w:pPr>
        <w:pStyle w:val="ListBullet"/>
      </w:pPr>
      <w:r w:rsidRPr="00EB592A">
        <w:t>use financial analysis tools</w:t>
      </w:r>
    </w:p>
    <w:p w:rsidR="00000000" w:rsidRPr="00EB592A" w:rsidP="00EB592A">
      <w:pPr>
        <w:pStyle w:val="ListBullet"/>
      </w:pPr>
      <w:r w:rsidRPr="00EB592A">
        <w:t>identify profit drivers for the enterprise</w:t>
      </w:r>
    </w:p>
    <w:p w:rsidR="00000000" w:rsidRPr="00EB592A" w:rsidP="00EB592A">
      <w:pPr>
        <w:pStyle w:val="ListBullet"/>
      </w:pPr>
      <w:r w:rsidRPr="00EB592A">
        <w:t>benchmark business performance against other businesses</w:t>
      </w:r>
    </w:p>
    <w:p w:rsidR="00000000" w:rsidRPr="00EB592A" w:rsidP="00EB592A">
      <w:pPr>
        <w:pStyle w:val="ListBullet"/>
      </w:pPr>
      <w:r w:rsidRPr="00EB592A">
        <w:t>develop strategies for improving business performance.</w:t>
      </w:r>
    </w:p>
    <w:p w:rsidR="00000000" w:rsidRPr="00EB592A" w:rsidP="00EB592A">
      <w:pPr>
        <w:pStyle w:val="AllowPageBreak"/>
      </w:pPr>
    </w:p>
    <w:p w:rsidR="00000000" w:rsidRPr="00EB592A" w:rsidP="00EB592A">
      <w:pPr>
        <w:pStyle w:val="Heading1"/>
      </w:pPr>
      <w:bookmarkStart w:id="12" w:name="O_854744"/>
      <w:bookmarkEnd w:id="12"/>
      <w:r w:rsidRPr="00EB592A">
        <w:t>Knowledge Evidence</w:t>
      </w:r>
    </w:p>
    <w:p w:rsidR="00000000" w:rsidRPr="00EB592A" w:rsidP="00E627C8">
      <w:pPr>
        <w:pStyle w:val="BodyText"/>
      </w:pPr>
      <w:r w:rsidRPr="00EB592A">
        <w:t>The candidate must demonstrate knowledge of:</w:t>
      </w:r>
    </w:p>
    <w:p w:rsidR="00000000" w:rsidRPr="00EB592A" w:rsidP="00EB592A">
      <w:pPr>
        <w:pStyle w:val="ListBullet"/>
      </w:pPr>
      <w:r w:rsidRPr="00EB592A">
        <w:t>financial reports</w:t>
      </w:r>
    </w:p>
    <w:p w:rsidR="00000000" w:rsidRPr="00EB592A" w:rsidP="00EB592A">
      <w:pPr>
        <w:pStyle w:val="ListBullet"/>
      </w:pPr>
      <w:r w:rsidRPr="00EB592A">
        <w:t>financial analysis tools</w:t>
      </w:r>
    </w:p>
    <w:p w:rsidR="00000000" w:rsidRPr="00EB592A" w:rsidP="00EB592A">
      <w:pPr>
        <w:pStyle w:val="ListBullet"/>
      </w:pPr>
      <w:r w:rsidRPr="00EB592A">
        <w:t>performance benchmarking</w:t>
      </w:r>
    </w:p>
    <w:p w:rsidR="00000000" w:rsidRPr="00EB592A" w:rsidP="00EB592A">
      <w:pPr>
        <w:pStyle w:val="ListBullet"/>
      </w:pPr>
      <w:r w:rsidRPr="00EB592A">
        <w:t>issues related to production efficiency and marketing</w:t>
      </w:r>
    </w:p>
    <w:p w:rsidR="00000000" w:rsidRPr="00EB592A" w:rsidP="00EB592A">
      <w:pPr>
        <w:pStyle w:val="ListBullet"/>
      </w:pPr>
      <w:r w:rsidRPr="00EB592A">
        <w:t>SWOT analysis and developing business strategies.</w:t>
      </w:r>
    </w:p>
    <w:p w:rsidR="00000000" w:rsidRPr="00EB592A" w:rsidP="00EB592A">
      <w:pPr>
        <w:pStyle w:val="AllowPageBreak"/>
      </w:pPr>
    </w:p>
    <w:p w:rsidR="00000000" w:rsidRPr="00EB592A" w:rsidP="00EB592A">
      <w:pPr>
        <w:pStyle w:val="Heading1"/>
      </w:pPr>
      <w:bookmarkStart w:id="13" w:name="O_854745"/>
      <w:bookmarkEnd w:id="13"/>
      <w:r w:rsidRPr="00EB592A">
        <w:t>As</w:t>
      </w:r>
      <w:r w:rsidRPr="00EB592A">
        <w:t>sessment Conditions</w:t>
      </w:r>
    </w:p>
    <w:p w:rsidR="00000000" w:rsidRPr="00EB592A" w:rsidP="00E627C8">
      <w:pPr>
        <w:pStyle w:val="BodyText"/>
      </w:pPr>
      <w:r w:rsidRPr="00EB592A">
        <w:t>Competency is to be assessed in the workplace or simulated environment that accurately reflects performance in a real workplace setting.</w:t>
      </w:r>
    </w:p>
    <w:p w:rsidR="00000000" w:rsidRPr="00EB592A" w:rsidP="00E627C8">
      <w:pPr>
        <w:pStyle w:val="BodyText"/>
      </w:pPr>
      <w:r w:rsidRPr="00EB592A">
        <w:t>Assessors must satisfy current standards for RTOs.</w:t>
      </w:r>
    </w:p>
    <w:p w:rsidR="00000000" w:rsidRPr="00EB592A" w:rsidP="00EB592A">
      <w:pPr>
        <w:pStyle w:val="Heading1"/>
      </w:pPr>
      <w:bookmarkStart w:id="14" w:name="O_854748"/>
      <w:bookmarkEnd w:id="14"/>
      <w:r w:rsidRPr="00EB592A">
        <w:t>Links</w:t>
      </w:r>
    </w:p>
    <w:p w:rsidR="00000000" w:rsidRPr="00EB592A" w:rsidP="00E627C8">
      <w:pPr>
        <w:pStyle w:val="BodyText"/>
      </w:pPr>
      <w:r w:rsidRPr="00EB592A">
        <w:t>Companion Volume impleme</w:t>
      </w:r>
      <w:r w:rsidRPr="00EB592A">
        <w:t xml:space="preserve">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6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592A" w:rsidP="00EB592A"/>
    <w:sectPr w:rsidSect="00EB59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 w:rsidRPr="00E627C8" w:rsidP="00E62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C8" w:rsidP="00EB5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7C8" w:rsidP="00EB5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27C8" w:rsidP="00EB59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 w:rsidP="00EB5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7C8">
      <w:t>Approved</w:t>
    </w:r>
    <w:r w:rsidR="00E627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7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7C8">
      <w:rPr>
        <w:noProof/>
      </w:rPr>
      <w:t>4</w:t>
    </w:r>
    <w:r>
      <w:rPr>
        <w:noProof/>
      </w:rPr>
      <w:fldChar w:fldCharType="end"/>
    </w:r>
  </w:p>
  <w:p w:rsidR="00EB592A" w:rsidP="00EB5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7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7C8">
      <w:t>Skills Insight</w:t>
    </w:r>
    <w:r w:rsidR="00E627C8">
      <w:fldChar w:fldCharType="end"/>
    </w:r>
  </w:p>
  <w:p w:rsidR="00EB592A" w:rsidP="00EB5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92A" w:rsidRPr="00E627C8" w:rsidP="00E62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C8" w:rsidRPr="002D2AF8" w:rsidP="00EB5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AHCAGB604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7C8" w:rsidP="00EB59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92A" w:rsidRPr="002D2AF8" w:rsidP="00EB5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7C8">
      <w:t>AHCAGB604 Analyse business performance</w:t>
    </w:r>
    <w:r w:rsidR="00E627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7C8">
      <w:rPr>
        <w:noProof/>
      </w:rPr>
      <w:t>2 March 2025</w:t>
    </w:r>
    <w:r>
      <w:fldChar w:fldCharType="end"/>
    </w:r>
  </w:p>
  <w:p w:rsidR="00EB592A" w:rsidP="00EB5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8F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06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92A"/>
  </w:style>
  <w:style w:type="character" w:customStyle="1" w:styleId="Heading1Char">
    <w:name w:val="Heading 1 Char"/>
    <w:basedOn w:val="DefaultParagraphFont"/>
    <w:link w:val="Heading1"/>
    <w:rsid w:val="00EB5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9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59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9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B5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59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5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9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5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92A"/>
    <w:rPr>
      <w:b/>
      <w:spacing w:val="0"/>
    </w:rPr>
  </w:style>
  <w:style w:type="paragraph" w:customStyle="1" w:styleId="SuperTitle">
    <w:name w:val="SuperTitle"/>
    <w:basedOn w:val="Title"/>
    <w:rsid w:val="00EB5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92A"/>
    <w:rPr>
      <w:i/>
    </w:rPr>
  </w:style>
  <w:style w:type="paragraph" w:styleId="Caption">
    <w:name w:val="caption"/>
    <w:basedOn w:val="BodyText"/>
    <w:next w:val="Normal"/>
    <w:qFormat/>
    <w:rsid w:val="00EB5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92A"/>
  </w:style>
  <w:style w:type="paragraph" w:styleId="TableofFigures">
    <w:name w:val="table of figures"/>
    <w:basedOn w:val="Normal"/>
    <w:next w:val="Normal"/>
    <w:semiHidden/>
    <w:rsid w:val="00EB5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92A"/>
    <w:rPr>
      <w:rFonts w:ascii="Wingdings" w:hAnsi="Wingdings"/>
    </w:rPr>
  </w:style>
  <w:style w:type="character" w:customStyle="1" w:styleId="HotSpot">
    <w:name w:val="HotSpot"/>
    <w:rsid w:val="00EB592A"/>
    <w:rPr>
      <w:color w:val="0033CC"/>
      <w:u w:val="none"/>
    </w:rPr>
  </w:style>
  <w:style w:type="paragraph" w:customStyle="1" w:styleId="BodyTextRight">
    <w:name w:val="Body Text Right"/>
    <w:basedOn w:val="BodyText"/>
    <w:rsid w:val="00EB5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92A"/>
    <w:rPr>
      <w:sz w:val="32"/>
    </w:rPr>
  </w:style>
  <w:style w:type="paragraph" w:customStyle="1" w:styleId="HeadingProcedure">
    <w:name w:val="Heading Procedure"/>
    <w:basedOn w:val="HeadingBase"/>
    <w:next w:val="Normal"/>
    <w:rsid w:val="00EB5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92A"/>
    <w:pPr>
      <w:spacing w:before="60" w:after="60"/>
    </w:pPr>
  </w:style>
  <w:style w:type="paragraph" w:styleId="ListContinue">
    <w:name w:val="List Continue"/>
    <w:basedOn w:val="List"/>
    <w:rsid w:val="00EB592A"/>
    <w:pPr>
      <w:ind w:firstLine="0"/>
    </w:pPr>
  </w:style>
  <w:style w:type="paragraph" w:customStyle="1" w:styleId="ListNote">
    <w:name w:val="List Note"/>
    <w:basedOn w:val="List"/>
    <w:rsid w:val="00EB5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92A"/>
    <w:rPr>
      <w:rFonts w:ascii="Courier New" w:hAnsi="Courier New"/>
    </w:rPr>
  </w:style>
  <w:style w:type="paragraph" w:customStyle="1" w:styleId="NoteBullet">
    <w:name w:val="Note Bullet"/>
    <w:basedOn w:val="Note"/>
    <w:rsid w:val="00EB5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92A"/>
    <w:rPr>
      <w:b/>
      <w:smallCaps/>
    </w:rPr>
  </w:style>
  <w:style w:type="paragraph" w:customStyle="1" w:styleId="TableListNumber">
    <w:name w:val="Table List Number"/>
    <w:basedOn w:val="ListNumber"/>
    <w:rsid w:val="00EB5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92A"/>
    <w:pPr>
      <w:numPr>
        <w:numId w:val="8"/>
      </w:numPr>
    </w:pPr>
  </w:style>
  <w:style w:type="paragraph" w:customStyle="1" w:styleId="ListAlpha2">
    <w:name w:val="List Alpha 2"/>
    <w:basedOn w:val="List2"/>
    <w:rsid w:val="00EB592A"/>
    <w:pPr>
      <w:numPr>
        <w:numId w:val="7"/>
      </w:numPr>
    </w:pPr>
  </w:style>
  <w:style w:type="paragraph" w:styleId="List2">
    <w:name w:val="List 2"/>
    <w:basedOn w:val="BodyText"/>
    <w:rsid w:val="00EB5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92A"/>
    <w:pPr>
      <w:numPr>
        <w:numId w:val="3"/>
      </w:numPr>
    </w:pPr>
  </w:style>
  <w:style w:type="paragraph" w:styleId="ListContinue2">
    <w:name w:val="List Continue 2"/>
    <w:basedOn w:val="List2"/>
    <w:rsid w:val="00EB592A"/>
    <w:pPr>
      <w:ind w:firstLine="0"/>
    </w:pPr>
  </w:style>
  <w:style w:type="paragraph" w:styleId="ListContinue3">
    <w:name w:val="List Continue 3"/>
    <w:basedOn w:val="List3"/>
    <w:rsid w:val="00EB592A"/>
    <w:pPr>
      <w:ind w:left="1021" w:firstLine="0"/>
    </w:pPr>
  </w:style>
  <w:style w:type="paragraph" w:styleId="ListContinue4">
    <w:name w:val="List Continue 4"/>
    <w:basedOn w:val="List4"/>
    <w:rsid w:val="00EB592A"/>
    <w:pPr>
      <w:ind w:firstLine="0"/>
    </w:pPr>
  </w:style>
  <w:style w:type="paragraph" w:styleId="ListContinue5">
    <w:name w:val="List Continue 5"/>
    <w:basedOn w:val="List5"/>
    <w:rsid w:val="00EB592A"/>
    <w:pPr>
      <w:ind w:firstLine="0"/>
    </w:pPr>
  </w:style>
  <w:style w:type="paragraph" w:styleId="ListNumber3">
    <w:name w:val="List Number 3"/>
    <w:basedOn w:val="List3"/>
    <w:rsid w:val="00EB592A"/>
    <w:pPr>
      <w:numPr>
        <w:numId w:val="4"/>
      </w:numPr>
    </w:pPr>
  </w:style>
  <w:style w:type="paragraph" w:styleId="ListNumber4">
    <w:name w:val="List Number 4"/>
    <w:basedOn w:val="List4"/>
    <w:rsid w:val="00EB592A"/>
    <w:pPr>
      <w:numPr>
        <w:numId w:val="5"/>
      </w:numPr>
    </w:pPr>
  </w:style>
  <w:style w:type="paragraph" w:styleId="ListNumber5">
    <w:name w:val="List Number 5"/>
    <w:basedOn w:val="List5"/>
    <w:rsid w:val="00EB592A"/>
    <w:pPr>
      <w:numPr>
        <w:numId w:val="6"/>
      </w:numPr>
    </w:pPr>
  </w:style>
  <w:style w:type="paragraph" w:styleId="BlockText">
    <w:name w:val="Block Text"/>
    <w:basedOn w:val="Normal"/>
    <w:rsid w:val="00EB5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92A"/>
    <w:rPr>
      <w:sz w:val="16"/>
      <w:vertAlign w:val="superscript"/>
    </w:rPr>
  </w:style>
  <w:style w:type="character" w:customStyle="1" w:styleId="Symbols">
    <w:name w:val="Symbols"/>
    <w:basedOn w:val="DefaultParagraphFont"/>
    <w:rsid w:val="00EB592A"/>
    <w:rPr>
      <w:rFonts w:ascii="Symbol" w:hAnsi="Symbol"/>
    </w:rPr>
  </w:style>
  <w:style w:type="character" w:customStyle="1" w:styleId="MenuOptions">
    <w:name w:val="Menu Options"/>
    <w:basedOn w:val="DefaultParagraphFont"/>
    <w:rsid w:val="00EB5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92A"/>
    <w:rPr>
      <w:b/>
    </w:rPr>
  </w:style>
  <w:style w:type="character" w:customStyle="1" w:styleId="Underlined">
    <w:name w:val="Underlined"/>
    <w:basedOn w:val="DefaultParagraphFont"/>
    <w:rsid w:val="00EB592A"/>
    <w:rPr>
      <w:u w:val="single"/>
    </w:rPr>
  </w:style>
  <w:style w:type="paragraph" w:customStyle="1" w:styleId="TableBodyTextRight">
    <w:name w:val="Table Body Text Right"/>
    <w:basedOn w:val="TableBodyText"/>
    <w:rsid w:val="00EB5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92A"/>
    <w:rPr>
      <w:sz w:val="18"/>
    </w:rPr>
  </w:style>
  <w:style w:type="paragraph" w:customStyle="1" w:styleId="BodySmallRight">
    <w:name w:val="Body Small Right"/>
    <w:basedOn w:val="BodyTextRight"/>
    <w:rsid w:val="00EB592A"/>
    <w:rPr>
      <w:sz w:val="18"/>
      <w:szCs w:val="18"/>
    </w:rPr>
  </w:style>
  <w:style w:type="paragraph" w:customStyle="1" w:styleId="MarginEdition">
    <w:name w:val="Margin Edition"/>
    <w:basedOn w:val="MarginNote"/>
    <w:rsid w:val="00EB5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92A"/>
    <w:rPr>
      <w:sz w:val="2"/>
      <w:szCs w:val="2"/>
    </w:rPr>
  </w:style>
  <w:style w:type="character" w:customStyle="1" w:styleId="Small">
    <w:name w:val="Small"/>
    <w:basedOn w:val="DefaultParagraphFont"/>
    <w:rsid w:val="00EB592A"/>
    <w:rPr>
      <w:sz w:val="16"/>
    </w:rPr>
  </w:style>
  <w:style w:type="paragraph" w:customStyle="1" w:styleId="WideTable">
    <w:name w:val="Wide Table"/>
    <w:basedOn w:val="Normal"/>
    <w:rsid w:val="00EB5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92A"/>
  </w:style>
  <w:style w:type="paragraph" w:styleId="Quote">
    <w:name w:val="Quote"/>
    <w:basedOn w:val="Heading1"/>
    <w:link w:val="QuoteChar"/>
    <w:qFormat/>
    <w:rsid w:val="00EB5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92A"/>
    <w:pPr>
      <w:pageBreakBefore/>
    </w:pPr>
  </w:style>
  <w:style w:type="paragraph" w:customStyle="1" w:styleId="Border">
    <w:name w:val="Border"/>
    <w:basedOn w:val="Normal"/>
    <w:qFormat/>
    <w:rsid w:val="00EB5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92A"/>
    <w:rPr>
      <w:u w:val="single"/>
    </w:rPr>
  </w:style>
  <w:style w:type="character" w:customStyle="1" w:styleId="BoldandItalics">
    <w:name w:val="Bold and Italics"/>
    <w:qFormat/>
    <w:rsid w:val="00EB592A"/>
    <w:rPr>
      <w:b/>
      <w:i/>
      <w:u w:val="none"/>
    </w:rPr>
  </w:style>
  <w:style w:type="paragraph" w:styleId="BalloonText">
    <w:name w:val="Balloon Text"/>
    <w:basedOn w:val="Normal"/>
    <w:link w:val="BalloonTextChar"/>
    <w:rsid w:val="00EB5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92A"/>
    <w:pPr>
      <w:spacing w:before="0" w:after="0"/>
    </w:pPr>
  </w:style>
  <w:style w:type="paragraph" w:customStyle="1" w:styleId="BodyTextBold">
    <w:name w:val="Body Text Bold"/>
    <w:basedOn w:val="BodyText"/>
    <w:qFormat/>
    <w:rsid w:val="00EB592A"/>
    <w:rPr>
      <w:b/>
    </w:rPr>
  </w:style>
  <w:style w:type="character" w:styleId="Hyperlink">
    <w:name w:val="Hyperlink"/>
    <w:basedOn w:val="DefaultParagraphFont"/>
    <w:uiPriority w:val="99"/>
    <w:unhideWhenUsed/>
    <w:rsid w:val="00E62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3556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AHCAGB604 Analyse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