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D17" w:rsidP="000A2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AHCAGB518 Develop climate risk management strategies</w:t>
      </w:r>
      <w:r>
        <w:fldChar w:fldCharType="end"/>
      </w:r>
    </w:p>
    <w:p w:rsidR="000A2D17" w:rsidP="000A2D17">
      <w:pPr>
        <w:pStyle w:val="Version"/>
        <w:sectPr w:rsidSect="00635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5F1F" w:rsidP="00635F1F">
      <w:pPr>
        <w:pStyle w:val="SuperHeading"/>
      </w:pPr>
      <w:r w:rsidRPr="00635F1F">
        <w:t>AHCAGB518 Develop climate risk management strategies</w:t>
      </w:r>
    </w:p>
    <w:p w:rsidR="00000000" w:rsidRPr="00635F1F" w:rsidP="00635F1F">
      <w:pPr>
        <w:pStyle w:val="Heading1"/>
      </w:pPr>
      <w:bookmarkStart w:id="1" w:name="O_1281989"/>
      <w:bookmarkEnd w:id="1"/>
      <w:r w:rsidRPr="00635F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5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Comments</w:t>
            </w:r>
          </w:p>
        </w:tc>
      </w:tr>
      <w:tr w:rsidTr="00635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This version released with AHC Agriculture, Horticulture and Conservation and Land Management Training Package Version 10.0.</w:t>
            </w:r>
          </w:p>
        </w:tc>
      </w:tr>
      <w:tr w:rsidTr="00635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1F" w:rsidP="00635F1F">
            <w:pPr>
              <w:pStyle w:val="BodyText"/>
            </w:pPr>
            <w:r w:rsidRPr="00635F1F">
              <w:t>This version released with AHC Agriculture, Horticult</w:t>
            </w:r>
            <w:r w:rsidRPr="00635F1F">
              <w:t>ure and Conservation and Land Management Training Package Version 4.0.</w:t>
            </w:r>
          </w:p>
        </w:tc>
      </w:tr>
    </w:tbl>
    <w:p w:rsidR="000A2D17" w:rsidP="00635F1F">
      <w:pPr>
        <w:pStyle w:val="BodyText"/>
      </w:pPr>
    </w:p>
    <w:p w:rsidR="000A2D17" w:rsidP="00635F1F">
      <w:pPr>
        <w:pStyle w:val="BodyText"/>
      </w:pPr>
    </w:p>
    <w:p w:rsidR="00000000" w:rsidRPr="00635F1F" w:rsidP="00635F1F">
      <w:pPr>
        <w:pStyle w:val="Heading1"/>
      </w:pPr>
      <w:bookmarkStart w:id="2" w:name="O_1281988"/>
      <w:bookmarkEnd w:id="2"/>
      <w:r w:rsidRPr="00635F1F">
        <w:t>Application</w:t>
      </w:r>
    </w:p>
    <w:p w:rsidR="00000000" w:rsidRPr="00635F1F" w:rsidP="000A2D17">
      <w:pPr>
        <w:pStyle w:val="BodyText"/>
      </w:pPr>
      <w:r w:rsidRPr="00635F1F">
        <w:t>This unit of competency describes the skills and knowledge required to develop climate risk management strategies for an agricultural, horticultural or</w:t>
      </w:r>
      <w:r w:rsidRPr="00635F1F">
        <w:t xml:space="preserve"> land management enterprise.</w:t>
      </w:r>
    </w:p>
    <w:p w:rsidR="00000000" w:rsidRPr="00635F1F" w:rsidP="000A2D17">
      <w:pPr>
        <w:pStyle w:val="BodyText"/>
      </w:pPr>
      <w:r w:rsidRPr="00635F1F">
        <w:t>All work must be carried out to comply with workplace procedures, work health and safety legislation and codes.</w:t>
      </w:r>
    </w:p>
    <w:p w:rsidR="00000000" w:rsidRPr="00635F1F" w:rsidP="000A2D17">
      <w:pPr>
        <w:pStyle w:val="BodyText"/>
      </w:pPr>
      <w:r w:rsidRPr="00635F1F">
        <w:t xml:space="preserve">This unit applies to individuals who take responsibility for their own work. They undertake a range of routine and </w:t>
      </w:r>
      <w:r w:rsidRPr="00635F1F">
        <w:t>non-routine activities and work in known and changing contexts.</w:t>
      </w:r>
    </w:p>
    <w:p w:rsidR="00000000" w:rsidRPr="00635F1F" w:rsidP="000A2D17">
      <w:pPr>
        <w:pStyle w:val="BodyText"/>
      </w:pPr>
      <w:r w:rsidRPr="00635F1F">
        <w:t>No licensing, legislative or certification requirements apply to this unit at the time of publication.</w:t>
      </w:r>
    </w:p>
    <w:p w:rsidR="00000000" w:rsidRPr="00635F1F" w:rsidP="00635F1F">
      <w:pPr>
        <w:pStyle w:val="Heading1"/>
      </w:pPr>
      <w:bookmarkStart w:id="3" w:name="O_1281987"/>
      <w:bookmarkEnd w:id="3"/>
      <w:r w:rsidRPr="00635F1F">
        <w:t>Pre-requisite Unit</w:t>
      </w:r>
    </w:p>
    <w:p w:rsidR="00000000" w:rsidRPr="00635F1F" w:rsidP="000A2D17">
      <w:pPr>
        <w:pStyle w:val="BodyText"/>
      </w:pPr>
      <w:r w:rsidRPr="00635F1F">
        <w:t>Nil</w:t>
      </w:r>
    </w:p>
    <w:p w:rsidR="00000000" w:rsidRPr="00635F1F" w:rsidP="00635F1F">
      <w:pPr>
        <w:pStyle w:val="Heading1"/>
      </w:pPr>
      <w:bookmarkStart w:id="4" w:name="O_1281986"/>
      <w:bookmarkEnd w:id="4"/>
      <w:r w:rsidRPr="00635F1F">
        <w:t>Unit Sector</w:t>
      </w:r>
    </w:p>
    <w:p w:rsidR="00000000" w:rsidRPr="00635F1F" w:rsidP="000A2D17">
      <w:pPr>
        <w:pStyle w:val="BodyText"/>
      </w:pPr>
      <w:r w:rsidRPr="00635F1F">
        <w:t>Agribusiness (AGB)</w:t>
      </w:r>
    </w:p>
    <w:p w:rsidR="00000000" w:rsidRPr="00635F1F" w:rsidP="00635F1F">
      <w:pPr>
        <w:pStyle w:val="Heading1"/>
      </w:pPr>
      <w:bookmarkStart w:id="5" w:name="O_1281985"/>
      <w:bookmarkEnd w:id="5"/>
      <w:r w:rsidRPr="00635F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Performance Criteria</w:t>
            </w:r>
          </w:p>
        </w:tc>
      </w:tr>
      <w:tr w:rsidTr="000A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1F" w:rsidP="00635F1F">
            <w:pPr>
              <w:pStyle w:val="BodyText"/>
            </w:pPr>
            <w:r w:rsidRPr="00635F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1. Review climate and enterprise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1F" w:rsidP="00635F1F">
            <w:pPr>
              <w:pStyle w:val="BodyText"/>
            </w:pPr>
            <w:r w:rsidRPr="00635F1F">
              <w:t>1.1 Obtain and interpret historical climate data, including any natural disasters, from a range of sources</w:t>
            </w:r>
          </w:p>
          <w:p w:rsidR="00000000" w:rsidRPr="00635F1F" w:rsidP="00635F1F">
            <w:pPr>
              <w:pStyle w:val="BodyText"/>
            </w:pPr>
            <w:r w:rsidRPr="00635F1F">
              <w:t>1.2 Identify weather and climate risk factors</w:t>
            </w:r>
          </w:p>
          <w:p w:rsidR="00000000" w:rsidRPr="00635F1F" w:rsidP="00635F1F">
            <w:pPr>
              <w:pStyle w:val="BodyText"/>
            </w:pPr>
            <w:r w:rsidRPr="00635F1F">
              <w:t xml:space="preserve">1.3 Collect information on normal and significant climate events </w:t>
            </w:r>
            <w:r w:rsidRPr="00635F1F">
              <w:t>and their impact on natural and rural systems</w:t>
            </w:r>
          </w:p>
          <w:p w:rsidR="00000000" w:rsidRPr="00635F1F" w:rsidP="00635F1F">
            <w:pPr>
              <w:pStyle w:val="BodyText"/>
            </w:pPr>
            <w:r w:rsidRPr="00635F1F">
              <w:t>1.4 Detail current and historical property and enterprise production</w:t>
            </w:r>
          </w:p>
          <w:p w:rsidR="00000000" w:rsidRPr="00635F1F" w:rsidP="00635F1F">
            <w:pPr>
              <w:pStyle w:val="BodyText"/>
            </w:pPr>
            <w:r w:rsidRPr="00635F1F">
              <w:t>1.5 Review short and long term enterprise goals to ensure they fit within climatic constraints</w:t>
            </w:r>
          </w:p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1.6 Source, present and update climate and ent</w:t>
            </w:r>
            <w:r w:rsidRPr="00635F1F">
              <w:t>erprise data according to enterprise requirements</w:t>
            </w:r>
          </w:p>
        </w:tc>
      </w:tr>
      <w:tr w:rsidTr="000A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2. Identify and analyse climate risks and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1F" w:rsidP="00635F1F">
            <w:pPr>
              <w:pStyle w:val="BodyText"/>
            </w:pPr>
            <w:r w:rsidRPr="00635F1F">
              <w:t>2.1 Analyse forecasted changes of seasonal climate for the enterprise region</w:t>
            </w:r>
          </w:p>
          <w:p w:rsidR="00000000" w:rsidRPr="00635F1F" w:rsidP="00635F1F">
            <w:pPr>
              <w:pStyle w:val="BodyText"/>
            </w:pPr>
            <w:r w:rsidRPr="00635F1F">
              <w:t>2.2 Identify climate risks and opportunities for the site and enterprise</w:t>
            </w:r>
            <w:r w:rsidRPr="00635F1F">
              <w:t xml:space="preserve"> region</w:t>
            </w:r>
          </w:p>
          <w:p w:rsidR="00000000" w:rsidRPr="00635F1F" w:rsidP="00635F1F">
            <w:pPr>
              <w:pStyle w:val="BodyText"/>
            </w:pPr>
            <w:r w:rsidRPr="00635F1F">
              <w:t xml:space="preserve">2.3 Determine impact on production of different weather and climate risk factors </w:t>
            </w:r>
          </w:p>
          <w:p w:rsidR="00000000" w:rsidRPr="00635F1F" w:rsidP="00635F1F">
            <w:pPr>
              <w:pStyle w:val="BodyText"/>
            </w:pPr>
            <w:r w:rsidRPr="00635F1F">
              <w:t>2.4 Use qualitative and quantitative techniques to analyse risks and opportunities</w:t>
            </w:r>
          </w:p>
          <w:p w:rsidR="00000000" w:rsidRPr="00635F1F" w:rsidP="00635F1F">
            <w:pPr>
              <w:pStyle w:val="BodyText"/>
            </w:pPr>
            <w:r w:rsidRPr="00635F1F">
              <w:t>2.5 Evaluate importance of climate variability and significant climate events</w:t>
            </w:r>
          </w:p>
          <w:p w:rsidR="00000000" w:rsidRPr="00635F1F" w:rsidP="00635F1F">
            <w:pPr>
              <w:pStyle w:val="BodyText"/>
            </w:pPr>
            <w:r w:rsidRPr="00635F1F">
              <w:t>2.6 O</w:t>
            </w:r>
            <w:r w:rsidRPr="00635F1F">
              <w:t>utline tactics to address a range of different climate variability risks and opportunities</w:t>
            </w:r>
          </w:p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2.7 Identify contingency options for enterprises and the business</w:t>
            </w:r>
          </w:p>
        </w:tc>
      </w:tr>
      <w:tr w:rsidTr="000A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3. Prepare climate risk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1F" w:rsidP="00635F1F">
            <w:pPr>
              <w:pStyle w:val="BodyText"/>
            </w:pPr>
            <w:r w:rsidRPr="00635F1F">
              <w:t>3.1 Analyse climate variability and seasonal climate forecasts</w:t>
            </w:r>
          </w:p>
          <w:p w:rsidR="00000000" w:rsidRPr="00635F1F" w:rsidP="00635F1F">
            <w:pPr>
              <w:pStyle w:val="BodyText"/>
            </w:pPr>
            <w:r w:rsidRPr="00635F1F">
              <w:t xml:space="preserve">3.2 Predict the impact of climate variability on the environment, property value and equity </w:t>
            </w:r>
          </w:p>
          <w:p w:rsidR="00000000" w:rsidRPr="00635F1F" w:rsidP="00635F1F">
            <w:pPr>
              <w:pStyle w:val="BodyText"/>
            </w:pPr>
            <w:r w:rsidRPr="00635F1F">
              <w:t>3.3 Identify business strategies that address major climate risk factors</w:t>
            </w:r>
          </w:p>
          <w:p w:rsidR="00000000" w:rsidRPr="00635F1F" w:rsidP="00635F1F">
            <w:pPr>
              <w:pStyle w:val="BodyText"/>
            </w:pPr>
            <w:r w:rsidRPr="00635F1F">
              <w:t>3.4 Identify business strat</w:t>
            </w:r>
            <w:r w:rsidRPr="00635F1F">
              <w:t>egies that include consideration of insurance to cover loss in the event of significant or unusual climate activity</w:t>
            </w:r>
          </w:p>
          <w:p w:rsidR="00000000" w:rsidRPr="00635F1F" w:rsidP="00635F1F">
            <w:pPr>
              <w:pStyle w:val="BodyText"/>
            </w:pPr>
            <w:r w:rsidRPr="00635F1F">
              <w:t>3.5 Prepare financial forecasts for all strategies according to enterprise guidelines</w:t>
            </w:r>
          </w:p>
          <w:p w:rsidR="00000000" w:rsidRPr="00635F1F" w:rsidP="00635F1F">
            <w:pPr>
              <w:pStyle w:val="BodyText"/>
            </w:pPr>
            <w:r w:rsidRPr="00635F1F">
              <w:t>3.6 Review preferred production, enterprise or alterna</w:t>
            </w:r>
            <w:r w:rsidRPr="00635F1F">
              <w:t xml:space="preserve">tive strategies and select options appropriate for the enterprise </w:t>
            </w:r>
          </w:p>
          <w:p w:rsidR="00000000" w:rsidRPr="00635F1F" w:rsidP="00635F1F">
            <w:pPr>
              <w:pStyle w:val="BodyText"/>
            </w:pPr>
            <w:r w:rsidRPr="00635F1F">
              <w:t>3.7 Document and present strategies to manage risks associated with variable climate to stakeholders</w:t>
            </w:r>
          </w:p>
        </w:tc>
      </w:tr>
    </w:tbl>
    <w:p w:rsidR="00000000" w:rsidRPr="00635F1F" w:rsidP="00635F1F">
      <w:pPr>
        <w:pStyle w:val="BodyText"/>
      </w:pPr>
    </w:p>
    <w:p w:rsidR="00000000" w:rsidRPr="00635F1F" w:rsidP="00635F1F">
      <w:pPr>
        <w:pStyle w:val="AllowPageBreak"/>
      </w:pPr>
    </w:p>
    <w:p w:rsidR="00000000" w:rsidRPr="00635F1F" w:rsidP="00635F1F">
      <w:pPr>
        <w:pStyle w:val="Heading1"/>
      </w:pPr>
      <w:bookmarkStart w:id="6" w:name="O_1281984"/>
      <w:bookmarkEnd w:id="6"/>
      <w:r w:rsidRPr="00635F1F">
        <w:t>Foundation Skills</w:t>
      </w:r>
    </w:p>
    <w:p w:rsidR="00000000" w:rsidRPr="000A2D17" w:rsidP="000A2D17">
      <w:pPr>
        <w:pStyle w:val="BodyText"/>
        <w:rPr>
          <w:i/>
        </w:rPr>
      </w:pPr>
      <w:r w:rsidRPr="000A2D17">
        <w:rPr>
          <w:rStyle w:val="Emphasis"/>
        </w:rPr>
        <w:t xml:space="preserve">This section describes those language, literacy, </w:t>
      </w:r>
      <w:r w:rsidRPr="000A2D17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5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Description</w:t>
            </w:r>
          </w:p>
        </w:tc>
      </w:tr>
      <w:tr w:rsidTr="00635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1F" w:rsidP="00635F1F">
            <w:pPr>
              <w:pStyle w:val="ListBullet"/>
            </w:pPr>
            <w:r w:rsidRPr="00635F1F">
              <w:t>Analyse trends in historical data to predict future trends</w:t>
            </w:r>
          </w:p>
          <w:p w:rsidR="00000000" w:rsidRPr="00635F1F" w:rsidP="00635F1F">
            <w:pPr>
              <w:pStyle w:val="ListBullet"/>
            </w:pPr>
            <w:r w:rsidRPr="00635F1F">
              <w:t>Calculate financial returns for different strategic options</w:t>
            </w:r>
          </w:p>
        </w:tc>
      </w:tr>
    </w:tbl>
    <w:p w:rsidR="00000000" w:rsidRPr="00635F1F" w:rsidP="00635F1F">
      <w:pPr>
        <w:pStyle w:val="BodyText"/>
      </w:pPr>
    </w:p>
    <w:p w:rsidR="00000000" w:rsidRPr="00635F1F" w:rsidP="00635F1F">
      <w:pPr>
        <w:pStyle w:val="AllowPageBreak"/>
      </w:pPr>
    </w:p>
    <w:p w:rsidR="00000000" w:rsidRPr="00635F1F" w:rsidP="00635F1F">
      <w:pPr>
        <w:pStyle w:val="Heading1"/>
      </w:pPr>
      <w:bookmarkStart w:id="7" w:name="O_1281983"/>
      <w:bookmarkEnd w:id="7"/>
      <w:r w:rsidRPr="00635F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35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Bold"/>
              <w:rPr>
                <w:lang w:val="en-NZ"/>
              </w:rPr>
            </w:pPr>
            <w:r w:rsidRPr="00635F1F">
              <w:t>Equivalence status</w:t>
            </w:r>
          </w:p>
        </w:tc>
      </w:tr>
      <w:tr w:rsidTr="00635F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AHCAGB518 Develop climate risk management strategies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AHCAGB518 Develop climate risk management strategies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1F">
            <w:pPr>
              <w:pStyle w:val="BodyText"/>
              <w:rPr>
                <w:lang w:val="en-NZ"/>
              </w:rPr>
            </w:pPr>
            <w:r w:rsidRPr="00635F1F">
              <w:t>Minor edit to correct spelling in PC2.1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1F" w:rsidP="00635F1F">
            <w:pPr>
              <w:pStyle w:val="BodyText"/>
            </w:pPr>
            <w:r w:rsidRPr="00635F1F">
              <w:t>Equivalent</w:t>
            </w:r>
          </w:p>
        </w:tc>
      </w:tr>
    </w:tbl>
    <w:p w:rsidR="000A2D17" w:rsidP="00635F1F">
      <w:pPr>
        <w:pStyle w:val="BodyText"/>
      </w:pPr>
    </w:p>
    <w:p w:rsidR="000A2D17" w:rsidP="00635F1F">
      <w:pPr>
        <w:pStyle w:val="BodyText"/>
      </w:pPr>
    </w:p>
    <w:p w:rsidR="00000000" w:rsidRPr="00635F1F" w:rsidP="00635F1F">
      <w:pPr>
        <w:pStyle w:val="Heading1"/>
      </w:pPr>
      <w:bookmarkStart w:id="8" w:name="O_1281990"/>
      <w:bookmarkEnd w:id="8"/>
      <w:r w:rsidRPr="00635F1F">
        <w:t>Links</w:t>
      </w:r>
    </w:p>
    <w:p w:rsidR="00000000" w:rsidRPr="00635F1F" w:rsidP="000A2D17">
      <w:pPr>
        <w:pStyle w:val="BodyText"/>
      </w:pPr>
      <w:r w:rsidRPr="00635F1F">
        <w:t>Companion Volumes, including Implemen</w:t>
      </w:r>
      <w:r w:rsidRPr="00635F1F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39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5F1F" w:rsidP="00635F1F"/>
    <w:sectPr w:rsidSect="00635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1F" w:rsidRPr="000A2D17" w:rsidP="000A2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17" w:rsidP="00635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2D17" w:rsidP="00635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2D17" w:rsidP="00635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F1F" w:rsidRPr="000A2D17" w:rsidP="000A2D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17" w:rsidRPr="002D2AF8" w:rsidP="00635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AHCAGB518 Develop climate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2D17" w:rsidP="00635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5A2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E02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F1F"/>
  </w:style>
  <w:style w:type="character" w:customStyle="1" w:styleId="Heading1Char">
    <w:name w:val="Heading 1 Char"/>
    <w:basedOn w:val="DefaultParagraphFont"/>
    <w:link w:val="Heading1"/>
    <w:rsid w:val="00635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F1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35F1F"/>
    <w:rPr>
      <w:i/>
    </w:rPr>
  </w:style>
  <w:style w:type="paragraph" w:customStyle="1" w:styleId="SuperHeading">
    <w:name w:val="SuperHeading"/>
    <w:basedOn w:val="Normal"/>
    <w:rsid w:val="00635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5F1F"/>
    <w:rPr>
      <w:b/>
    </w:rPr>
  </w:style>
  <w:style w:type="character" w:customStyle="1" w:styleId="Heading2Char">
    <w:name w:val="Heading 2 Char"/>
    <w:basedOn w:val="DefaultParagraphFont"/>
    <w:link w:val="Heading2"/>
    <w:rsid w:val="00635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5F1F"/>
    <w:rPr>
      <w:b/>
      <w:spacing w:val="0"/>
    </w:rPr>
  </w:style>
  <w:style w:type="paragraph" w:customStyle="1" w:styleId="SuperTitle">
    <w:name w:val="SuperTitle"/>
    <w:basedOn w:val="Title"/>
    <w:rsid w:val="00635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F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F1F"/>
  </w:style>
  <w:style w:type="paragraph" w:styleId="TableofFigures">
    <w:name w:val="table of figures"/>
    <w:basedOn w:val="Normal"/>
    <w:next w:val="Normal"/>
    <w:semiHidden/>
    <w:rsid w:val="00635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F1F"/>
    <w:rPr>
      <w:rFonts w:ascii="Wingdings" w:hAnsi="Wingdings"/>
    </w:rPr>
  </w:style>
  <w:style w:type="paragraph" w:customStyle="1" w:styleId="TableHeading">
    <w:name w:val="Table Heading"/>
    <w:basedOn w:val="HeadingBase"/>
    <w:rsid w:val="00635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F1F"/>
    <w:rPr>
      <w:color w:val="0033CC"/>
      <w:u w:val="none"/>
    </w:rPr>
  </w:style>
  <w:style w:type="paragraph" w:customStyle="1" w:styleId="BodyTextRight">
    <w:name w:val="Body Text Right"/>
    <w:basedOn w:val="BodyText"/>
    <w:rsid w:val="00635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F1F"/>
    <w:rPr>
      <w:sz w:val="32"/>
    </w:rPr>
  </w:style>
  <w:style w:type="paragraph" w:customStyle="1" w:styleId="HeadingProcedure">
    <w:name w:val="Heading Procedure"/>
    <w:basedOn w:val="HeadingBase"/>
    <w:next w:val="Normal"/>
    <w:rsid w:val="00635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F1F"/>
    <w:pPr>
      <w:spacing w:before="60" w:after="60"/>
    </w:pPr>
  </w:style>
  <w:style w:type="paragraph" w:styleId="ListContinue">
    <w:name w:val="List Continue"/>
    <w:basedOn w:val="List"/>
    <w:rsid w:val="00635F1F"/>
    <w:pPr>
      <w:ind w:firstLine="0"/>
    </w:pPr>
  </w:style>
  <w:style w:type="paragraph" w:customStyle="1" w:styleId="ListNote">
    <w:name w:val="List Note"/>
    <w:basedOn w:val="List"/>
    <w:rsid w:val="00635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F1F"/>
    <w:rPr>
      <w:rFonts w:ascii="Courier New" w:hAnsi="Courier New"/>
    </w:rPr>
  </w:style>
  <w:style w:type="paragraph" w:customStyle="1" w:styleId="NoteBullet">
    <w:name w:val="Note Bullet"/>
    <w:basedOn w:val="Note"/>
    <w:rsid w:val="00635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F1F"/>
    <w:rPr>
      <w:b/>
      <w:smallCaps/>
    </w:rPr>
  </w:style>
  <w:style w:type="paragraph" w:customStyle="1" w:styleId="TableListNumber">
    <w:name w:val="Table List Number"/>
    <w:basedOn w:val="ListNumber"/>
    <w:rsid w:val="00635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F1F"/>
    <w:pPr>
      <w:numPr>
        <w:numId w:val="8"/>
      </w:numPr>
    </w:pPr>
  </w:style>
  <w:style w:type="paragraph" w:customStyle="1" w:styleId="ListAlpha2">
    <w:name w:val="List Alpha 2"/>
    <w:basedOn w:val="List2"/>
    <w:rsid w:val="00635F1F"/>
    <w:pPr>
      <w:numPr>
        <w:numId w:val="7"/>
      </w:numPr>
    </w:pPr>
  </w:style>
  <w:style w:type="paragraph" w:styleId="List2">
    <w:name w:val="List 2"/>
    <w:basedOn w:val="BodyText"/>
    <w:rsid w:val="00635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F1F"/>
    <w:pPr>
      <w:numPr>
        <w:numId w:val="3"/>
      </w:numPr>
    </w:pPr>
  </w:style>
  <w:style w:type="paragraph" w:styleId="ListContinue2">
    <w:name w:val="List Continue 2"/>
    <w:basedOn w:val="List2"/>
    <w:rsid w:val="00635F1F"/>
    <w:pPr>
      <w:ind w:firstLine="0"/>
    </w:pPr>
  </w:style>
  <w:style w:type="paragraph" w:styleId="ListContinue3">
    <w:name w:val="List Continue 3"/>
    <w:basedOn w:val="List3"/>
    <w:rsid w:val="00635F1F"/>
    <w:pPr>
      <w:ind w:left="1021" w:firstLine="0"/>
    </w:pPr>
  </w:style>
  <w:style w:type="paragraph" w:styleId="ListContinue4">
    <w:name w:val="List Continue 4"/>
    <w:basedOn w:val="List4"/>
    <w:rsid w:val="00635F1F"/>
    <w:pPr>
      <w:ind w:firstLine="0"/>
    </w:pPr>
  </w:style>
  <w:style w:type="paragraph" w:styleId="ListContinue5">
    <w:name w:val="List Continue 5"/>
    <w:basedOn w:val="List5"/>
    <w:rsid w:val="00635F1F"/>
    <w:pPr>
      <w:ind w:firstLine="0"/>
    </w:pPr>
  </w:style>
  <w:style w:type="paragraph" w:styleId="ListNumber3">
    <w:name w:val="List Number 3"/>
    <w:basedOn w:val="List3"/>
    <w:rsid w:val="00635F1F"/>
    <w:pPr>
      <w:numPr>
        <w:numId w:val="4"/>
      </w:numPr>
    </w:pPr>
  </w:style>
  <w:style w:type="paragraph" w:styleId="ListNumber4">
    <w:name w:val="List Number 4"/>
    <w:basedOn w:val="List4"/>
    <w:rsid w:val="00635F1F"/>
    <w:pPr>
      <w:numPr>
        <w:numId w:val="5"/>
      </w:numPr>
    </w:pPr>
  </w:style>
  <w:style w:type="paragraph" w:styleId="ListNumber5">
    <w:name w:val="List Number 5"/>
    <w:basedOn w:val="List5"/>
    <w:rsid w:val="00635F1F"/>
    <w:pPr>
      <w:numPr>
        <w:numId w:val="6"/>
      </w:numPr>
    </w:pPr>
  </w:style>
  <w:style w:type="paragraph" w:styleId="BlockText">
    <w:name w:val="Block Text"/>
    <w:basedOn w:val="Normal"/>
    <w:rsid w:val="00635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F1F"/>
    <w:rPr>
      <w:sz w:val="16"/>
      <w:vertAlign w:val="superscript"/>
    </w:rPr>
  </w:style>
  <w:style w:type="character" w:customStyle="1" w:styleId="Symbols">
    <w:name w:val="Symbols"/>
    <w:basedOn w:val="DefaultParagraphFont"/>
    <w:rsid w:val="00635F1F"/>
    <w:rPr>
      <w:rFonts w:ascii="Symbol" w:hAnsi="Symbol"/>
    </w:rPr>
  </w:style>
  <w:style w:type="character" w:customStyle="1" w:styleId="MenuOptions">
    <w:name w:val="Menu Options"/>
    <w:basedOn w:val="DefaultParagraphFont"/>
    <w:rsid w:val="00635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F1F"/>
    <w:rPr>
      <w:b/>
    </w:rPr>
  </w:style>
  <w:style w:type="character" w:customStyle="1" w:styleId="Underlined">
    <w:name w:val="Underlined"/>
    <w:basedOn w:val="DefaultParagraphFont"/>
    <w:rsid w:val="00635F1F"/>
    <w:rPr>
      <w:u w:val="single"/>
    </w:rPr>
  </w:style>
  <w:style w:type="paragraph" w:customStyle="1" w:styleId="TableBodyTextRight">
    <w:name w:val="Table Body Text Right"/>
    <w:basedOn w:val="TableBodyText"/>
    <w:rsid w:val="00635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F1F"/>
    <w:rPr>
      <w:sz w:val="18"/>
    </w:rPr>
  </w:style>
  <w:style w:type="paragraph" w:customStyle="1" w:styleId="BodySmallRight">
    <w:name w:val="Body Small Right"/>
    <w:basedOn w:val="BodyTextRight"/>
    <w:rsid w:val="00635F1F"/>
    <w:rPr>
      <w:sz w:val="18"/>
      <w:szCs w:val="18"/>
    </w:rPr>
  </w:style>
  <w:style w:type="paragraph" w:customStyle="1" w:styleId="MarginEdition">
    <w:name w:val="Margin Edition"/>
    <w:basedOn w:val="MarginNote"/>
    <w:rsid w:val="00635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F1F"/>
    <w:rPr>
      <w:sz w:val="2"/>
      <w:szCs w:val="2"/>
    </w:rPr>
  </w:style>
  <w:style w:type="character" w:customStyle="1" w:styleId="Small">
    <w:name w:val="Small"/>
    <w:basedOn w:val="DefaultParagraphFont"/>
    <w:rsid w:val="00635F1F"/>
    <w:rPr>
      <w:sz w:val="16"/>
    </w:rPr>
  </w:style>
  <w:style w:type="paragraph" w:customStyle="1" w:styleId="WideTable">
    <w:name w:val="Wide Table"/>
    <w:basedOn w:val="Normal"/>
    <w:rsid w:val="00635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F1F"/>
  </w:style>
  <w:style w:type="paragraph" w:styleId="Quote">
    <w:name w:val="Quote"/>
    <w:basedOn w:val="Heading1"/>
    <w:link w:val="QuoteChar"/>
    <w:qFormat/>
    <w:rsid w:val="00635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F1F"/>
    <w:pPr>
      <w:pageBreakBefore/>
    </w:pPr>
  </w:style>
  <w:style w:type="paragraph" w:customStyle="1" w:styleId="Border">
    <w:name w:val="Border"/>
    <w:basedOn w:val="Normal"/>
    <w:qFormat/>
    <w:rsid w:val="00635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F1F"/>
    <w:rPr>
      <w:u w:val="single"/>
    </w:rPr>
  </w:style>
  <w:style w:type="character" w:customStyle="1" w:styleId="BoldandItalics">
    <w:name w:val="Bold and Italics"/>
    <w:qFormat/>
    <w:rsid w:val="00635F1F"/>
    <w:rPr>
      <w:b/>
      <w:i/>
      <w:u w:val="none"/>
    </w:rPr>
  </w:style>
  <w:style w:type="paragraph" w:styleId="BalloonText">
    <w:name w:val="Balloon Text"/>
    <w:basedOn w:val="Normal"/>
    <w:link w:val="BalloonTextChar"/>
    <w:rsid w:val="00635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F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2D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3627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AHCAGB518 Develop climate risk management strategies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