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05E" w:rsidP="007650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AHCAGB515 Develop sustainable agricultural practices that utilise renewable energy and recycling systems</w:t>
      </w:r>
      <w:r>
        <w:fldChar w:fldCharType="end"/>
      </w:r>
    </w:p>
    <w:p w:rsidR="0076505E" w:rsidP="0076505E">
      <w:pPr>
        <w:pStyle w:val="Version"/>
        <w:sectPr w:rsidSect="003F6E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6ED5" w:rsidP="003F6ED5">
      <w:pPr>
        <w:pStyle w:val="SuperHeading"/>
      </w:pPr>
      <w:r w:rsidRPr="003F6ED5">
        <w:t>Assessment Requirements for AHCAGB515 Develop sustainable agricultural practices that utilise renewable energy and recycling systems</w:t>
      </w:r>
    </w:p>
    <w:p w:rsidR="00000000" w:rsidRPr="003F6ED5" w:rsidP="003F6ED5">
      <w:pPr>
        <w:pStyle w:val="Heading1"/>
      </w:pPr>
      <w:bookmarkStart w:id="1" w:name="O_1054822"/>
      <w:bookmarkEnd w:id="1"/>
      <w:r w:rsidRPr="003F6E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F6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D5">
            <w:pPr>
              <w:pStyle w:val="BodyTextBold"/>
              <w:rPr>
                <w:lang w:val="en-NZ"/>
              </w:rPr>
            </w:pPr>
            <w:r w:rsidRPr="003F6ED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D5">
            <w:pPr>
              <w:pStyle w:val="BodyTextBold"/>
              <w:rPr>
                <w:lang w:val="en-NZ"/>
              </w:rPr>
            </w:pPr>
            <w:r w:rsidRPr="003F6ED5">
              <w:t>Comments</w:t>
            </w:r>
          </w:p>
        </w:tc>
      </w:tr>
      <w:tr w:rsidTr="003F6E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D5">
            <w:pPr>
              <w:pStyle w:val="BodyText"/>
              <w:rPr>
                <w:lang w:val="en-NZ"/>
              </w:rPr>
            </w:pPr>
            <w:r w:rsidRPr="003F6ED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D5" w:rsidP="003F6ED5">
            <w:pPr>
              <w:pStyle w:val="BodyText"/>
            </w:pPr>
            <w:r w:rsidRPr="003F6ED5">
              <w:t>This version released with AHC Agriculture, Horticulture, Conservation and Land Management Training Package Version 4.0.</w:t>
            </w:r>
          </w:p>
        </w:tc>
      </w:tr>
    </w:tbl>
    <w:p w:rsidR="00000000" w:rsidRPr="003F6ED5" w:rsidP="003F6ED5">
      <w:pPr>
        <w:pStyle w:val="BodyText"/>
      </w:pPr>
    </w:p>
    <w:p w:rsidR="00000000" w:rsidRPr="003F6ED5" w:rsidP="003F6ED5">
      <w:pPr>
        <w:pStyle w:val="AllowPageBreak"/>
      </w:pPr>
    </w:p>
    <w:p w:rsidR="00000000" w:rsidRPr="003F6ED5" w:rsidP="003F6ED5">
      <w:pPr>
        <w:pStyle w:val="Heading1"/>
      </w:pPr>
      <w:bookmarkStart w:id="2" w:name="O_1054823"/>
      <w:bookmarkEnd w:id="2"/>
      <w:r w:rsidRPr="003F6ED5">
        <w:t>Performance Evidence</w:t>
      </w:r>
    </w:p>
    <w:p w:rsidR="00000000" w:rsidRPr="003F6ED5" w:rsidP="0076505E">
      <w:pPr>
        <w:pStyle w:val="BodyText"/>
      </w:pPr>
      <w:r w:rsidRPr="003F6ED5">
        <w:t>An individual demonstrating competency must satisfy all of the elements and performance crite</w:t>
      </w:r>
      <w:r w:rsidRPr="003F6ED5">
        <w:t>ria in this unit. There must be evidence that the individual has developed sustainable agricultural practices that utilise renewable energy and recycling systems, including:</w:t>
      </w:r>
    </w:p>
    <w:p w:rsidR="00000000" w:rsidRPr="003F6ED5" w:rsidP="003F6ED5">
      <w:pPr>
        <w:pStyle w:val="ListBullet"/>
      </w:pPr>
      <w:r w:rsidRPr="003F6ED5">
        <w:t>identified key parts of the enterprise operation that may be converted to renewab</w:t>
      </w:r>
      <w:r w:rsidRPr="003F6ED5">
        <w:t>le energy sources, reducing greenhouse emissions and recycling opportunities using key principles of sustainability</w:t>
      </w:r>
    </w:p>
    <w:p w:rsidR="00000000" w:rsidRPr="003F6ED5" w:rsidP="003F6ED5">
      <w:pPr>
        <w:pStyle w:val="ListBullet"/>
      </w:pPr>
      <w:r w:rsidRPr="003F6ED5">
        <w:t>calculated the savings for at least one improvement</w:t>
      </w:r>
    </w:p>
    <w:p w:rsidR="00000000" w:rsidRPr="003F6ED5" w:rsidP="003F6ED5">
      <w:pPr>
        <w:pStyle w:val="ListBullet"/>
      </w:pPr>
      <w:r w:rsidRPr="003F6ED5">
        <w:t>implemented at least one improvement</w:t>
      </w:r>
    </w:p>
    <w:p w:rsidR="00000000" w:rsidRPr="003F6ED5" w:rsidP="003F6ED5">
      <w:pPr>
        <w:pStyle w:val="ListBullet"/>
      </w:pPr>
      <w:r w:rsidRPr="003F6ED5">
        <w:t>evaluated the improvement outcomes.</w:t>
      </w:r>
    </w:p>
    <w:p w:rsidR="00000000" w:rsidRPr="003F6ED5" w:rsidP="003F6ED5">
      <w:pPr>
        <w:pStyle w:val="AllowPageBreak"/>
      </w:pPr>
    </w:p>
    <w:p w:rsidR="00000000" w:rsidRPr="003F6ED5" w:rsidP="003F6ED5">
      <w:pPr>
        <w:pStyle w:val="Heading1"/>
      </w:pPr>
      <w:bookmarkStart w:id="3" w:name="O_1054824"/>
      <w:bookmarkEnd w:id="3"/>
      <w:r w:rsidRPr="003F6ED5">
        <w:t>Knowledge Evidence</w:t>
      </w:r>
    </w:p>
    <w:p w:rsidR="00000000" w:rsidRPr="003F6ED5" w:rsidP="0076505E">
      <w:pPr>
        <w:pStyle w:val="BodyText"/>
      </w:pPr>
      <w:r w:rsidRPr="003F6ED5">
        <w:t>An individual must be able to demonstrate the knowledge required to perform the tasks outlined in the elements and performance criteria of this unit. This includes knowledge of:</w:t>
      </w:r>
    </w:p>
    <w:p w:rsidR="00000000" w:rsidRPr="003F6ED5" w:rsidP="003F6ED5">
      <w:pPr>
        <w:pStyle w:val="ListBullet"/>
      </w:pPr>
      <w:r w:rsidRPr="003F6ED5">
        <w:t>the effect of greenhouse gas emissions on the env</w:t>
      </w:r>
      <w:r w:rsidRPr="003F6ED5">
        <w:t xml:space="preserve">ironment </w:t>
      </w:r>
    </w:p>
    <w:p w:rsidR="00000000" w:rsidRPr="003F6ED5" w:rsidP="003F6ED5">
      <w:pPr>
        <w:pStyle w:val="ListBullet"/>
      </w:pPr>
      <w:r w:rsidRPr="003F6ED5">
        <w:t>key principles of sustainability associated with using of renewable energy and recycling systems</w:t>
      </w:r>
    </w:p>
    <w:p w:rsidR="00000000" w:rsidRPr="003F6ED5" w:rsidP="003F6ED5">
      <w:pPr>
        <w:pStyle w:val="ListBullet"/>
      </w:pPr>
      <w:r w:rsidRPr="003F6ED5">
        <w:t>legislation, regulatory and licensing requirements associated with renewable energy and recycling</w:t>
      </w:r>
    </w:p>
    <w:p w:rsidR="00000000" w:rsidRPr="003F6ED5" w:rsidP="003F6ED5">
      <w:pPr>
        <w:pStyle w:val="ListBullet"/>
      </w:pPr>
      <w:r w:rsidRPr="003F6ED5">
        <w:t>subsidies available for adopting renewable energy s</w:t>
      </w:r>
      <w:r w:rsidRPr="003F6ED5">
        <w:t>ystems</w:t>
      </w:r>
    </w:p>
    <w:p w:rsidR="00000000" w:rsidRPr="003F6ED5" w:rsidP="003F6ED5">
      <w:pPr>
        <w:pStyle w:val="ListBullet"/>
      </w:pPr>
      <w:r w:rsidRPr="003F6ED5">
        <w:t>environmental and work health and safety risk management strategies.</w:t>
      </w:r>
    </w:p>
    <w:p w:rsidR="00000000" w:rsidRPr="003F6ED5" w:rsidP="003F6ED5">
      <w:pPr>
        <w:pStyle w:val="AllowPageBreak"/>
      </w:pPr>
    </w:p>
    <w:p w:rsidR="00000000" w:rsidRPr="003F6ED5" w:rsidP="003F6ED5">
      <w:pPr>
        <w:pStyle w:val="Heading1"/>
      </w:pPr>
      <w:bookmarkStart w:id="4" w:name="O_1054825"/>
      <w:bookmarkEnd w:id="4"/>
      <w:r w:rsidRPr="003F6ED5">
        <w:t>Assessment Conditions</w:t>
      </w:r>
    </w:p>
    <w:p w:rsidR="00000000" w:rsidRPr="003F6ED5" w:rsidP="0076505E">
      <w:pPr>
        <w:pStyle w:val="BodyText"/>
      </w:pPr>
      <w:r w:rsidRPr="003F6ED5">
        <w:t xml:space="preserve">Assessment of skills must take place under the following conditions: </w:t>
      </w:r>
    </w:p>
    <w:p w:rsidR="00000000" w:rsidRPr="003F6ED5" w:rsidP="003F6ED5">
      <w:pPr>
        <w:pStyle w:val="ListBullet"/>
      </w:pPr>
      <w:r w:rsidRPr="003F6ED5">
        <w:t>physical conditions:</w:t>
      </w:r>
    </w:p>
    <w:p w:rsidR="00000000" w:rsidRPr="003F6ED5" w:rsidP="003F6ED5">
      <w:pPr>
        <w:pStyle w:val="ListBullet2"/>
      </w:pPr>
      <w:r w:rsidRPr="003F6ED5">
        <w:t>skills must be demonstrated in a workplace set</w:t>
      </w:r>
      <w:r w:rsidRPr="003F6ED5">
        <w:t>ting or an environment that accurately represents workplace conditions</w:t>
      </w:r>
    </w:p>
    <w:p w:rsidR="00000000" w:rsidRPr="003F6ED5" w:rsidP="003F6ED5">
      <w:pPr>
        <w:pStyle w:val="ListBullet"/>
      </w:pPr>
      <w:r w:rsidRPr="003F6ED5">
        <w:t>resources, equipment and materials:</w:t>
      </w:r>
    </w:p>
    <w:p w:rsidR="00000000" w:rsidRPr="003F6ED5" w:rsidP="003F6ED5">
      <w:pPr>
        <w:pStyle w:val="ListBullet2"/>
      </w:pPr>
      <w:r w:rsidRPr="003F6ED5">
        <w:t>access to an agricultural production site</w:t>
      </w:r>
    </w:p>
    <w:p w:rsidR="00000000" w:rsidRPr="003F6ED5" w:rsidP="003F6ED5">
      <w:pPr>
        <w:pStyle w:val="ListBullet"/>
      </w:pPr>
      <w:r w:rsidRPr="003F6ED5">
        <w:t>specifications:</w:t>
      </w:r>
    </w:p>
    <w:p w:rsidR="00000000" w:rsidRPr="003F6ED5" w:rsidP="003F6ED5">
      <w:pPr>
        <w:pStyle w:val="ListBullet2"/>
      </w:pPr>
      <w:r w:rsidRPr="003F6ED5">
        <w:t>ac</w:t>
      </w:r>
      <w:r w:rsidRPr="003F6ED5">
        <w:t>cess to information about sustainable work practices in agriculture, renewable energy sources and options for recycling.</w:t>
      </w:r>
    </w:p>
    <w:p w:rsidR="00000000" w:rsidRPr="003F6ED5" w:rsidP="0076505E">
      <w:pPr>
        <w:pStyle w:val="BodyText"/>
      </w:pPr>
      <w:r w:rsidRPr="003F6ED5">
        <w:t>Assessors of this unit must satisfy the requirements for assessors in applicable vocational education and training legislation, framewo</w:t>
      </w:r>
      <w:r w:rsidRPr="003F6ED5">
        <w:t>rks and/or standards.</w:t>
      </w:r>
    </w:p>
    <w:p w:rsidR="00000000" w:rsidRPr="003F6ED5" w:rsidP="003F6ED5">
      <w:pPr>
        <w:pStyle w:val="Heading1"/>
      </w:pPr>
      <w:bookmarkStart w:id="5" w:name="O_1054828"/>
      <w:bookmarkEnd w:id="5"/>
      <w:r w:rsidRPr="003F6ED5">
        <w:t>Links</w:t>
      </w:r>
    </w:p>
    <w:p w:rsidR="00000000" w:rsidRPr="003F6ED5" w:rsidP="0076505E">
      <w:pPr>
        <w:pStyle w:val="BodyText"/>
      </w:pPr>
      <w:r w:rsidRPr="003F6ED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62A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F6ED5" w:rsidP="003F6ED5"/>
    <w:sectPr w:rsidSect="003F6E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E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ED5" w:rsidRPr="0076505E" w:rsidP="007650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E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05E" w:rsidP="003F6E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505E" w:rsidP="003F6E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505E" w:rsidP="003F6E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E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0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6ED5" w:rsidRPr="0076505E" w:rsidP="007650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E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05E" w:rsidRPr="002D2AF8" w:rsidP="003F6E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AHCAGB515 Develop sustainable agricultural practices that utilise renewable energy and recycling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6505E" w:rsidP="003F6E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86FB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0ED3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4814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E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6E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6E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6E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6E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6E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6E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6E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6E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6E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6E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6ED5"/>
  </w:style>
  <w:style w:type="character" w:customStyle="1" w:styleId="Heading1Char">
    <w:name w:val="Heading 1 Char"/>
    <w:basedOn w:val="DefaultParagraphFont"/>
    <w:link w:val="Heading1"/>
    <w:rsid w:val="003F6E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6E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6E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6E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6E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6E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6E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F6ED5"/>
    <w:rPr>
      <w:b/>
    </w:rPr>
  </w:style>
  <w:style w:type="character" w:customStyle="1" w:styleId="Heading2Char">
    <w:name w:val="Heading 2 Char"/>
    <w:basedOn w:val="DefaultParagraphFont"/>
    <w:link w:val="Heading2"/>
    <w:rsid w:val="003F6E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6E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6E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6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6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6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6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6E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6E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6E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6E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6E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6E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6E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6E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6E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6E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6E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6E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6E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6ED5"/>
    <w:rPr>
      <w:b/>
      <w:spacing w:val="0"/>
    </w:rPr>
  </w:style>
  <w:style w:type="paragraph" w:customStyle="1" w:styleId="SuperTitle">
    <w:name w:val="SuperTitle"/>
    <w:basedOn w:val="Title"/>
    <w:rsid w:val="003F6E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6E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6E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6E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6E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6E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6E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6E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6E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6E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6E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6E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6ED5"/>
    <w:rPr>
      <w:i/>
    </w:rPr>
  </w:style>
  <w:style w:type="paragraph" w:styleId="Caption">
    <w:name w:val="caption"/>
    <w:basedOn w:val="BodyText"/>
    <w:next w:val="Normal"/>
    <w:qFormat/>
    <w:rsid w:val="003F6E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6E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6E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6ED5"/>
  </w:style>
  <w:style w:type="paragraph" w:styleId="TableofFigures">
    <w:name w:val="table of figures"/>
    <w:basedOn w:val="Normal"/>
    <w:next w:val="Normal"/>
    <w:semiHidden/>
    <w:rsid w:val="003F6E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6E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6ED5"/>
    <w:rPr>
      <w:rFonts w:ascii="Wingdings" w:hAnsi="Wingdings"/>
    </w:rPr>
  </w:style>
  <w:style w:type="paragraph" w:customStyle="1" w:styleId="TableHeading">
    <w:name w:val="Table Heading"/>
    <w:basedOn w:val="HeadingBase"/>
    <w:rsid w:val="003F6E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6ED5"/>
    <w:rPr>
      <w:color w:val="0033CC"/>
      <w:u w:val="none"/>
    </w:rPr>
  </w:style>
  <w:style w:type="paragraph" w:customStyle="1" w:styleId="BodyTextRight">
    <w:name w:val="Body Text Right"/>
    <w:basedOn w:val="BodyText"/>
    <w:rsid w:val="003F6E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6E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6E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6E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6E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6E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6ED5"/>
    <w:rPr>
      <w:sz w:val="32"/>
    </w:rPr>
  </w:style>
  <w:style w:type="paragraph" w:customStyle="1" w:styleId="HeadingProcedure">
    <w:name w:val="Heading Procedure"/>
    <w:basedOn w:val="HeadingBase"/>
    <w:next w:val="Normal"/>
    <w:rsid w:val="003F6E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6ED5"/>
    <w:pPr>
      <w:spacing w:before="60" w:after="60"/>
    </w:pPr>
  </w:style>
  <w:style w:type="paragraph" w:styleId="ListContinue">
    <w:name w:val="List Continue"/>
    <w:basedOn w:val="List"/>
    <w:rsid w:val="003F6ED5"/>
    <w:pPr>
      <w:ind w:firstLine="0"/>
    </w:pPr>
  </w:style>
  <w:style w:type="paragraph" w:customStyle="1" w:styleId="ListNote">
    <w:name w:val="List Note"/>
    <w:basedOn w:val="List"/>
    <w:rsid w:val="003F6E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6E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6E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6ED5"/>
    <w:rPr>
      <w:rFonts w:ascii="Courier New" w:hAnsi="Courier New"/>
    </w:rPr>
  </w:style>
  <w:style w:type="paragraph" w:customStyle="1" w:styleId="NoteBullet">
    <w:name w:val="Note Bullet"/>
    <w:basedOn w:val="Note"/>
    <w:rsid w:val="003F6E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6E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6E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6E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6E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6E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6E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6ED5"/>
    <w:rPr>
      <w:b/>
      <w:smallCaps/>
    </w:rPr>
  </w:style>
  <w:style w:type="paragraph" w:customStyle="1" w:styleId="TableListNumber">
    <w:name w:val="Table List Number"/>
    <w:basedOn w:val="ListNumber"/>
    <w:rsid w:val="003F6E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6E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6ED5"/>
    <w:pPr>
      <w:numPr>
        <w:numId w:val="9"/>
      </w:numPr>
    </w:pPr>
  </w:style>
  <w:style w:type="paragraph" w:customStyle="1" w:styleId="ListAlpha2">
    <w:name w:val="List Alpha 2"/>
    <w:basedOn w:val="List2"/>
    <w:rsid w:val="003F6ED5"/>
    <w:pPr>
      <w:numPr>
        <w:numId w:val="8"/>
      </w:numPr>
    </w:pPr>
  </w:style>
  <w:style w:type="paragraph" w:styleId="List2">
    <w:name w:val="List 2"/>
    <w:basedOn w:val="BodyText"/>
    <w:rsid w:val="003F6E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6E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6E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6E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6E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6E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6ED5"/>
    <w:pPr>
      <w:numPr>
        <w:numId w:val="4"/>
      </w:numPr>
    </w:pPr>
  </w:style>
  <w:style w:type="paragraph" w:styleId="ListContinue2">
    <w:name w:val="List Continue 2"/>
    <w:basedOn w:val="List2"/>
    <w:rsid w:val="003F6ED5"/>
    <w:pPr>
      <w:ind w:firstLine="0"/>
    </w:pPr>
  </w:style>
  <w:style w:type="paragraph" w:styleId="ListContinue3">
    <w:name w:val="List Continue 3"/>
    <w:basedOn w:val="List3"/>
    <w:rsid w:val="003F6ED5"/>
    <w:pPr>
      <w:ind w:left="1021" w:firstLine="0"/>
    </w:pPr>
  </w:style>
  <w:style w:type="paragraph" w:styleId="ListContinue4">
    <w:name w:val="List Continue 4"/>
    <w:basedOn w:val="List4"/>
    <w:rsid w:val="003F6ED5"/>
    <w:pPr>
      <w:ind w:firstLine="0"/>
    </w:pPr>
  </w:style>
  <w:style w:type="paragraph" w:styleId="ListContinue5">
    <w:name w:val="List Continue 5"/>
    <w:basedOn w:val="List5"/>
    <w:rsid w:val="003F6ED5"/>
    <w:pPr>
      <w:ind w:firstLine="0"/>
    </w:pPr>
  </w:style>
  <w:style w:type="paragraph" w:styleId="ListNumber3">
    <w:name w:val="List Number 3"/>
    <w:basedOn w:val="List3"/>
    <w:rsid w:val="003F6ED5"/>
    <w:pPr>
      <w:numPr>
        <w:numId w:val="5"/>
      </w:numPr>
    </w:pPr>
  </w:style>
  <w:style w:type="paragraph" w:styleId="ListNumber4">
    <w:name w:val="List Number 4"/>
    <w:basedOn w:val="List4"/>
    <w:rsid w:val="003F6ED5"/>
    <w:pPr>
      <w:numPr>
        <w:numId w:val="6"/>
      </w:numPr>
    </w:pPr>
  </w:style>
  <w:style w:type="paragraph" w:styleId="ListNumber5">
    <w:name w:val="List Number 5"/>
    <w:basedOn w:val="List5"/>
    <w:rsid w:val="003F6ED5"/>
    <w:pPr>
      <w:numPr>
        <w:numId w:val="7"/>
      </w:numPr>
    </w:pPr>
  </w:style>
  <w:style w:type="paragraph" w:styleId="BlockText">
    <w:name w:val="Block Text"/>
    <w:basedOn w:val="Normal"/>
    <w:rsid w:val="003F6E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6E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6ED5"/>
    <w:rPr>
      <w:sz w:val="16"/>
      <w:vertAlign w:val="superscript"/>
    </w:rPr>
  </w:style>
  <w:style w:type="character" w:customStyle="1" w:styleId="Symbols">
    <w:name w:val="Symbols"/>
    <w:basedOn w:val="DefaultParagraphFont"/>
    <w:rsid w:val="003F6ED5"/>
    <w:rPr>
      <w:rFonts w:ascii="Symbol" w:hAnsi="Symbol"/>
    </w:rPr>
  </w:style>
  <w:style w:type="character" w:customStyle="1" w:styleId="MenuOptions">
    <w:name w:val="Menu Options"/>
    <w:basedOn w:val="DefaultParagraphFont"/>
    <w:rsid w:val="003F6E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6ED5"/>
    <w:rPr>
      <w:b/>
    </w:rPr>
  </w:style>
  <w:style w:type="character" w:customStyle="1" w:styleId="Underlined">
    <w:name w:val="Underlined"/>
    <w:basedOn w:val="DefaultParagraphFont"/>
    <w:rsid w:val="003F6ED5"/>
    <w:rPr>
      <w:u w:val="single"/>
    </w:rPr>
  </w:style>
  <w:style w:type="paragraph" w:customStyle="1" w:styleId="TableBodyTextRight">
    <w:name w:val="Table Body Text Right"/>
    <w:basedOn w:val="TableBodyText"/>
    <w:rsid w:val="003F6E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6ED5"/>
    <w:rPr>
      <w:sz w:val="18"/>
    </w:rPr>
  </w:style>
  <w:style w:type="paragraph" w:customStyle="1" w:styleId="BodySmallRight">
    <w:name w:val="Body Small Right"/>
    <w:basedOn w:val="BodyTextRight"/>
    <w:rsid w:val="003F6ED5"/>
    <w:rPr>
      <w:sz w:val="18"/>
      <w:szCs w:val="18"/>
    </w:rPr>
  </w:style>
  <w:style w:type="paragraph" w:customStyle="1" w:styleId="MarginEdition">
    <w:name w:val="Margin Edition"/>
    <w:basedOn w:val="MarginNote"/>
    <w:rsid w:val="003F6E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6ED5"/>
    <w:rPr>
      <w:sz w:val="2"/>
      <w:szCs w:val="2"/>
    </w:rPr>
  </w:style>
  <w:style w:type="character" w:customStyle="1" w:styleId="Small">
    <w:name w:val="Small"/>
    <w:basedOn w:val="DefaultParagraphFont"/>
    <w:rsid w:val="003F6ED5"/>
    <w:rPr>
      <w:sz w:val="16"/>
    </w:rPr>
  </w:style>
  <w:style w:type="paragraph" w:customStyle="1" w:styleId="WideTable">
    <w:name w:val="Wide Table"/>
    <w:basedOn w:val="Normal"/>
    <w:rsid w:val="003F6E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6ED5"/>
  </w:style>
  <w:style w:type="paragraph" w:styleId="Quote">
    <w:name w:val="Quote"/>
    <w:basedOn w:val="Heading1"/>
    <w:link w:val="QuoteChar"/>
    <w:qFormat/>
    <w:rsid w:val="003F6E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6E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6ED5"/>
    <w:pPr>
      <w:pageBreakBefore/>
    </w:pPr>
  </w:style>
  <w:style w:type="paragraph" w:customStyle="1" w:styleId="Border">
    <w:name w:val="Border"/>
    <w:basedOn w:val="Normal"/>
    <w:qFormat/>
    <w:rsid w:val="003F6E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6E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E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E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6E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6E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6E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6E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6E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6ED5"/>
    <w:rPr>
      <w:u w:val="single"/>
    </w:rPr>
  </w:style>
  <w:style w:type="character" w:customStyle="1" w:styleId="BoldandItalics">
    <w:name w:val="Bold and Italics"/>
    <w:qFormat/>
    <w:rsid w:val="003F6ED5"/>
    <w:rPr>
      <w:b/>
      <w:i/>
      <w:u w:val="none"/>
    </w:rPr>
  </w:style>
  <w:style w:type="paragraph" w:styleId="BalloonText">
    <w:name w:val="Balloon Text"/>
    <w:basedOn w:val="Normal"/>
    <w:link w:val="BalloonTextChar"/>
    <w:rsid w:val="003F6E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6E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6E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6E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6E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6E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6ED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50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</Words>
  <Characters>2263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AHCAGB515 Develop sustainable agricultural practices that utilise renewable energy and recycling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