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085" w:rsidP="002940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AHCAGB302 Keep production records for a primary production business</w:t>
      </w:r>
      <w:r>
        <w:fldChar w:fldCharType="end"/>
      </w:r>
    </w:p>
    <w:p w:rsidR="00294085" w:rsidP="00294085">
      <w:pPr>
        <w:pStyle w:val="Version"/>
        <w:sectPr w:rsidSect="003E26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26FD" w:rsidP="003E26FD">
      <w:pPr>
        <w:pStyle w:val="SuperHeading"/>
      </w:pPr>
      <w:r w:rsidRPr="003E26FD">
        <w:t>AHCAGB302 Keep production records for a primary production business</w:t>
      </w:r>
    </w:p>
    <w:p w:rsidR="00000000" w:rsidRPr="003E26FD" w:rsidP="003E26FD">
      <w:pPr>
        <w:pStyle w:val="Heading1"/>
      </w:pPr>
      <w:bookmarkStart w:id="1" w:name="O_1054678"/>
      <w:bookmarkEnd w:id="1"/>
      <w:r w:rsidRPr="003E26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26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FD">
            <w:pPr>
              <w:pStyle w:val="BodyTextBold"/>
              <w:rPr>
                <w:lang w:val="en-NZ"/>
              </w:rPr>
            </w:pPr>
            <w:r w:rsidRPr="003E26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FD">
            <w:pPr>
              <w:pStyle w:val="BodyTextBold"/>
              <w:rPr>
                <w:lang w:val="en-NZ"/>
              </w:rPr>
            </w:pPr>
            <w:r w:rsidRPr="003E26FD">
              <w:t>Comments</w:t>
            </w:r>
          </w:p>
        </w:tc>
      </w:tr>
      <w:tr w:rsidTr="003E26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FD">
            <w:pPr>
              <w:pStyle w:val="BodyText"/>
              <w:rPr>
                <w:lang w:val="en-NZ"/>
              </w:rPr>
            </w:pPr>
            <w:r w:rsidRPr="003E26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FD" w:rsidP="003E26FD">
            <w:pPr>
              <w:pStyle w:val="BodyText"/>
            </w:pPr>
            <w:r w:rsidRPr="003E26FD">
              <w:t>This version released with AHC Agriculture, Horticulture, Conservation and Land Management Training Package Version 4.0.</w:t>
            </w:r>
          </w:p>
        </w:tc>
      </w:tr>
    </w:tbl>
    <w:p w:rsidR="00000000" w:rsidRPr="003E26FD" w:rsidP="003E26FD">
      <w:pPr>
        <w:pStyle w:val="BodyText"/>
      </w:pPr>
    </w:p>
    <w:p w:rsidR="00000000" w:rsidRPr="003E26FD" w:rsidP="003E26FD">
      <w:pPr>
        <w:pStyle w:val="AllowPageBreak"/>
      </w:pPr>
    </w:p>
    <w:p w:rsidR="00000000" w:rsidRPr="003E26FD" w:rsidP="003E26FD">
      <w:pPr>
        <w:pStyle w:val="Heading1"/>
      </w:pPr>
      <w:bookmarkStart w:id="2" w:name="O_1054679"/>
      <w:bookmarkEnd w:id="2"/>
      <w:r w:rsidRPr="003E26FD">
        <w:t>Application</w:t>
      </w:r>
    </w:p>
    <w:p w:rsidR="00000000" w:rsidRPr="003E26FD" w:rsidP="00294085">
      <w:pPr>
        <w:pStyle w:val="BodyText"/>
      </w:pPr>
      <w:r w:rsidRPr="003E26FD">
        <w:t>This unit of competency describes the skills and knowledge required to keep production business records, such as paddock and livestock activity, in accordance with workplace requirements for decision-making and auditing.</w:t>
      </w:r>
    </w:p>
    <w:p w:rsidR="00000000" w:rsidRPr="003E26FD" w:rsidP="00294085">
      <w:pPr>
        <w:pStyle w:val="BodyText"/>
      </w:pPr>
      <w:r w:rsidRPr="003E26FD">
        <w:t>T</w:t>
      </w:r>
      <w:r w:rsidRPr="003E26FD">
        <w:t xml:space="preserve">his unit applies to individuals who work under broad direction and take responsibility for their own work. They use discretion and judgement in the selection and use of available resources. </w:t>
      </w:r>
    </w:p>
    <w:p w:rsidR="00000000" w:rsidRPr="003E26FD" w:rsidP="00294085">
      <w:pPr>
        <w:pStyle w:val="BodyText"/>
      </w:pPr>
      <w:r w:rsidRPr="003E26FD">
        <w:t>All work must be carried out to comply with workplace procedures,</w:t>
      </w:r>
      <w:r w:rsidRPr="003E26FD">
        <w:t xml:space="preserve"> work health and safety legislation and codes.</w:t>
      </w:r>
    </w:p>
    <w:p w:rsidR="00000000" w:rsidRPr="003E26FD" w:rsidP="00294085">
      <w:pPr>
        <w:pStyle w:val="BodyText"/>
      </w:pPr>
      <w:r w:rsidRPr="003E26FD">
        <w:t xml:space="preserve">No licensing, legislative or certification requirements apply to this unit at the time of publication. </w:t>
      </w:r>
    </w:p>
    <w:p w:rsidR="00000000" w:rsidRPr="003E26FD" w:rsidP="003E26FD">
      <w:pPr>
        <w:pStyle w:val="Heading1"/>
      </w:pPr>
      <w:bookmarkStart w:id="3" w:name="O_1054680"/>
      <w:bookmarkEnd w:id="3"/>
      <w:r w:rsidRPr="003E26FD">
        <w:t>Pre-requisite Unit</w:t>
      </w:r>
    </w:p>
    <w:p w:rsidR="00000000" w:rsidRPr="003E26FD" w:rsidP="00294085">
      <w:pPr>
        <w:pStyle w:val="BodyText"/>
      </w:pPr>
      <w:r w:rsidRPr="003E26FD">
        <w:t>Nil</w:t>
      </w:r>
    </w:p>
    <w:p w:rsidR="00000000" w:rsidRPr="003E26FD" w:rsidP="003E26FD">
      <w:pPr>
        <w:pStyle w:val="Heading1"/>
      </w:pPr>
      <w:bookmarkStart w:id="4" w:name="O_1054682"/>
      <w:bookmarkEnd w:id="4"/>
      <w:r w:rsidRPr="003E26FD">
        <w:t>Unit Sector</w:t>
      </w:r>
    </w:p>
    <w:p w:rsidR="00000000" w:rsidRPr="003E26FD" w:rsidP="00294085">
      <w:pPr>
        <w:pStyle w:val="BodyText"/>
      </w:pPr>
      <w:r w:rsidRPr="003E26FD">
        <w:t>Agribusiness (AGB)</w:t>
      </w:r>
    </w:p>
    <w:p w:rsidR="00000000" w:rsidRPr="003E26FD" w:rsidP="003E26FD">
      <w:pPr>
        <w:pStyle w:val="Heading1"/>
      </w:pPr>
      <w:bookmarkStart w:id="5" w:name="O_1054683"/>
      <w:bookmarkEnd w:id="5"/>
      <w:r w:rsidRPr="003E26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4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FD">
            <w:pPr>
              <w:pStyle w:val="BodyTextBold"/>
              <w:rPr>
                <w:lang w:val="en-NZ"/>
              </w:rPr>
            </w:pPr>
            <w:r w:rsidRPr="003E26F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FD">
            <w:pPr>
              <w:pStyle w:val="BodyTextBold"/>
              <w:rPr>
                <w:lang w:val="en-NZ"/>
              </w:rPr>
            </w:pPr>
            <w:r w:rsidRPr="003E26FD">
              <w:t>Performance Criteria</w:t>
            </w:r>
          </w:p>
        </w:tc>
      </w:tr>
      <w:tr w:rsidTr="00294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FD" w:rsidP="003E26FD">
            <w:pPr>
              <w:pStyle w:val="BodyText"/>
            </w:pPr>
            <w:r w:rsidRPr="003E26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FD">
            <w:pPr>
              <w:pStyle w:val="BodyText"/>
              <w:rPr>
                <w:lang w:val="en-NZ"/>
              </w:rPr>
            </w:pPr>
            <w:r w:rsidRPr="003E26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4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FD">
            <w:pPr>
              <w:pStyle w:val="BodyText"/>
              <w:rPr>
                <w:lang w:val="en-NZ"/>
              </w:rPr>
            </w:pPr>
            <w:r w:rsidRPr="003E26FD">
              <w:t xml:space="preserve">1. Confirm systems for collection and storage of </w:t>
            </w:r>
            <w:r w:rsidRPr="003E26FD">
              <w:t>production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FD" w:rsidP="003E26FD">
            <w:pPr>
              <w:pStyle w:val="BodyText"/>
            </w:pPr>
            <w:r w:rsidRPr="003E26FD">
              <w:t xml:space="preserve">1.1 Determine physical records and inventories required for the organisation in consultation with management </w:t>
            </w:r>
          </w:p>
          <w:p w:rsidR="00000000" w:rsidRPr="003E26FD" w:rsidP="003E26FD">
            <w:pPr>
              <w:pStyle w:val="BodyText"/>
            </w:pPr>
            <w:r w:rsidRPr="003E26FD">
              <w:t xml:space="preserve">1.2 Identify short-term methods for collecting information that are reliable, </w:t>
            </w:r>
            <w:r w:rsidRPr="003E26FD">
              <w:t>timely and efficient</w:t>
            </w:r>
          </w:p>
          <w:p w:rsidR="00000000" w:rsidRPr="003E26FD" w:rsidP="003E26FD">
            <w:pPr>
              <w:pStyle w:val="BodyText"/>
            </w:pPr>
            <w:r w:rsidRPr="003E26FD">
              <w:t>1.3 Identify longer-term methods for sorting and storing information that allow effective access and analysis</w:t>
            </w:r>
          </w:p>
          <w:p w:rsidR="00000000" w:rsidRPr="003E26FD" w:rsidP="003E26FD">
            <w:pPr>
              <w:pStyle w:val="BodyText"/>
            </w:pPr>
            <w:r w:rsidRPr="003E26FD">
              <w:t>1.4 Identify the most appropriate information collection and storage methods according to business requirements</w:t>
            </w:r>
          </w:p>
          <w:p w:rsidR="00000000" w:rsidP="003E26FD">
            <w:pPr>
              <w:pStyle w:val="BodyText"/>
              <w:rPr>
                <w:lang w:val="en-NZ"/>
              </w:rPr>
            </w:pPr>
            <w:r w:rsidRPr="003E26FD">
              <w:t xml:space="preserve">1.5 Identify </w:t>
            </w:r>
            <w:r w:rsidRPr="003E26FD">
              <w:t>the most appropriate business equipment and technology for record keeping</w:t>
            </w:r>
          </w:p>
        </w:tc>
      </w:tr>
      <w:tr w:rsidTr="00294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FD">
            <w:pPr>
              <w:pStyle w:val="BodyText"/>
              <w:rPr>
                <w:lang w:val="en-NZ"/>
              </w:rPr>
            </w:pPr>
            <w:r w:rsidRPr="003E26FD">
              <w:t>2. Collect and maintain production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FD" w:rsidP="003E26FD">
            <w:pPr>
              <w:pStyle w:val="BodyText"/>
            </w:pPr>
            <w:r w:rsidRPr="003E26FD">
              <w:t>2.1 Collect records according to business procedures</w:t>
            </w:r>
          </w:p>
          <w:p w:rsidR="00000000" w:rsidRPr="003E26FD" w:rsidP="003E26FD">
            <w:pPr>
              <w:pStyle w:val="BodyText"/>
            </w:pPr>
            <w:r w:rsidRPr="003E26FD">
              <w:t>2.2 Collate and sort records for analysis, retrieval and reporting purposes</w:t>
            </w:r>
          </w:p>
          <w:p w:rsidR="00000000" w:rsidRPr="003E26FD" w:rsidP="003E26FD">
            <w:pPr>
              <w:pStyle w:val="BodyText"/>
            </w:pPr>
            <w:r w:rsidRPr="003E26FD">
              <w:t xml:space="preserve">2.3 Save </w:t>
            </w:r>
            <w:r w:rsidRPr="003E26FD">
              <w:t>records in a range of formats according to business procedures</w:t>
            </w:r>
          </w:p>
        </w:tc>
      </w:tr>
    </w:tbl>
    <w:p w:rsidR="00000000" w:rsidRPr="003E26FD" w:rsidP="003E26FD">
      <w:pPr>
        <w:pStyle w:val="BodyText"/>
      </w:pPr>
    </w:p>
    <w:p w:rsidR="00000000" w:rsidRPr="003E26FD" w:rsidP="003E26FD">
      <w:pPr>
        <w:pStyle w:val="AllowPageBreak"/>
      </w:pPr>
    </w:p>
    <w:p w:rsidR="00000000" w:rsidRPr="003E26FD" w:rsidP="003E26FD">
      <w:pPr>
        <w:pStyle w:val="Heading1"/>
      </w:pPr>
      <w:bookmarkStart w:id="6" w:name="O_1054684"/>
      <w:bookmarkEnd w:id="6"/>
      <w:r w:rsidRPr="003E26FD">
        <w:t>Foundation Skills</w:t>
      </w:r>
    </w:p>
    <w:p w:rsidR="00000000" w:rsidRPr="00294085" w:rsidP="00294085">
      <w:pPr>
        <w:pStyle w:val="BodyText"/>
        <w:rPr>
          <w:i/>
        </w:rPr>
      </w:pPr>
      <w:r w:rsidRPr="00294085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294085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26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FD">
            <w:pPr>
              <w:pStyle w:val="BodyTextBold"/>
              <w:rPr>
                <w:lang w:val="en-NZ"/>
              </w:rPr>
            </w:pPr>
            <w:r w:rsidRPr="003E26F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FD">
            <w:pPr>
              <w:pStyle w:val="BodyTextBold"/>
              <w:rPr>
                <w:lang w:val="en-NZ"/>
              </w:rPr>
            </w:pPr>
            <w:r w:rsidRPr="003E26FD">
              <w:t>Description</w:t>
            </w:r>
          </w:p>
        </w:tc>
      </w:tr>
      <w:tr w:rsidTr="003E26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FD">
            <w:pPr>
              <w:pStyle w:val="BodyText"/>
              <w:rPr>
                <w:lang w:val="en-NZ"/>
              </w:rPr>
            </w:pPr>
            <w:r w:rsidRPr="003E26F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FD">
            <w:pPr>
              <w:pStyle w:val="ListBullet"/>
              <w:rPr>
                <w:lang w:val="en-NZ"/>
              </w:rPr>
            </w:pPr>
            <w:r w:rsidRPr="003E26FD">
              <w:t>Communicate effectively with others to collect information</w:t>
            </w:r>
          </w:p>
        </w:tc>
      </w:tr>
      <w:tr w:rsidTr="003E26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FD">
            <w:pPr>
              <w:pStyle w:val="BodyText"/>
              <w:rPr>
                <w:lang w:val="en-NZ"/>
              </w:rPr>
            </w:pPr>
            <w:r w:rsidRPr="003E26F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FD" w:rsidP="003E26FD">
            <w:pPr>
              <w:pStyle w:val="ListBullet"/>
            </w:pPr>
            <w:r w:rsidRPr="003E26FD">
              <w:t>Utilise computer-based technology to set up and maintain spreadsheets and maintain databases</w:t>
            </w:r>
          </w:p>
        </w:tc>
      </w:tr>
    </w:tbl>
    <w:p w:rsidR="00000000" w:rsidRPr="003E26FD" w:rsidP="003E26FD">
      <w:pPr>
        <w:pStyle w:val="BodyText"/>
      </w:pPr>
    </w:p>
    <w:p w:rsidR="00000000" w:rsidRPr="003E26FD" w:rsidP="003E26FD">
      <w:pPr>
        <w:pStyle w:val="AllowPageBreak"/>
      </w:pPr>
    </w:p>
    <w:p w:rsidR="00000000" w:rsidRPr="003E26FD" w:rsidP="003E26FD">
      <w:pPr>
        <w:pStyle w:val="Heading1"/>
      </w:pPr>
      <w:bookmarkStart w:id="7" w:name="O_1054686"/>
      <w:bookmarkEnd w:id="7"/>
      <w:r w:rsidRPr="003E26F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E26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FD">
            <w:pPr>
              <w:pStyle w:val="BodyTextBold"/>
              <w:rPr>
                <w:lang w:val="en-NZ"/>
              </w:rPr>
            </w:pPr>
            <w:r w:rsidRPr="003E26F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FD">
            <w:pPr>
              <w:pStyle w:val="BodyTextBold"/>
              <w:rPr>
                <w:lang w:val="en-NZ"/>
              </w:rPr>
            </w:pPr>
            <w:r w:rsidRPr="003E26F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FD">
            <w:pPr>
              <w:pStyle w:val="BodyTextBold"/>
              <w:rPr>
                <w:lang w:val="en-NZ"/>
              </w:rPr>
            </w:pPr>
            <w:r w:rsidRPr="003E26F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FD">
            <w:pPr>
              <w:pStyle w:val="BodyTextBold"/>
              <w:rPr>
                <w:lang w:val="en-NZ"/>
              </w:rPr>
            </w:pPr>
            <w:r w:rsidRPr="003E26FD">
              <w:t>Equivalence status</w:t>
            </w:r>
          </w:p>
        </w:tc>
      </w:tr>
      <w:tr w:rsidTr="003E26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FD">
            <w:pPr>
              <w:pStyle w:val="BodyText"/>
              <w:rPr>
                <w:lang w:val="en-NZ"/>
              </w:rPr>
            </w:pPr>
            <w:r w:rsidRPr="003E26FD">
              <w:t xml:space="preserve">AHCAGB302 Keep production records for a primary </w:t>
            </w:r>
            <w:r w:rsidRPr="003E26FD">
              <w:t>production business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6FD">
            <w:pPr>
              <w:pStyle w:val="BodyText"/>
              <w:rPr>
                <w:lang w:val="en-NZ"/>
              </w:rPr>
            </w:pPr>
            <w:r w:rsidRPr="003E26FD">
              <w:t>AHCAGB301 Kee</w:t>
            </w:r>
            <w:r w:rsidRPr="003E26FD">
              <w:t xml:space="preserve">p production records for a primary </w:t>
            </w:r>
            <w:r w:rsidRPr="003E26FD">
              <w:t>production business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FD" w:rsidP="003E26FD">
            <w:pPr>
              <w:pStyle w:val="BodyText"/>
            </w:pPr>
            <w:r w:rsidRPr="003E26FD">
              <w:t>Performance criteria clarified</w:t>
            </w:r>
          </w:p>
          <w:p w:rsidR="00000000" w:rsidRPr="003E26FD" w:rsidP="003E26FD">
            <w:pPr>
              <w:pStyle w:val="BodyText"/>
            </w:pPr>
            <w:r w:rsidRPr="003E26FD">
              <w:t>Foundation skills added</w:t>
            </w:r>
          </w:p>
          <w:p w:rsidR="00000000" w:rsidP="003E26FD">
            <w:pPr>
              <w:pStyle w:val="BodyText"/>
              <w:rPr>
                <w:lang w:val="en-NZ"/>
              </w:rPr>
            </w:pPr>
            <w:r w:rsidRPr="003E26FD">
              <w:t xml:space="preserve">Assessment requirements </w:t>
            </w:r>
            <w:r w:rsidRPr="003E26FD">
              <w:t>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6FD" w:rsidP="003E26FD">
            <w:pPr>
              <w:pStyle w:val="BodyText"/>
            </w:pPr>
            <w:r w:rsidRPr="003E26FD">
              <w:t>Equivalent unit</w:t>
            </w:r>
          </w:p>
        </w:tc>
      </w:tr>
    </w:tbl>
    <w:p w:rsidR="00000000" w:rsidRPr="003E26FD" w:rsidP="003E26FD">
      <w:pPr>
        <w:pStyle w:val="BodyText"/>
      </w:pPr>
    </w:p>
    <w:p w:rsidR="00000000" w:rsidRPr="003E26FD" w:rsidP="003E26FD">
      <w:pPr>
        <w:pStyle w:val="AllowPageBreak"/>
      </w:pPr>
    </w:p>
    <w:p w:rsidR="00000000" w:rsidRPr="003E26FD" w:rsidP="003E26FD">
      <w:pPr>
        <w:pStyle w:val="Heading1"/>
      </w:pPr>
      <w:bookmarkStart w:id="8" w:name="O_1054693"/>
      <w:bookmarkEnd w:id="8"/>
      <w:r w:rsidRPr="003E26FD">
        <w:t>Links</w:t>
      </w:r>
    </w:p>
    <w:p w:rsidR="00000000" w:rsidRPr="003E26FD" w:rsidP="00294085">
      <w:pPr>
        <w:pStyle w:val="BodyText"/>
      </w:pPr>
      <w:r w:rsidRPr="003E26FD">
        <w:t>Companion Volumes, including Implementation Guides, are available at VE</w:t>
      </w:r>
      <w:r w:rsidRPr="003E26FD">
        <w:t xml:space="preserve">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26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E26FD" w:rsidP="003E26FD"/>
    <w:sectPr w:rsidSect="003E26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FD" w:rsidRPr="00294085" w:rsidP="002940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85" w:rsidP="003E26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4085" w:rsidP="003E26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4085" w:rsidP="003E26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26FD" w:rsidRPr="00294085" w:rsidP="002940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85" w:rsidRPr="002D2AF8" w:rsidP="003E26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AHCAGB302 Keep production records for a primary production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94085" w:rsidP="003E26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8615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BC29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6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26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6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6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6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6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6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6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6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6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6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6FD"/>
  </w:style>
  <w:style w:type="character" w:customStyle="1" w:styleId="Heading1Char">
    <w:name w:val="Heading 1 Char"/>
    <w:basedOn w:val="DefaultParagraphFont"/>
    <w:link w:val="Heading1"/>
    <w:rsid w:val="003E26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26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6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26F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E26FD"/>
    <w:rPr>
      <w:i/>
    </w:rPr>
  </w:style>
  <w:style w:type="paragraph" w:customStyle="1" w:styleId="SuperHeading">
    <w:name w:val="SuperHeading"/>
    <w:basedOn w:val="Normal"/>
    <w:rsid w:val="003E26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26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E26FD"/>
    <w:rPr>
      <w:b/>
    </w:rPr>
  </w:style>
  <w:style w:type="character" w:customStyle="1" w:styleId="Heading2Char">
    <w:name w:val="Heading 2 Char"/>
    <w:basedOn w:val="DefaultParagraphFont"/>
    <w:link w:val="Heading2"/>
    <w:rsid w:val="003E26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6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6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2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26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26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6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6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6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6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26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6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26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6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6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26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26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26FD"/>
    <w:rPr>
      <w:b/>
      <w:spacing w:val="0"/>
    </w:rPr>
  </w:style>
  <w:style w:type="paragraph" w:customStyle="1" w:styleId="SuperTitle">
    <w:name w:val="SuperTitle"/>
    <w:basedOn w:val="Title"/>
    <w:rsid w:val="003E26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6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6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26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26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6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26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6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26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6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6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6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6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26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6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6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6FD"/>
  </w:style>
  <w:style w:type="paragraph" w:styleId="TableofFigures">
    <w:name w:val="table of figures"/>
    <w:basedOn w:val="Normal"/>
    <w:next w:val="Normal"/>
    <w:semiHidden/>
    <w:rsid w:val="003E26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6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26FD"/>
    <w:rPr>
      <w:rFonts w:ascii="Wingdings" w:hAnsi="Wingdings"/>
    </w:rPr>
  </w:style>
  <w:style w:type="paragraph" w:customStyle="1" w:styleId="TableHeading">
    <w:name w:val="Table Heading"/>
    <w:basedOn w:val="HeadingBase"/>
    <w:rsid w:val="003E26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26FD"/>
    <w:rPr>
      <w:color w:val="0033CC"/>
      <w:u w:val="none"/>
    </w:rPr>
  </w:style>
  <w:style w:type="paragraph" w:customStyle="1" w:styleId="BodyTextRight">
    <w:name w:val="Body Text Right"/>
    <w:basedOn w:val="BodyText"/>
    <w:rsid w:val="003E26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6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6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6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6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6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26FD"/>
    <w:rPr>
      <w:sz w:val="32"/>
    </w:rPr>
  </w:style>
  <w:style w:type="paragraph" w:customStyle="1" w:styleId="HeadingProcedure">
    <w:name w:val="Heading Procedure"/>
    <w:basedOn w:val="HeadingBase"/>
    <w:next w:val="Normal"/>
    <w:rsid w:val="003E26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6FD"/>
    <w:pPr>
      <w:spacing w:before="60" w:after="60"/>
    </w:pPr>
  </w:style>
  <w:style w:type="paragraph" w:styleId="ListContinue">
    <w:name w:val="List Continue"/>
    <w:basedOn w:val="List"/>
    <w:rsid w:val="003E26FD"/>
    <w:pPr>
      <w:ind w:firstLine="0"/>
    </w:pPr>
  </w:style>
  <w:style w:type="paragraph" w:customStyle="1" w:styleId="ListNote">
    <w:name w:val="List Note"/>
    <w:basedOn w:val="List"/>
    <w:rsid w:val="003E26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6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6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6FD"/>
    <w:rPr>
      <w:rFonts w:ascii="Courier New" w:hAnsi="Courier New"/>
    </w:rPr>
  </w:style>
  <w:style w:type="paragraph" w:customStyle="1" w:styleId="NoteBullet">
    <w:name w:val="Note Bullet"/>
    <w:basedOn w:val="Note"/>
    <w:rsid w:val="003E26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6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6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6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6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26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6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26FD"/>
    <w:rPr>
      <w:b/>
      <w:smallCaps/>
    </w:rPr>
  </w:style>
  <w:style w:type="paragraph" w:customStyle="1" w:styleId="TableListNumber">
    <w:name w:val="Table List Number"/>
    <w:basedOn w:val="ListNumber"/>
    <w:rsid w:val="003E26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6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6FD"/>
    <w:pPr>
      <w:numPr>
        <w:numId w:val="8"/>
      </w:numPr>
    </w:pPr>
  </w:style>
  <w:style w:type="paragraph" w:customStyle="1" w:styleId="ListAlpha2">
    <w:name w:val="List Alpha 2"/>
    <w:basedOn w:val="List2"/>
    <w:rsid w:val="003E26FD"/>
    <w:pPr>
      <w:numPr>
        <w:numId w:val="7"/>
      </w:numPr>
    </w:pPr>
  </w:style>
  <w:style w:type="paragraph" w:styleId="List2">
    <w:name w:val="List 2"/>
    <w:basedOn w:val="BodyText"/>
    <w:rsid w:val="003E26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6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6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6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26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26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26FD"/>
    <w:pPr>
      <w:numPr>
        <w:numId w:val="3"/>
      </w:numPr>
    </w:pPr>
  </w:style>
  <w:style w:type="paragraph" w:styleId="ListContinue2">
    <w:name w:val="List Continue 2"/>
    <w:basedOn w:val="List2"/>
    <w:rsid w:val="003E26FD"/>
    <w:pPr>
      <w:ind w:firstLine="0"/>
    </w:pPr>
  </w:style>
  <w:style w:type="paragraph" w:styleId="ListContinue3">
    <w:name w:val="List Continue 3"/>
    <w:basedOn w:val="List3"/>
    <w:rsid w:val="003E26FD"/>
    <w:pPr>
      <w:ind w:left="1021" w:firstLine="0"/>
    </w:pPr>
  </w:style>
  <w:style w:type="paragraph" w:styleId="ListContinue4">
    <w:name w:val="List Continue 4"/>
    <w:basedOn w:val="List4"/>
    <w:rsid w:val="003E26FD"/>
    <w:pPr>
      <w:ind w:firstLine="0"/>
    </w:pPr>
  </w:style>
  <w:style w:type="paragraph" w:styleId="ListContinue5">
    <w:name w:val="List Continue 5"/>
    <w:basedOn w:val="List5"/>
    <w:rsid w:val="003E26FD"/>
    <w:pPr>
      <w:ind w:firstLine="0"/>
    </w:pPr>
  </w:style>
  <w:style w:type="paragraph" w:styleId="ListNumber3">
    <w:name w:val="List Number 3"/>
    <w:basedOn w:val="List3"/>
    <w:rsid w:val="003E26FD"/>
    <w:pPr>
      <w:numPr>
        <w:numId w:val="4"/>
      </w:numPr>
    </w:pPr>
  </w:style>
  <w:style w:type="paragraph" w:styleId="ListNumber4">
    <w:name w:val="List Number 4"/>
    <w:basedOn w:val="List4"/>
    <w:rsid w:val="003E26FD"/>
    <w:pPr>
      <w:numPr>
        <w:numId w:val="5"/>
      </w:numPr>
    </w:pPr>
  </w:style>
  <w:style w:type="paragraph" w:styleId="ListNumber5">
    <w:name w:val="List Number 5"/>
    <w:basedOn w:val="List5"/>
    <w:rsid w:val="003E26FD"/>
    <w:pPr>
      <w:numPr>
        <w:numId w:val="6"/>
      </w:numPr>
    </w:pPr>
  </w:style>
  <w:style w:type="paragraph" w:styleId="BlockText">
    <w:name w:val="Block Text"/>
    <w:basedOn w:val="Normal"/>
    <w:rsid w:val="003E26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6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6FD"/>
    <w:rPr>
      <w:sz w:val="16"/>
      <w:vertAlign w:val="superscript"/>
    </w:rPr>
  </w:style>
  <w:style w:type="character" w:customStyle="1" w:styleId="Symbols">
    <w:name w:val="Symbols"/>
    <w:basedOn w:val="DefaultParagraphFont"/>
    <w:rsid w:val="003E26FD"/>
    <w:rPr>
      <w:rFonts w:ascii="Symbol" w:hAnsi="Symbol"/>
    </w:rPr>
  </w:style>
  <w:style w:type="character" w:customStyle="1" w:styleId="MenuOptions">
    <w:name w:val="Menu Options"/>
    <w:basedOn w:val="DefaultParagraphFont"/>
    <w:rsid w:val="003E26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6FD"/>
    <w:rPr>
      <w:b/>
    </w:rPr>
  </w:style>
  <w:style w:type="character" w:customStyle="1" w:styleId="Underlined">
    <w:name w:val="Underlined"/>
    <w:basedOn w:val="DefaultParagraphFont"/>
    <w:rsid w:val="003E26FD"/>
    <w:rPr>
      <w:u w:val="single"/>
    </w:rPr>
  </w:style>
  <w:style w:type="paragraph" w:customStyle="1" w:styleId="TableBodyTextRight">
    <w:name w:val="Table Body Text Right"/>
    <w:basedOn w:val="TableBodyText"/>
    <w:rsid w:val="003E26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6FD"/>
    <w:rPr>
      <w:sz w:val="18"/>
    </w:rPr>
  </w:style>
  <w:style w:type="paragraph" w:customStyle="1" w:styleId="BodySmallRight">
    <w:name w:val="Body Small Right"/>
    <w:basedOn w:val="BodyTextRight"/>
    <w:rsid w:val="003E26FD"/>
    <w:rPr>
      <w:sz w:val="18"/>
      <w:szCs w:val="18"/>
    </w:rPr>
  </w:style>
  <w:style w:type="paragraph" w:customStyle="1" w:styleId="MarginEdition">
    <w:name w:val="Margin Edition"/>
    <w:basedOn w:val="MarginNote"/>
    <w:rsid w:val="003E26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6FD"/>
    <w:rPr>
      <w:sz w:val="2"/>
      <w:szCs w:val="2"/>
    </w:rPr>
  </w:style>
  <w:style w:type="character" w:customStyle="1" w:styleId="Small">
    <w:name w:val="Small"/>
    <w:basedOn w:val="DefaultParagraphFont"/>
    <w:rsid w:val="003E26FD"/>
    <w:rPr>
      <w:sz w:val="16"/>
    </w:rPr>
  </w:style>
  <w:style w:type="paragraph" w:customStyle="1" w:styleId="WideTable">
    <w:name w:val="Wide Table"/>
    <w:basedOn w:val="Normal"/>
    <w:rsid w:val="003E26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6FD"/>
  </w:style>
  <w:style w:type="paragraph" w:styleId="Quote">
    <w:name w:val="Quote"/>
    <w:basedOn w:val="Heading1"/>
    <w:link w:val="QuoteChar"/>
    <w:qFormat/>
    <w:rsid w:val="003E26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6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6FD"/>
    <w:pPr>
      <w:pageBreakBefore/>
    </w:pPr>
  </w:style>
  <w:style w:type="paragraph" w:customStyle="1" w:styleId="Border">
    <w:name w:val="Border"/>
    <w:basedOn w:val="Normal"/>
    <w:qFormat/>
    <w:rsid w:val="003E26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6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6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6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26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6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6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6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6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26FD"/>
    <w:rPr>
      <w:u w:val="single"/>
    </w:rPr>
  </w:style>
  <w:style w:type="character" w:customStyle="1" w:styleId="BoldandItalics">
    <w:name w:val="Bold and Italics"/>
    <w:qFormat/>
    <w:rsid w:val="003E26FD"/>
    <w:rPr>
      <w:b/>
      <w:i/>
      <w:u w:val="none"/>
    </w:rPr>
  </w:style>
  <w:style w:type="paragraph" w:styleId="BalloonText">
    <w:name w:val="Balloon Text"/>
    <w:basedOn w:val="Normal"/>
    <w:link w:val="BalloonTextChar"/>
    <w:rsid w:val="003E26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6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26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6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26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26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26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40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419</Words>
  <Characters>2756</Characters>
  <Application>Microsoft Office Word</Application>
  <DocSecurity>0</DocSecurity>
  <Lines>110</Lines>
  <Paragraphs>64</Paragraphs>
  <ScaleCrop>false</ScaleCrop>
  <Company>Author-it Software Corporation Ltd.</Company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AHCAGB302 Keep production records for a primary production business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