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F7A" w:rsidP="00DA1F7A">
      <w:pPr>
        <w:pStyle w:val="Title"/>
      </w:pPr>
      <w:r>
        <w:fldChar w:fldCharType="begin"/>
      </w:r>
      <w:r>
        <w:instrText xml:space="preserve"> TITLE   \* MERGEFORMAT </w:instrText>
      </w:r>
      <w:r>
        <w:fldChar w:fldCharType="separate"/>
      </w:r>
      <w:r>
        <w:t>ACMVET505A Prepare for emergency response</w:t>
      </w:r>
      <w:r>
        <w:fldChar w:fldCharType="end"/>
      </w:r>
    </w:p>
    <w:p w:rsidR="00DA1F7A" w:rsidP="00DA1F7A">
      <w:pPr>
        <w:pStyle w:val="Version"/>
        <w:sectPr w:rsidSect="002B5A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5A5B" w:rsidP="002B5A5B">
      <w:pPr>
        <w:pStyle w:val="SuperHeading"/>
      </w:pPr>
      <w:r w:rsidRPr="002B5A5B">
        <w:t>ACMVET505A Prepare for emergency response</w:t>
      </w:r>
    </w:p>
    <w:p w:rsidR="00000000" w:rsidRPr="002B5A5B" w:rsidP="002B5A5B">
      <w:pPr>
        <w:pStyle w:val="SuperHeading"/>
      </w:pPr>
    </w:p>
    <w:p w:rsidR="00000000" w:rsidRPr="002B5A5B" w:rsidP="002B5A5B">
      <w:pPr>
        <w:pStyle w:val="Heading1"/>
      </w:pPr>
      <w:bookmarkStart w:id="1" w:name="O_508949"/>
      <w:bookmarkEnd w:id="1"/>
      <w:r w:rsidRPr="002B5A5B">
        <w:t>Modification History</w:t>
      </w:r>
    </w:p>
    <w:tbl>
      <w:tblPr>
        <w:tblW w:w="0" w:type="auto"/>
        <w:tblLayout w:type="fixed"/>
        <w:tblCellMar>
          <w:left w:w="62" w:type="dxa"/>
          <w:right w:w="62" w:type="dxa"/>
        </w:tblCellMar>
        <w:tblLook w:val="0000"/>
      </w:tblPr>
      <w:tblGrid>
        <w:gridCol w:w="1701"/>
        <w:gridCol w:w="2268"/>
        <w:gridCol w:w="4611"/>
      </w:tblGrid>
      <w:tr w:rsidTr="002B5A5B">
        <w:tblPrEx>
          <w:tblW w:w="0" w:type="auto"/>
          <w:tblLayout w:type="fixed"/>
          <w:tblCellMar>
            <w:left w:w="62" w:type="dxa"/>
            <w:right w:w="62" w:type="dxa"/>
          </w:tblCellMar>
          <w:tblLook w:val="0000"/>
        </w:tblPrEx>
        <w:trPr>
          <w:trHeight w:val="10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A5B" w:rsidP="002B5A5B">
            <w:pPr>
              <w:pStyle w:val="BodyText"/>
            </w:pPr>
            <w:r w:rsidRPr="002B5A5B">
              <w:rPr>
                <w:rStyle w:val="SpecialBold"/>
              </w:rPr>
              <w:t xml:space="preserve">Release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A5B" w:rsidP="002B5A5B">
            <w:pPr>
              <w:pStyle w:val="BodyText"/>
            </w:pPr>
            <w:r w:rsidRPr="002B5A5B">
              <w:rPr>
                <w:rStyle w:val="SpecialBold"/>
              </w:rPr>
              <w:t xml:space="preserve">TP Version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A5B">
            <w:pPr>
              <w:pStyle w:val="BodyText"/>
              <w:rPr>
                <w:lang w:val="en-NZ"/>
              </w:rPr>
            </w:pPr>
            <w:r w:rsidRPr="002B5A5B">
              <w:rPr>
                <w:rStyle w:val="SpecialBold"/>
              </w:rPr>
              <w:t xml:space="preserve">Comments </w:t>
            </w:r>
          </w:p>
        </w:tc>
      </w:tr>
      <w:tr w:rsidTr="002B5A5B">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A5B">
            <w:pPr>
              <w:pStyle w:val="BodyText"/>
              <w:rPr>
                <w:lang w:val="en-NZ"/>
              </w:rPr>
            </w:pPr>
            <w:r w:rsidRPr="002B5A5B">
              <w:t xml:space="preserve">2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A5B">
            <w:pPr>
              <w:pStyle w:val="BodyText"/>
              <w:rPr>
                <w:lang w:val="en-NZ"/>
              </w:rPr>
            </w:pPr>
            <w:r w:rsidRPr="002B5A5B">
              <w:t xml:space="preserve">ACM10v3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A5B">
            <w:pPr>
              <w:pStyle w:val="BodyText"/>
              <w:rPr>
                <w:lang w:val="en-NZ"/>
              </w:rPr>
            </w:pPr>
            <w:r w:rsidRPr="002B5A5B">
              <w:t>Reference to OHS legislation replaced with generic terminology</w:t>
            </w:r>
          </w:p>
        </w:tc>
      </w:tr>
      <w:tr w:rsidTr="002B5A5B">
        <w:tblPrEx>
          <w:tblW w:w="0" w:type="auto"/>
          <w:tblLayout w:type="fixed"/>
          <w:tblCellMar>
            <w:left w:w="62" w:type="dxa"/>
            <w:right w:w="62" w:type="dxa"/>
          </w:tblCellMar>
          <w:tblLook w:val="0000"/>
        </w:tblPrEx>
        <w:trPr>
          <w:trHeight w:val="24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A5B">
            <w:pPr>
              <w:pStyle w:val="BodyText"/>
              <w:rPr>
                <w:lang w:val="en-NZ"/>
              </w:rPr>
            </w:pPr>
            <w:r w:rsidRPr="002B5A5B">
              <w:t xml:space="preserve">1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A5B">
            <w:pPr>
              <w:pStyle w:val="BodyText"/>
              <w:rPr>
                <w:lang w:val="en-NZ"/>
              </w:rPr>
            </w:pPr>
            <w:r w:rsidRPr="002B5A5B">
              <w:t xml:space="preserve">ACM10v1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A5B" w:rsidP="002B5A5B">
            <w:pPr>
              <w:pStyle w:val="BodyText"/>
            </w:pPr>
            <w:r w:rsidRPr="002B5A5B">
              <w:t>Initial release. Supersedes and is equivalent to RUV5605A</w:t>
            </w:r>
          </w:p>
        </w:tc>
      </w:tr>
    </w:tbl>
    <w:p w:rsidR="00000000" w:rsidRPr="002B5A5B" w:rsidP="002B5A5B">
      <w:pPr>
        <w:pStyle w:val="BodyText"/>
      </w:pPr>
    </w:p>
    <w:p w:rsidR="00000000" w:rsidRPr="002B5A5B" w:rsidP="002B5A5B">
      <w:pPr>
        <w:pStyle w:val="AllowPageBreak"/>
      </w:pPr>
    </w:p>
    <w:p w:rsidR="00000000" w:rsidRPr="002B5A5B" w:rsidP="002B5A5B">
      <w:pPr>
        <w:pStyle w:val="Heading1"/>
      </w:pPr>
      <w:bookmarkStart w:id="2" w:name="O_508951"/>
      <w:bookmarkEnd w:id="2"/>
      <w:r w:rsidRPr="002B5A5B">
        <w:t>Unit Descriptor</w:t>
      </w:r>
    </w:p>
    <w:p w:rsidR="00000000" w:rsidRPr="002B5A5B" w:rsidP="002B5A5B">
      <w:pPr>
        <w:pStyle w:val="BodyText"/>
      </w:pPr>
      <w:r w:rsidRPr="002B5A5B">
        <w:t>This Unit of Competency covers the process of setting up the environment for specific cases and emergencies and preparing an emergency station and personnel for response to emergency and critical care situations. It includes assisting in establishing proto</w:t>
      </w:r>
      <w:r w:rsidRPr="002B5A5B">
        <w:t>cols that guide physical and mental preparedness training, team-response training and performance efficiency.</w:t>
      </w:r>
    </w:p>
    <w:p w:rsidR="00000000" w:rsidRPr="002B5A5B" w:rsidP="002B5A5B">
      <w:pPr>
        <w:pStyle w:val="AllowPageBreak"/>
      </w:pPr>
    </w:p>
    <w:p w:rsidR="00000000" w:rsidRPr="002B5A5B" w:rsidP="002B5A5B">
      <w:pPr>
        <w:pStyle w:val="Heading1"/>
      </w:pPr>
      <w:bookmarkStart w:id="3" w:name="O_508958"/>
      <w:bookmarkEnd w:id="3"/>
      <w:r w:rsidRPr="002B5A5B">
        <w:t>Application of the Unit</w:t>
      </w:r>
    </w:p>
    <w:p w:rsidR="00000000" w:rsidRPr="002B5A5B" w:rsidP="002B5A5B">
      <w:pPr>
        <w:pStyle w:val="BodyText"/>
      </w:pPr>
      <w:r w:rsidRPr="002B5A5B">
        <w:t>This Unit is specifically designed for nurses who work in a veterinary hospital or emergency/specialist v</w:t>
      </w:r>
      <w:r w:rsidRPr="002B5A5B">
        <w:t xml:space="preserve">eterinary clinic where an extensive range of emergency and critical care procedures are performed. Preparing for emergency response requires access to a veterinary hospital or emergency/specialist veterinary clinic where emergency and specialised critical </w:t>
      </w:r>
      <w:r w:rsidRPr="002B5A5B">
        <w:t>care procedures are performed; veterinarians who perform emergency and specialised critical care procedures; patients and clients requiring emergency and specialised critical care surgery, nursing and discharge; and the equipment, instruments and resources</w:t>
      </w:r>
      <w:r w:rsidRPr="002B5A5B">
        <w:t xml:space="preserve"> required to perform emergency and specialised critical care procedures.</w:t>
      </w:r>
    </w:p>
    <w:p w:rsidR="00000000" w:rsidRPr="002B5A5B" w:rsidP="002B5A5B">
      <w:pPr>
        <w:pStyle w:val="BodyText"/>
      </w:pPr>
    </w:p>
    <w:p w:rsidR="00000000" w:rsidRPr="002B5A5B" w:rsidP="002B5A5B">
      <w:pPr>
        <w:pStyle w:val="BodyText"/>
      </w:pPr>
      <w:r w:rsidRPr="002B5A5B">
        <w:t>In addition to legal and ethical responsibilities, all Units of Competency in the ACM10 Animal Care and Management Training Package have the requirement for animals to be handled gen</w:t>
      </w:r>
      <w:r w:rsidRPr="002B5A5B">
        <w:t>tly and calmly. The individual is required to exhibit appropriate care for animals so that stress and discomfort is minimised</w:t>
      </w:r>
    </w:p>
    <w:p w:rsidR="00000000" w:rsidRPr="002B5A5B" w:rsidP="002B5A5B">
      <w:pPr>
        <w:pStyle w:val="AllowPageBreak"/>
      </w:pPr>
    </w:p>
    <w:p w:rsidR="00000000" w:rsidRPr="002B5A5B" w:rsidP="002B5A5B">
      <w:pPr>
        <w:pStyle w:val="Heading1"/>
      </w:pPr>
      <w:bookmarkStart w:id="4" w:name="O_508947"/>
      <w:bookmarkEnd w:id="4"/>
      <w:r w:rsidRPr="002B5A5B">
        <w:t>Licensing/Regulatory Information</w:t>
      </w:r>
    </w:p>
    <w:p w:rsidR="00000000" w:rsidRPr="002B5A5B" w:rsidP="002B5A5B">
      <w:pPr>
        <w:pStyle w:val="BodyText"/>
      </w:pPr>
      <w:r w:rsidRPr="002B5A5B">
        <w:t>Licensing, legislative, regulatory or certification requirements may apply to th</w:t>
      </w:r>
      <w:r w:rsidRPr="002B5A5B">
        <w:t>is Unit. Therefore, it will be necessary to check with the relevant state or territory regulators for current licensing, legislative or regulatory requirements before undertaking this Unit.</w:t>
      </w:r>
    </w:p>
    <w:p w:rsidR="00000000" w:rsidRPr="002B5A5B" w:rsidP="002B5A5B">
      <w:pPr>
        <w:pStyle w:val="AllowPageBreak"/>
      </w:pPr>
    </w:p>
    <w:p w:rsidR="00000000" w:rsidRPr="002B5A5B" w:rsidP="002B5A5B">
      <w:pPr>
        <w:pStyle w:val="Heading1"/>
      </w:pPr>
      <w:bookmarkStart w:id="5" w:name="O_508946"/>
      <w:bookmarkEnd w:id="5"/>
      <w:r w:rsidRPr="002B5A5B">
        <w:t>Pre-Requisites</w:t>
      </w:r>
    </w:p>
    <w:p w:rsidR="00000000" w:rsidRPr="002B5A5B" w:rsidP="002B5A5B">
      <w:pPr>
        <w:pStyle w:val="BodyText"/>
      </w:pPr>
      <w:r w:rsidRPr="002B5A5B">
        <w:t>Nil</w:t>
      </w:r>
    </w:p>
    <w:p w:rsidR="00000000" w:rsidRPr="002B5A5B" w:rsidP="002B5A5B">
      <w:pPr>
        <w:pStyle w:val="AllowPageBreak"/>
      </w:pPr>
    </w:p>
    <w:p w:rsidR="00000000" w:rsidRPr="002B5A5B" w:rsidP="002B5A5B">
      <w:pPr>
        <w:pStyle w:val="Heading1"/>
      </w:pPr>
      <w:bookmarkStart w:id="6" w:name="O_508953"/>
      <w:bookmarkEnd w:id="6"/>
      <w:r w:rsidRPr="002B5A5B">
        <w:t>Employability</w:t>
      </w:r>
      <w:r w:rsidRPr="002B5A5B">
        <w:t xml:space="preserve"> Skills Information</w:t>
      </w:r>
    </w:p>
    <w:p w:rsidR="00000000" w:rsidRPr="002B5A5B" w:rsidP="002B5A5B">
      <w:pPr>
        <w:pStyle w:val="BodyText"/>
      </w:pPr>
      <w:r w:rsidRPr="002B5A5B">
        <w:t>This Unit contains employability skills.</w:t>
      </w:r>
    </w:p>
    <w:p w:rsidR="00000000" w:rsidRPr="002B5A5B" w:rsidP="002B5A5B">
      <w:pPr>
        <w:pStyle w:val="AllowPageBreak"/>
      </w:pPr>
    </w:p>
    <w:p w:rsidR="00000000" w:rsidRPr="002B5A5B" w:rsidP="002B5A5B">
      <w:pPr>
        <w:pStyle w:val="Heading1"/>
      </w:pPr>
      <w:bookmarkStart w:id="7" w:name="O_508954"/>
      <w:bookmarkEnd w:id="7"/>
      <w:r w:rsidRPr="002B5A5B">
        <w:t>Elements and Performance Criteria Pre-Content</w:t>
      </w:r>
    </w:p>
    <w:tbl>
      <w:tblPr>
        <w:tblW w:w="0" w:type="auto"/>
        <w:tblLayout w:type="fixed"/>
        <w:tblCellMar>
          <w:left w:w="62" w:type="dxa"/>
          <w:right w:w="62" w:type="dxa"/>
        </w:tblCellMar>
        <w:tblLook w:val="0000"/>
      </w:tblPr>
      <w:tblGrid>
        <w:gridCol w:w="2542"/>
        <w:gridCol w:w="5980"/>
      </w:tblGrid>
      <w:tr w:rsidTr="00DA1F7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5B">
            <w:pPr>
              <w:pStyle w:val="BodyText"/>
              <w:rPr>
                <w:lang w:val="en-NZ"/>
              </w:rPr>
            </w:pPr>
            <w:r w:rsidRPr="002B5A5B">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5B" w:rsidP="002B5A5B">
            <w:pPr>
              <w:pStyle w:val="BodyText"/>
            </w:pPr>
            <w:r w:rsidRPr="002B5A5B">
              <w:t>Performance criteria describe the performance needed to demonstrate achievement of the element. Where bold italicised text is used, further information is detailed in the required skills and knowledge section and the range statement. Assessment of performa</w:t>
            </w:r>
            <w:r w:rsidRPr="002B5A5B">
              <w:t>nce is to be consistent with the evidence guide.</w:t>
            </w:r>
          </w:p>
        </w:tc>
      </w:tr>
    </w:tbl>
    <w:p w:rsidR="00000000" w:rsidRPr="002B5A5B" w:rsidP="002B5A5B">
      <w:pPr>
        <w:pStyle w:val="BodyText"/>
      </w:pPr>
    </w:p>
    <w:p w:rsidR="00000000" w:rsidRPr="002B5A5B" w:rsidP="002B5A5B">
      <w:pPr>
        <w:pStyle w:val="AllowPageBreak"/>
      </w:pPr>
    </w:p>
    <w:p w:rsidR="00000000" w:rsidRPr="002B5A5B" w:rsidP="002B5A5B">
      <w:pPr>
        <w:pStyle w:val="Heading1"/>
      </w:pPr>
      <w:bookmarkStart w:id="8" w:name="O_508955"/>
      <w:bookmarkEnd w:id="8"/>
      <w:r w:rsidRPr="002B5A5B">
        <w:t>Elements and Performance Criteria</w:t>
      </w:r>
    </w:p>
    <w:tbl>
      <w:tblPr>
        <w:tblW w:w="0" w:type="auto"/>
        <w:tblLayout w:type="fixed"/>
        <w:tblCellMar>
          <w:left w:w="62" w:type="dxa"/>
          <w:right w:w="62" w:type="dxa"/>
        </w:tblCellMar>
        <w:tblLook w:val="0000"/>
      </w:tblPr>
      <w:tblGrid>
        <w:gridCol w:w="2542"/>
        <w:gridCol w:w="5980"/>
      </w:tblGrid>
      <w:tr w:rsidTr="00DA1F7A">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5B" w:rsidP="002B5A5B">
            <w:pPr>
              <w:pStyle w:val="BodyText"/>
            </w:pPr>
            <w:r w:rsidRPr="002B5A5B">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5B">
            <w:pPr>
              <w:pStyle w:val="BodyText"/>
              <w:rPr>
                <w:lang w:val="en-NZ"/>
              </w:rPr>
            </w:pPr>
            <w:r w:rsidRPr="002B5A5B">
              <w:rPr>
                <w:rStyle w:val="SpecialBold"/>
              </w:rPr>
              <w:t>PERFORMANCE CRITERIA</w:t>
            </w:r>
          </w:p>
        </w:tc>
      </w:tr>
      <w:tr w:rsidTr="00DA1F7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5B">
            <w:pPr>
              <w:pStyle w:val="List"/>
              <w:rPr>
                <w:lang w:val="en-NZ"/>
              </w:rPr>
            </w:pPr>
            <w:r w:rsidRPr="002B5A5B">
              <w:t>1.</w:t>
            </w:r>
            <w:r w:rsidRPr="002B5A5B">
              <w:tab/>
              <w:t xml:space="preserve">Prepare for </w:t>
            </w:r>
            <w:r w:rsidRPr="002B5A5B">
              <w:rPr>
                <w:rStyle w:val="BoldandItalics"/>
              </w:rPr>
              <w:t>emergency response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5B" w:rsidP="002B5A5B">
            <w:pPr>
              <w:pStyle w:val="List2"/>
            </w:pPr>
            <w:r w:rsidRPr="002B5A5B">
              <w:t>1.1.</w:t>
            </w:r>
            <w:r w:rsidRPr="002B5A5B">
              <w:tab/>
            </w:r>
            <w:r w:rsidRPr="002B5A5B">
              <w:rPr>
                <w:rStyle w:val="BoldandItalics"/>
              </w:rPr>
              <w:t>Equipment</w:t>
            </w:r>
            <w:r w:rsidRPr="002B5A5B">
              <w:t>, personnel and the environment for specific emergency scenarios are prepare</w:t>
            </w:r>
            <w:r w:rsidRPr="002B5A5B">
              <w:t xml:space="preserve">d and tested for viability and performance. </w:t>
            </w:r>
          </w:p>
          <w:p w:rsidR="00000000" w:rsidRPr="002B5A5B" w:rsidP="002B5A5B">
            <w:pPr>
              <w:pStyle w:val="List2"/>
            </w:pPr>
            <w:r w:rsidRPr="002B5A5B">
              <w:t>1.2.</w:t>
            </w:r>
            <w:r w:rsidRPr="002B5A5B">
              <w:tab/>
              <w:t xml:space="preserve">Critical care team is provided with clear policies and procedures for emergencies. </w:t>
            </w:r>
          </w:p>
          <w:p w:rsidR="00000000" w:rsidRPr="002B5A5B" w:rsidP="002B5A5B">
            <w:pPr>
              <w:pStyle w:val="List2"/>
            </w:pPr>
            <w:r w:rsidRPr="002B5A5B">
              <w:t>1.3.</w:t>
            </w:r>
            <w:r w:rsidRPr="002B5A5B">
              <w:tab/>
              <w:t xml:space="preserve">Practice drills for the critical care team are provided for all clinic staff. </w:t>
            </w:r>
          </w:p>
          <w:p w:rsidR="00000000" w:rsidRPr="002B5A5B" w:rsidP="002B5A5B">
            <w:pPr>
              <w:pStyle w:val="List2"/>
            </w:pPr>
            <w:r w:rsidRPr="002B5A5B">
              <w:t>1.4.</w:t>
            </w:r>
            <w:r w:rsidRPr="002B5A5B">
              <w:tab/>
              <w:t xml:space="preserve">In-house </w:t>
            </w:r>
            <w:r w:rsidRPr="002B5A5B">
              <w:rPr>
                <w:rStyle w:val="BoldandItalics"/>
              </w:rPr>
              <w:t>training sessions</w:t>
            </w:r>
            <w:r w:rsidRPr="002B5A5B">
              <w:t xml:space="preserve"> are prepared and delivered using clinic policies and procedures. </w:t>
            </w:r>
          </w:p>
          <w:p w:rsidR="00000000" w:rsidP="002B5A5B">
            <w:pPr>
              <w:pStyle w:val="List2"/>
              <w:rPr>
                <w:lang w:val="en-NZ"/>
              </w:rPr>
            </w:pPr>
            <w:r w:rsidRPr="002B5A5B">
              <w:t>1.5.</w:t>
            </w:r>
            <w:r w:rsidRPr="002B5A5B">
              <w:tab/>
              <w:t xml:space="preserve">State of preparedness is maintained for emergency response. </w:t>
            </w:r>
          </w:p>
        </w:tc>
      </w:tr>
      <w:tr w:rsidTr="00DA1F7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5B">
            <w:pPr>
              <w:pStyle w:val="List"/>
              <w:rPr>
                <w:lang w:val="en-NZ"/>
              </w:rPr>
            </w:pPr>
            <w:r w:rsidRPr="002B5A5B">
              <w:t>2.</w:t>
            </w:r>
            <w:r w:rsidRPr="002B5A5B">
              <w:tab/>
              <w:t>Assist with the preparation of emergency and critical care protocols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5B" w:rsidP="002B5A5B">
            <w:pPr>
              <w:pStyle w:val="List2"/>
            </w:pPr>
            <w:r w:rsidRPr="002B5A5B">
              <w:t>2.1.</w:t>
            </w:r>
            <w:r w:rsidRPr="002B5A5B">
              <w:tab/>
              <w:t>Assessment of systems is conducted, including</w:t>
            </w:r>
            <w:r w:rsidRPr="002B5A5B">
              <w:t xml:space="preserve"> </w:t>
            </w:r>
            <w:r w:rsidRPr="002B5A5B">
              <w:rPr>
                <w:rStyle w:val="BoldandItalics"/>
              </w:rPr>
              <w:t>workplace health and safety</w:t>
            </w:r>
            <w:r w:rsidRPr="002B5A5B">
              <w:t xml:space="preserve"> requirements, and a performance appraisal is recorded. </w:t>
            </w:r>
          </w:p>
          <w:p w:rsidR="00000000" w:rsidRPr="002B5A5B" w:rsidP="002B5A5B">
            <w:pPr>
              <w:pStyle w:val="List2"/>
            </w:pPr>
            <w:r w:rsidRPr="002B5A5B">
              <w:t>2.2.</w:t>
            </w:r>
            <w:r w:rsidRPr="002B5A5B">
              <w:tab/>
              <w:t xml:space="preserve">Improved response procedures are developed in consultation with the supervising veterinarian. </w:t>
            </w:r>
          </w:p>
          <w:p w:rsidR="00000000" w:rsidRPr="002B5A5B" w:rsidP="002B5A5B">
            <w:pPr>
              <w:pStyle w:val="List2"/>
            </w:pPr>
            <w:r w:rsidRPr="002B5A5B">
              <w:t>2.3.</w:t>
            </w:r>
            <w:r w:rsidRPr="002B5A5B">
              <w:tab/>
              <w:t>Clinic policies and procedures for the treatment of emergencies ar</w:t>
            </w:r>
            <w:r w:rsidRPr="002B5A5B">
              <w:t xml:space="preserve">e developed in consultation with the supervising veterinarian. </w:t>
            </w:r>
          </w:p>
        </w:tc>
      </w:tr>
    </w:tbl>
    <w:p w:rsidR="00000000" w:rsidRPr="002B5A5B" w:rsidP="002B5A5B">
      <w:pPr>
        <w:pStyle w:val="BodyText"/>
      </w:pPr>
    </w:p>
    <w:p w:rsidR="00000000" w:rsidRPr="002B5A5B" w:rsidP="002B5A5B">
      <w:pPr>
        <w:pStyle w:val="AllowPageBreak"/>
      </w:pPr>
    </w:p>
    <w:p w:rsidR="00000000" w:rsidRPr="002B5A5B" w:rsidP="002B5A5B">
      <w:pPr>
        <w:pStyle w:val="Heading1"/>
      </w:pPr>
      <w:bookmarkStart w:id="9" w:name="O_508944"/>
      <w:bookmarkEnd w:id="9"/>
      <w:r w:rsidRPr="002B5A5B">
        <w:t>Required Skills and Knowledge</w:t>
      </w:r>
    </w:p>
    <w:tbl>
      <w:tblPr>
        <w:tblW w:w="0" w:type="auto"/>
        <w:tblLayout w:type="fixed"/>
        <w:tblCellMar>
          <w:left w:w="62" w:type="dxa"/>
          <w:right w:w="62" w:type="dxa"/>
        </w:tblCellMar>
        <w:tblLook w:val="0000"/>
      </w:tblPr>
      <w:tblGrid>
        <w:gridCol w:w="8522"/>
      </w:tblGrid>
      <w:tr w:rsidTr="00DA1F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5A5B">
            <w:pPr>
              <w:pStyle w:val="BodyText"/>
              <w:rPr>
                <w:lang w:val="en-NZ"/>
              </w:rPr>
            </w:pPr>
            <w:r w:rsidRPr="002B5A5B">
              <w:t>This section describes the skills and knowledge required for this Unit.</w:t>
            </w:r>
          </w:p>
        </w:tc>
      </w:tr>
      <w:tr w:rsidTr="00DA1F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5A5B">
            <w:pPr>
              <w:pStyle w:val="TableHeading"/>
              <w:rPr>
                <w:lang w:val="en-NZ"/>
              </w:rPr>
            </w:pPr>
            <w:r w:rsidRPr="002B5A5B">
              <w:t>Required skills</w:t>
            </w:r>
          </w:p>
        </w:tc>
      </w:tr>
      <w:tr w:rsidTr="00DA1F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5A5B" w:rsidP="002B5A5B">
            <w:pPr>
              <w:pStyle w:val="BodyText"/>
            </w:pPr>
            <w:r w:rsidRPr="002B5A5B">
              <w:rPr>
                <w:rStyle w:val="SpecialBold"/>
              </w:rPr>
              <w:t>Ability to:</w:t>
            </w:r>
          </w:p>
          <w:p w:rsidR="00000000" w:rsidRPr="002B5A5B" w:rsidP="002B5A5B">
            <w:pPr>
              <w:pStyle w:val="ListBullet"/>
            </w:pPr>
            <w:r w:rsidRPr="002B5A5B">
              <w:t>apply and monitor anaesthesia, fluid therapy and radiographic and imaging routines relating to emergency and critical care routines</w:t>
            </w:r>
          </w:p>
          <w:p w:rsidR="00000000" w:rsidRPr="002B5A5B" w:rsidP="002B5A5B">
            <w:pPr>
              <w:pStyle w:val="ListBullet"/>
            </w:pPr>
            <w:r w:rsidRPr="002B5A5B">
              <w:t>coordinate a team in an emergency environment</w:t>
            </w:r>
          </w:p>
          <w:p w:rsidR="00000000" w:rsidRPr="002B5A5B" w:rsidP="002B5A5B">
            <w:pPr>
              <w:pStyle w:val="ListBullet"/>
            </w:pPr>
            <w:r w:rsidRPr="002B5A5B">
              <w:t>employ safe and environmentally responsible organisational systems and procedu</w:t>
            </w:r>
            <w:r w:rsidRPr="002B5A5B">
              <w:t>res when working with and handling animals</w:t>
            </w:r>
          </w:p>
          <w:p w:rsidR="00000000" w:rsidRPr="002B5A5B" w:rsidP="002B5A5B">
            <w:pPr>
              <w:pStyle w:val="ListBullet"/>
            </w:pPr>
            <w:r w:rsidRPr="002B5A5B">
              <w:t>maintain the highest standard of hygiene and infection control at all times to reduce the risk of infection and cross-infection</w:t>
            </w:r>
          </w:p>
          <w:p w:rsidR="00000000" w:rsidRPr="002B5A5B" w:rsidP="002B5A5B">
            <w:pPr>
              <w:pStyle w:val="ListBullet"/>
            </w:pPr>
            <w:r w:rsidRPr="002B5A5B">
              <w:t>respond to emergency situations that may result from specific clinical conditions</w:t>
            </w:r>
          </w:p>
          <w:p w:rsidR="00000000" w:rsidRPr="002B5A5B" w:rsidP="002B5A5B">
            <w:pPr>
              <w:pStyle w:val="ListBullet"/>
            </w:pPr>
            <w:r w:rsidRPr="002B5A5B">
              <w:t>use</w:t>
            </w:r>
            <w:r w:rsidRPr="002B5A5B">
              <w:t xml:space="preserve"> literacy skills to read, select and implement policies and procedures, including workplace health and safety, infection control and other clinic policies and procedures; coordinate patient admission and discharge; implement sequenced written and oral inst</w:t>
            </w:r>
            <w:r w:rsidRPr="002B5A5B">
              <w:t>ructions; and record patient details accurately and legibly</w:t>
            </w:r>
          </w:p>
          <w:p w:rsidR="00000000" w:rsidRPr="002B5A5B" w:rsidP="002B5A5B">
            <w:pPr>
              <w:pStyle w:val="ListBullet"/>
            </w:pPr>
            <w:r w:rsidRPr="002B5A5B">
              <w:t>use oral communication skills/language required to fulfil the job role as specified by the clinic, including negotiating and questioning techniques, active listening, asking for clarification from</w:t>
            </w:r>
            <w:r w:rsidRPr="002B5A5B">
              <w:t xml:space="preserve"> veterinarian, and acknowledging and responding to a range of views</w:t>
            </w:r>
          </w:p>
          <w:p w:rsidR="00000000" w:rsidRPr="002B5A5B" w:rsidP="002B5A5B">
            <w:pPr>
              <w:pStyle w:val="ListBullet"/>
            </w:pPr>
            <w:r w:rsidRPr="002B5A5B">
              <w:t>use numeracy skills to test emergency equipment</w:t>
            </w:r>
          </w:p>
          <w:p w:rsidR="00000000" w:rsidRPr="002B5A5B" w:rsidP="002B5A5B">
            <w:pPr>
              <w:pStyle w:val="ListBullet"/>
            </w:pPr>
            <w:r w:rsidRPr="002B5A5B">
              <w:t>use interpersonal skills to relate to people from a range of social, cultural and ethnic backgrounds and with a range of physical and mental</w:t>
            </w:r>
            <w:r w:rsidRPr="002B5A5B">
              <w:t xml:space="preserve"> abilities</w:t>
            </w:r>
          </w:p>
          <w:p w:rsidR="00000000" w:rsidRPr="002B5A5B" w:rsidP="002B5A5B">
            <w:pPr>
              <w:pStyle w:val="ListBullet"/>
            </w:pPr>
            <w:r w:rsidRPr="002B5A5B">
              <w:t>use problem-solving skills to use available resources and calculate adequate supplies within emergency station</w:t>
            </w:r>
          </w:p>
          <w:p w:rsidR="00000000" w:rsidRPr="002B5A5B" w:rsidP="002B5A5B">
            <w:pPr>
              <w:pStyle w:val="ListBullet"/>
            </w:pPr>
            <w:r w:rsidRPr="002B5A5B">
              <w:t>use safe manual handling techniques and/or equipment</w:t>
            </w:r>
          </w:p>
          <w:p w:rsidR="00000000" w:rsidRPr="002B5A5B" w:rsidP="002B5A5B">
            <w:pPr>
              <w:pStyle w:val="ListBullet"/>
            </w:pPr>
            <w:r w:rsidRPr="002B5A5B">
              <w:t>use safe waste handling and disposal procedures</w:t>
            </w:r>
          </w:p>
          <w:p w:rsidR="00000000" w:rsidP="002B5A5B">
            <w:pPr>
              <w:pStyle w:val="ListBullet"/>
              <w:rPr>
                <w:lang w:val="en-NZ"/>
              </w:rPr>
            </w:pPr>
            <w:r w:rsidRPr="002B5A5B">
              <w:t>use written skills to prepare emergency and critical care protocols.</w:t>
            </w:r>
          </w:p>
        </w:tc>
      </w:tr>
      <w:tr w:rsidTr="00DA1F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5A5B">
            <w:pPr>
              <w:pStyle w:val="TableHeading"/>
              <w:rPr>
                <w:lang w:val="en-NZ"/>
              </w:rPr>
            </w:pPr>
            <w:r w:rsidRPr="002B5A5B">
              <w:t>Required knowledge</w:t>
            </w:r>
          </w:p>
        </w:tc>
      </w:tr>
      <w:tr w:rsidTr="00DA1F7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5A5B" w:rsidP="002B5A5B">
            <w:pPr>
              <w:pStyle w:val="BodyText"/>
            </w:pPr>
            <w:r w:rsidRPr="002B5A5B">
              <w:rPr>
                <w:rStyle w:val="SpecialBold"/>
              </w:rPr>
              <w:t>Knowledge of:</w:t>
            </w:r>
          </w:p>
          <w:p w:rsidR="00000000" w:rsidRPr="002B5A5B" w:rsidP="002B5A5B">
            <w:pPr>
              <w:pStyle w:val="ListBullet"/>
            </w:pPr>
            <w:r w:rsidRPr="002B5A5B">
              <w:t>animal physiology and anatomy</w:t>
            </w:r>
          </w:p>
          <w:p w:rsidR="00000000" w:rsidRPr="002B5A5B" w:rsidP="002B5A5B">
            <w:pPr>
              <w:pStyle w:val="ListBullet"/>
            </w:pPr>
            <w:r w:rsidRPr="002B5A5B">
              <w:t>critical care procedures</w:t>
            </w:r>
          </w:p>
          <w:p w:rsidR="00000000" w:rsidRPr="002B5A5B" w:rsidP="002B5A5B">
            <w:pPr>
              <w:pStyle w:val="ListBullet"/>
            </w:pPr>
            <w:r w:rsidRPr="002B5A5B">
              <w:t>drugs and their administration</w:t>
            </w:r>
          </w:p>
          <w:p w:rsidR="00000000" w:rsidRPr="002B5A5B" w:rsidP="002B5A5B">
            <w:pPr>
              <w:pStyle w:val="ListBullet"/>
            </w:pPr>
            <w:r w:rsidRPr="002B5A5B">
              <w:t>emergency situations that may result from specific clinical condi</w:t>
            </w:r>
            <w:r w:rsidRPr="002B5A5B">
              <w:t xml:space="preserve">tions </w:t>
            </w:r>
          </w:p>
          <w:p w:rsidR="00000000" w:rsidRPr="002B5A5B" w:rsidP="002B5A5B">
            <w:pPr>
              <w:pStyle w:val="ListBullet"/>
            </w:pPr>
            <w:r w:rsidRPr="002B5A5B">
              <w:t>equipment and resources required in an emergency station</w:t>
            </w:r>
          </w:p>
          <w:p w:rsidR="00000000" w:rsidRPr="002B5A5B" w:rsidP="002B5A5B">
            <w:pPr>
              <w:pStyle w:val="ListBullet"/>
            </w:pPr>
            <w:r w:rsidRPr="002B5A5B">
              <w:t>fluid therapy</w:t>
            </w:r>
          </w:p>
          <w:p w:rsidR="00000000" w:rsidRPr="002B5A5B" w:rsidP="002B5A5B">
            <w:pPr>
              <w:pStyle w:val="ListBullet"/>
            </w:pPr>
            <w:r w:rsidRPr="002B5A5B">
              <w:t>radiographic and imaging routines</w:t>
            </w:r>
          </w:p>
          <w:p w:rsidR="00000000" w:rsidRPr="002B5A5B" w:rsidP="002B5A5B">
            <w:pPr>
              <w:pStyle w:val="ListBullet"/>
            </w:pPr>
            <w:r w:rsidRPr="002B5A5B">
              <w:t>principles of animal welfare and ethics</w:t>
            </w:r>
          </w:p>
          <w:p w:rsidR="00000000" w:rsidRPr="002B5A5B" w:rsidP="002B5A5B">
            <w:pPr>
              <w:pStyle w:val="ListBullet"/>
            </w:pPr>
            <w:r w:rsidRPr="002B5A5B">
              <w:t>relevant state or territory legislation and regulations relating to the practice of veterinary science, workplace health and safety and animal welfare</w:t>
            </w:r>
          </w:p>
          <w:p w:rsidR="00000000" w:rsidRPr="002B5A5B" w:rsidP="002B5A5B">
            <w:pPr>
              <w:pStyle w:val="ListBullet"/>
            </w:pPr>
            <w:r w:rsidRPr="002B5A5B">
              <w:t>relevant state or territory legislation covering the use of therapeutic and controlled substances</w:t>
            </w:r>
          </w:p>
          <w:p w:rsidR="00000000" w:rsidRPr="002B5A5B" w:rsidP="002B5A5B">
            <w:pPr>
              <w:pStyle w:val="ListBullet"/>
            </w:pPr>
            <w:r w:rsidRPr="002B5A5B">
              <w:t>resusci</w:t>
            </w:r>
            <w:r w:rsidRPr="002B5A5B">
              <w:t>tation procedures and practices</w:t>
            </w:r>
          </w:p>
          <w:p w:rsidR="00000000" w:rsidRPr="002B5A5B" w:rsidP="002B5A5B">
            <w:pPr>
              <w:pStyle w:val="ListBullet"/>
            </w:pPr>
            <w:r w:rsidRPr="002B5A5B">
              <w:t>safe work practices</w:t>
            </w:r>
          </w:p>
          <w:p w:rsidR="00000000" w:rsidRPr="002B5A5B" w:rsidP="002B5A5B">
            <w:pPr>
              <w:pStyle w:val="ListBullet"/>
            </w:pPr>
            <w:r w:rsidRPr="002B5A5B">
              <w:t>workplace hygiene standards, disinfectants and sterilisation, cleaning agents, cleaning techniques and cleaning equipment and materials.</w:t>
            </w:r>
          </w:p>
        </w:tc>
      </w:tr>
    </w:tbl>
    <w:p w:rsidR="00000000" w:rsidRPr="002B5A5B" w:rsidP="002B5A5B">
      <w:pPr>
        <w:pStyle w:val="BodyText"/>
      </w:pPr>
    </w:p>
    <w:p w:rsidR="00000000" w:rsidRPr="002B5A5B" w:rsidP="002B5A5B">
      <w:pPr>
        <w:pStyle w:val="AllowPageBreak"/>
      </w:pPr>
    </w:p>
    <w:p w:rsidR="00000000" w:rsidRPr="002B5A5B" w:rsidP="002B5A5B">
      <w:pPr>
        <w:pStyle w:val="Heading1"/>
      </w:pPr>
      <w:bookmarkStart w:id="10" w:name="O_508948"/>
      <w:bookmarkEnd w:id="10"/>
      <w:r w:rsidRPr="002B5A5B">
        <w:t>Evidence Guide</w:t>
      </w:r>
    </w:p>
    <w:tbl>
      <w:tblPr>
        <w:tblW w:w="9570" w:type="dxa"/>
        <w:tblLayout w:type="fixed"/>
        <w:tblCellMar>
          <w:left w:w="62" w:type="dxa"/>
          <w:right w:w="62" w:type="dxa"/>
        </w:tblCellMar>
        <w:tblLook w:val="0000"/>
      </w:tblPr>
      <w:tblGrid>
        <w:gridCol w:w="3908"/>
        <w:gridCol w:w="5662"/>
      </w:tblGrid>
      <w:tr w:rsidTr="00DA1F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5B">
            <w:pPr>
              <w:pStyle w:val="BodyText"/>
              <w:rPr>
                <w:lang w:val="en-NZ"/>
              </w:rPr>
            </w:pPr>
            <w:r w:rsidRPr="002B5A5B">
              <w:t>The Evidence Guide provides advic</w:t>
            </w:r>
            <w:r w:rsidRPr="002B5A5B">
              <w:t>e on assessment and must be read in conjunction with the performance criteria, required skills and knowledge, range statement and the Assessment Guidelines for the Training Package.</w:t>
            </w:r>
          </w:p>
        </w:tc>
      </w:tr>
      <w:tr w:rsidTr="00DA1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5B">
            <w:pPr>
              <w:pStyle w:val="BodyText"/>
              <w:rPr>
                <w:lang w:val="en-NZ"/>
              </w:rPr>
            </w:pPr>
            <w:r w:rsidRPr="002B5A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5B">
            <w:pPr>
              <w:pStyle w:val="BodyText"/>
              <w:rPr>
                <w:lang w:val="en-NZ"/>
              </w:rPr>
            </w:pPr>
          </w:p>
        </w:tc>
      </w:tr>
      <w:tr w:rsidTr="00DA1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5B">
            <w:pPr>
              <w:pStyle w:val="BodyText"/>
              <w:rPr>
                <w:lang w:val="en-NZ"/>
              </w:rPr>
            </w:pPr>
            <w:r w:rsidRPr="002B5A5B">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5B" w:rsidP="002B5A5B">
            <w:pPr>
              <w:pStyle w:val="BodyText"/>
            </w:pPr>
            <w:r w:rsidRPr="002B5A5B">
              <w:t>The evidence required to demonstrate competence in this Unit must be relevant to workplace operations and satisfy all of the requirements of the performance criter</w:t>
            </w:r>
            <w:r w:rsidRPr="002B5A5B">
              <w:t>ia, required skills and knowledge and the range statement of this Unit. Assessors should ensure that candidates can:</w:t>
            </w:r>
          </w:p>
          <w:p w:rsidR="00000000" w:rsidRPr="002B5A5B" w:rsidP="002B5A5B">
            <w:pPr>
              <w:pStyle w:val="ListBullet"/>
            </w:pPr>
            <w:r w:rsidRPr="002B5A5B">
              <w:t>organise self, clinic personnel and necessary resources for the emergency work environment</w:t>
            </w:r>
          </w:p>
          <w:p w:rsidR="00000000" w:rsidRPr="002B5A5B" w:rsidP="002B5A5B">
            <w:pPr>
              <w:pStyle w:val="ListBullet"/>
            </w:pPr>
            <w:r w:rsidRPr="002B5A5B">
              <w:t>instruct clinic personnel in mental and physica</w:t>
            </w:r>
            <w:r w:rsidRPr="002B5A5B">
              <w:t>l preparedness for emergencies</w:t>
            </w:r>
          </w:p>
          <w:p w:rsidR="00000000" w:rsidP="002B5A5B">
            <w:pPr>
              <w:pStyle w:val="ListBullet"/>
              <w:rPr>
                <w:lang w:val="en-NZ"/>
              </w:rPr>
            </w:pPr>
            <w:r w:rsidRPr="002B5A5B">
              <w:t>develop practical and efficient work protocols in consultation with supervising veterinarian and others.</w:t>
            </w:r>
          </w:p>
        </w:tc>
      </w:tr>
      <w:tr w:rsidTr="00DA1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5B">
            <w:pPr>
              <w:pStyle w:val="BodyText"/>
              <w:rPr>
                <w:lang w:val="en-NZ"/>
              </w:rPr>
            </w:pPr>
            <w:r w:rsidRPr="002B5A5B">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5B" w:rsidP="002B5A5B">
            <w:pPr>
              <w:pStyle w:val="BodyText"/>
            </w:pPr>
            <w:r w:rsidRPr="002B5A5B">
              <w:t xml:space="preserve">Assessment of this Unit is to be practical in nature and must be assessed in a veterinary hospital or specialist veterinary clinic where an extensive range of emergency and specialised critical care procedures are performed. </w:t>
            </w:r>
          </w:p>
          <w:p w:rsidR="00000000" w:rsidP="002B5A5B">
            <w:pPr>
              <w:pStyle w:val="BodyText"/>
              <w:rPr>
                <w:lang w:val="en-NZ"/>
              </w:rPr>
            </w:pPr>
            <w:r w:rsidRPr="002B5A5B">
              <w:t>There must be access to the ap</w:t>
            </w:r>
            <w:r w:rsidRPr="002B5A5B">
              <w:t>propriate emergency and specialised critical care equipment and/or resources to enable one to demonstrate competence.</w:t>
            </w:r>
          </w:p>
        </w:tc>
      </w:tr>
      <w:tr w:rsidTr="00DA1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5B">
            <w:pPr>
              <w:pStyle w:val="BodyText"/>
              <w:rPr>
                <w:lang w:val="en-NZ"/>
              </w:rPr>
            </w:pPr>
            <w:r w:rsidRPr="002B5A5B">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5B" w:rsidP="002B5A5B">
            <w:pPr>
              <w:pStyle w:val="BodyText"/>
            </w:pPr>
            <w:r w:rsidRPr="002B5A5B">
              <w:t>To ensure consistency of performance, competency should be demonstrated by preparing for an extensive range of emerg</w:t>
            </w:r>
            <w:r w:rsidRPr="002B5A5B">
              <w:t>ency responses on a regular basis over a period of time.</w:t>
            </w:r>
          </w:p>
          <w:p w:rsidR="00000000" w:rsidRPr="002B5A5B" w:rsidP="002B5A5B">
            <w:pPr>
              <w:pStyle w:val="BodyText"/>
            </w:pPr>
            <w:r w:rsidRPr="002B5A5B">
              <w:t>The assessment strategy must include practical skills assessment. Suggested strategies for this Unit are:</w:t>
            </w:r>
          </w:p>
          <w:p w:rsidR="00000000" w:rsidRPr="002B5A5B" w:rsidP="002B5A5B">
            <w:pPr>
              <w:pStyle w:val="ListBullet"/>
            </w:pPr>
            <w:r w:rsidRPr="002B5A5B">
              <w:t>written and/or oral assessment of candidate's required knowledge</w:t>
            </w:r>
          </w:p>
          <w:p w:rsidR="00000000" w:rsidRPr="002B5A5B" w:rsidP="002B5A5B">
            <w:pPr>
              <w:pStyle w:val="ListBullet"/>
            </w:pPr>
            <w:r w:rsidRPr="002B5A5B">
              <w:t>observed, documented and fi</w:t>
            </w:r>
            <w:r w:rsidRPr="002B5A5B">
              <w:t>rst-hand testimonial evidence of candidate's application of practical tasks</w:t>
            </w:r>
          </w:p>
          <w:p w:rsidR="00000000" w:rsidRPr="002B5A5B" w:rsidP="002B5A5B">
            <w:pPr>
              <w:pStyle w:val="ListBullet"/>
            </w:pPr>
            <w:r w:rsidRPr="002B5A5B">
              <w:t>simulation exercises that reproduce normal work conditions</w:t>
            </w:r>
          </w:p>
          <w:p w:rsidR="00000000" w:rsidRPr="002B5A5B" w:rsidP="002B5A5B">
            <w:pPr>
              <w:pStyle w:val="ListBullet"/>
            </w:pPr>
            <w:r w:rsidRPr="002B5A5B">
              <w:t>case study analysis</w:t>
            </w:r>
          </w:p>
          <w:p w:rsidR="00000000" w:rsidRPr="002B5A5B" w:rsidP="002B5A5B">
            <w:pPr>
              <w:pStyle w:val="ListBullet"/>
            </w:pPr>
            <w:r w:rsidRPr="002B5A5B">
              <w:t>third-party evidence</w:t>
            </w:r>
          </w:p>
          <w:p w:rsidR="00000000" w:rsidRPr="002B5A5B" w:rsidP="002B5A5B">
            <w:pPr>
              <w:pStyle w:val="ListBullet"/>
            </w:pPr>
            <w:r w:rsidRPr="002B5A5B">
              <w:t>workplace documentation</w:t>
            </w:r>
          </w:p>
          <w:p w:rsidR="00000000" w:rsidRPr="002B5A5B" w:rsidP="002B5A5B">
            <w:pPr>
              <w:pStyle w:val="ListBullet"/>
            </w:pPr>
            <w:r w:rsidRPr="002B5A5B">
              <w:t>portfolio.</w:t>
            </w:r>
          </w:p>
          <w:p w:rsidR="00000000" w:rsidP="002B5A5B">
            <w:pPr>
              <w:pStyle w:val="BodyText"/>
              <w:rPr>
                <w:lang w:val="en-NZ"/>
              </w:rPr>
            </w:pPr>
            <w:r w:rsidRPr="002B5A5B">
              <w:t>This Unit may be assessed in a holistic way w</w:t>
            </w:r>
            <w:r w:rsidRPr="002B5A5B">
              <w:t xml:space="preserve">ith other </w:t>
            </w:r>
            <w:r w:rsidRPr="002B5A5B">
              <w:t>Units of Competency relevant to the industry sector, workplace and job role.</w:t>
            </w:r>
          </w:p>
        </w:tc>
      </w:tr>
      <w:tr w:rsidTr="00DA1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5B">
            <w:pPr>
              <w:pStyle w:val="BodyText"/>
              <w:rPr>
                <w:lang w:val="en-NZ"/>
              </w:rPr>
            </w:pPr>
            <w:r w:rsidRPr="002B5A5B">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5B" w:rsidP="002B5A5B">
            <w:pPr>
              <w:pStyle w:val="BodyText"/>
            </w:pPr>
            <w:r w:rsidRPr="002B5A5B">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2B5A5B">
              <w:t>than English, youth and people from low socioeconomic backgrounds).</w:t>
            </w:r>
          </w:p>
        </w:tc>
      </w:tr>
    </w:tbl>
    <w:p w:rsidR="00000000" w:rsidRPr="002B5A5B" w:rsidP="002B5A5B">
      <w:pPr>
        <w:pStyle w:val="BodyText"/>
      </w:pPr>
    </w:p>
    <w:p w:rsidR="00000000" w:rsidRPr="002B5A5B" w:rsidP="002B5A5B">
      <w:pPr>
        <w:pStyle w:val="AllowPageBreak"/>
      </w:pPr>
    </w:p>
    <w:p w:rsidR="00000000" w:rsidRPr="002B5A5B" w:rsidP="002B5A5B">
      <w:pPr>
        <w:pStyle w:val="Heading1"/>
      </w:pPr>
      <w:bookmarkStart w:id="11" w:name="O_508945"/>
      <w:bookmarkEnd w:id="11"/>
      <w:r w:rsidRPr="002B5A5B">
        <w:t>Range Statement</w:t>
      </w:r>
    </w:p>
    <w:tbl>
      <w:tblPr>
        <w:tblW w:w="0" w:type="auto"/>
        <w:tblLayout w:type="fixed"/>
        <w:tblCellMar>
          <w:left w:w="62" w:type="dxa"/>
          <w:right w:w="62" w:type="dxa"/>
        </w:tblCellMar>
        <w:tblLook w:val="0000"/>
      </w:tblPr>
      <w:tblGrid>
        <w:gridCol w:w="3439"/>
        <w:gridCol w:w="5083"/>
      </w:tblGrid>
      <w:tr w:rsidTr="00DA1F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5B">
            <w:pPr>
              <w:pStyle w:val="BodyText"/>
              <w:rPr>
                <w:lang w:val="en-NZ"/>
              </w:rPr>
            </w:pPr>
            <w:r w:rsidRPr="002B5A5B">
              <w:t>The range statement relates to the Unit of Competency as a whole. It allows for different work environments and situations that may affect performance. B</w:t>
            </w:r>
            <w:r w:rsidRPr="002B5A5B">
              <w:t>old italicised wording, if used in the performance criteria, is detailed below. Essential operating conditions that may be present with training and assessment (depending on the work situation, needs of the candidate, accessibility of the item, and local i</w:t>
            </w:r>
            <w:r w:rsidRPr="002B5A5B">
              <w:t>ndustry and regional contexts) may also be included.</w:t>
            </w:r>
          </w:p>
        </w:tc>
      </w:tr>
      <w:tr w:rsidTr="00DA1F7A">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5B">
            <w:pPr>
              <w:pStyle w:val="BodyText"/>
              <w:rPr>
                <w:lang w:val="en-NZ"/>
              </w:rPr>
            </w:pPr>
            <w:r w:rsidRPr="002B5A5B">
              <w:rPr>
                <w:rStyle w:val="BoldandItalics"/>
              </w:rPr>
              <w:t>Emergency and critical care procedures</w:t>
            </w:r>
            <w:r w:rsidRPr="002B5A5B">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5B" w:rsidP="002B5A5B">
            <w:pPr>
              <w:pStyle w:val="ListBullet"/>
            </w:pPr>
            <w:r w:rsidRPr="002B5A5B">
              <w:t>medical emergencies</w:t>
            </w:r>
          </w:p>
          <w:p w:rsidR="00000000" w:rsidRPr="002B5A5B" w:rsidP="002B5A5B">
            <w:pPr>
              <w:pStyle w:val="ListBullet"/>
            </w:pPr>
            <w:r w:rsidRPr="002B5A5B">
              <w:t>trauma:</w:t>
            </w:r>
          </w:p>
          <w:p w:rsidR="00000000" w:rsidRPr="002B5A5B" w:rsidP="002B5A5B">
            <w:pPr>
              <w:pStyle w:val="ListBullet2"/>
            </w:pPr>
            <w:r w:rsidRPr="002B5A5B">
              <w:t>abdominal</w:t>
            </w:r>
          </w:p>
          <w:p w:rsidR="00000000" w:rsidRPr="002B5A5B" w:rsidP="002B5A5B">
            <w:pPr>
              <w:pStyle w:val="ListBullet2"/>
            </w:pPr>
            <w:r w:rsidRPr="002B5A5B">
              <w:t>chest</w:t>
            </w:r>
          </w:p>
          <w:p w:rsidR="00000000" w:rsidRPr="002B5A5B" w:rsidP="002B5A5B">
            <w:pPr>
              <w:pStyle w:val="ListBullet2"/>
            </w:pPr>
            <w:r w:rsidRPr="002B5A5B">
              <w:t>head and respiratory</w:t>
            </w:r>
          </w:p>
          <w:p w:rsidR="00000000" w:rsidRPr="002B5A5B" w:rsidP="002B5A5B">
            <w:pPr>
              <w:pStyle w:val="ListBullet2"/>
            </w:pPr>
            <w:r w:rsidRPr="002B5A5B">
              <w:t>road traffic accident</w:t>
            </w:r>
          </w:p>
          <w:p w:rsidR="00000000" w:rsidRPr="002B5A5B" w:rsidP="002B5A5B">
            <w:pPr>
              <w:pStyle w:val="ListBullet"/>
            </w:pPr>
            <w:r w:rsidRPr="002B5A5B">
              <w:t>surgical (thoracic and abdominal)</w:t>
            </w:r>
          </w:p>
          <w:p w:rsidR="00000000" w:rsidRPr="002B5A5B" w:rsidP="002B5A5B">
            <w:pPr>
              <w:pStyle w:val="ListBullet"/>
            </w:pPr>
            <w:r w:rsidRPr="002B5A5B">
              <w:t>haematological (disseminated intravascular coagulopathy) resulting in blood transfusions</w:t>
            </w:r>
          </w:p>
          <w:p w:rsidR="00000000" w:rsidRPr="002B5A5B" w:rsidP="002B5A5B">
            <w:pPr>
              <w:pStyle w:val="ListBullet"/>
            </w:pPr>
            <w:r w:rsidRPr="002B5A5B">
              <w:t>septic (systemic inflammatory response syndrome) relating to:</w:t>
            </w:r>
          </w:p>
          <w:p w:rsidR="00000000" w:rsidRPr="002B5A5B" w:rsidP="002B5A5B">
            <w:pPr>
              <w:pStyle w:val="ListBullet2"/>
            </w:pPr>
            <w:r w:rsidRPr="002B5A5B">
              <w:t>organ dysfunction</w:t>
            </w:r>
          </w:p>
          <w:p w:rsidR="00000000" w:rsidRPr="002B5A5B" w:rsidP="002B5A5B">
            <w:pPr>
              <w:pStyle w:val="ListBullet2"/>
            </w:pPr>
            <w:r w:rsidRPr="002B5A5B">
              <w:t>toxin recognition</w:t>
            </w:r>
          </w:p>
          <w:p w:rsidR="00000000" w:rsidRPr="002B5A5B" w:rsidP="002B5A5B">
            <w:pPr>
              <w:pStyle w:val="ListBullet2"/>
            </w:pPr>
            <w:r w:rsidRPr="002B5A5B">
              <w:t>management of topical and ingested toxins</w:t>
            </w:r>
          </w:p>
          <w:p w:rsidR="00000000" w:rsidP="002B5A5B">
            <w:pPr>
              <w:pStyle w:val="ListBullet"/>
              <w:rPr>
                <w:lang w:val="en-NZ"/>
              </w:rPr>
            </w:pPr>
            <w:r w:rsidRPr="002B5A5B">
              <w:t>advanced critical care an</w:t>
            </w:r>
            <w:r w:rsidRPr="002B5A5B">
              <w:t>d intensive care monitoring (post-surgical).</w:t>
            </w:r>
          </w:p>
        </w:tc>
      </w:tr>
      <w:tr w:rsidTr="00DA1F7A">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5B">
            <w:pPr>
              <w:pStyle w:val="BodyText"/>
              <w:rPr>
                <w:lang w:val="en-NZ"/>
              </w:rPr>
            </w:pPr>
            <w:r w:rsidRPr="002B5A5B">
              <w:rPr>
                <w:rStyle w:val="BoldandItalics"/>
              </w:rPr>
              <w:t>Equipment</w:t>
            </w:r>
            <w:r w:rsidRPr="002B5A5B">
              <w:t xml:space="preserve"> and resources required for an emergency response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5B" w:rsidP="002B5A5B">
            <w:pPr>
              <w:pStyle w:val="ListBullet"/>
            </w:pPr>
            <w:r w:rsidRPr="002B5A5B">
              <w:t>antidotes</w:t>
            </w:r>
          </w:p>
          <w:p w:rsidR="00000000" w:rsidRPr="002B5A5B" w:rsidP="002B5A5B">
            <w:pPr>
              <w:pStyle w:val="ListBullet"/>
            </w:pPr>
            <w:r w:rsidRPr="002B5A5B">
              <w:t>blood components</w:t>
            </w:r>
          </w:p>
          <w:p w:rsidR="00000000" w:rsidRPr="002B5A5B" w:rsidP="002B5A5B">
            <w:pPr>
              <w:pStyle w:val="ListBullet"/>
            </w:pPr>
            <w:r w:rsidRPr="002B5A5B">
              <w:t>CPR equipment</w:t>
            </w:r>
          </w:p>
          <w:p w:rsidR="00000000" w:rsidRPr="002B5A5B" w:rsidP="002B5A5B">
            <w:pPr>
              <w:pStyle w:val="ListBullet"/>
            </w:pPr>
            <w:r w:rsidRPr="002B5A5B">
              <w:t>fluids</w:t>
            </w:r>
          </w:p>
          <w:p w:rsidR="00000000" w:rsidRPr="002B5A5B" w:rsidP="002B5A5B">
            <w:pPr>
              <w:pStyle w:val="ListBullet"/>
            </w:pPr>
            <w:r w:rsidRPr="002B5A5B">
              <w:t>mobile crash trolleys</w:t>
            </w:r>
          </w:p>
          <w:p w:rsidR="00000000" w:rsidRPr="002B5A5B" w:rsidP="002B5A5B">
            <w:pPr>
              <w:pStyle w:val="ListBullet"/>
            </w:pPr>
            <w:r w:rsidRPr="002B5A5B">
              <w:t>monitors</w:t>
            </w:r>
          </w:p>
          <w:p w:rsidR="00000000" w:rsidRPr="002B5A5B" w:rsidP="002B5A5B">
            <w:pPr>
              <w:pStyle w:val="ListBullet"/>
            </w:pPr>
            <w:r w:rsidRPr="002B5A5B">
              <w:t>respiratory resuscitation equipment</w:t>
            </w:r>
          </w:p>
          <w:p w:rsidR="00000000" w:rsidRPr="002B5A5B" w:rsidP="002B5A5B">
            <w:pPr>
              <w:pStyle w:val="ListBullet"/>
            </w:pPr>
            <w:r w:rsidRPr="002B5A5B">
              <w:t>restraints (physical and chemical)</w:t>
            </w:r>
          </w:p>
          <w:p w:rsidR="00000000" w:rsidP="002B5A5B">
            <w:pPr>
              <w:pStyle w:val="ListBullet"/>
              <w:rPr>
                <w:lang w:val="en-NZ"/>
              </w:rPr>
            </w:pPr>
            <w:r w:rsidRPr="002B5A5B">
              <w:t>wall charts.</w:t>
            </w:r>
          </w:p>
        </w:tc>
      </w:tr>
      <w:tr w:rsidTr="00DA1F7A">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5B">
            <w:pPr>
              <w:pStyle w:val="BodyText"/>
              <w:rPr>
                <w:lang w:val="en-NZ"/>
              </w:rPr>
            </w:pPr>
            <w:r w:rsidRPr="002B5A5B">
              <w:rPr>
                <w:rStyle w:val="BoldandItalics"/>
              </w:rPr>
              <w:t>Training sessions</w:t>
            </w:r>
            <w:r w:rsidRPr="002B5A5B">
              <w:t xml:space="preserve"> may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5B" w:rsidP="002B5A5B">
            <w:pPr>
              <w:pStyle w:val="ListBullet"/>
            </w:pPr>
            <w:r w:rsidRPr="002B5A5B">
              <w:t>drill sessions</w:t>
            </w:r>
          </w:p>
          <w:p w:rsidR="00000000" w:rsidRPr="002B5A5B" w:rsidP="002B5A5B">
            <w:pPr>
              <w:pStyle w:val="ListBullet"/>
            </w:pPr>
            <w:r w:rsidRPr="002B5A5B">
              <w:t>role instructions</w:t>
            </w:r>
          </w:p>
          <w:p w:rsidR="00000000" w:rsidRPr="002B5A5B" w:rsidP="002B5A5B">
            <w:pPr>
              <w:pStyle w:val="ListBullet"/>
            </w:pPr>
            <w:r w:rsidRPr="002B5A5B">
              <w:t>simulated emergency situations</w:t>
            </w:r>
          </w:p>
          <w:p w:rsidR="00000000" w:rsidRPr="002B5A5B" w:rsidP="002B5A5B">
            <w:pPr>
              <w:pStyle w:val="ListBullet"/>
            </w:pPr>
            <w:r w:rsidRPr="002B5A5B">
              <w:t>team building activities</w:t>
            </w:r>
          </w:p>
          <w:p w:rsidR="00000000" w:rsidP="002B5A5B">
            <w:pPr>
              <w:pStyle w:val="ListBullet"/>
              <w:rPr>
                <w:lang w:val="en-NZ"/>
              </w:rPr>
            </w:pPr>
            <w:r w:rsidRPr="002B5A5B">
              <w:t>triage protocols.</w:t>
            </w:r>
          </w:p>
        </w:tc>
      </w:tr>
      <w:tr w:rsidTr="00DA1F7A">
        <w:tblPrEx>
          <w:tblW w:w="0" w:type="auto"/>
          <w:tblLayout w:type="fixed"/>
          <w:tblCellMar>
            <w:left w:w="62" w:type="dxa"/>
            <w:right w:w="62" w:type="dxa"/>
          </w:tblCellMar>
          <w:tblLook w:val="0000"/>
        </w:tblPrEx>
        <w:tc>
          <w:tcPr>
            <w:tcW w:w="34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A5B">
            <w:pPr>
              <w:pStyle w:val="BodyText"/>
              <w:rPr>
                <w:lang w:val="en-NZ"/>
              </w:rPr>
            </w:pPr>
            <w:r w:rsidRPr="002B5A5B">
              <w:rPr>
                <w:rStyle w:val="BoldandItalics"/>
              </w:rPr>
              <w:t>Workplace health and safety</w:t>
            </w:r>
            <w:r w:rsidRPr="002B5A5B">
              <w:t xml:space="preserve"> safe work practices include:</w:t>
            </w:r>
          </w:p>
        </w:tc>
        <w:tc>
          <w:tcPr>
            <w:tcW w:w="50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A5B" w:rsidP="002B5A5B">
            <w:pPr>
              <w:pStyle w:val="ListBullet"/>
            </w:pPr>
            <w:r w:rsidRPr="002B5A5B">
              <w:t>applying appropriate manual handling techniques when packaging and handling loads, including animals and equipment</w:t>
            </w:r>
          </w:p>
          <w:p w:rsidR="00000000" w:rsidRPr="002B5A5B" w:rsidP="002B5A5B">
            <w:pPr>
              <w:pStyle w:val="ListBullet"/>
            </w:pPr>
            <w:r w:rsidRPr="002B5A5B">
              <w:t>hazard identification and risk minimisation:</w:t>
            </w:r>
          </w:p>
          <w:p w:rsidR="00000000" w:rsidRPr="002B5A5B" w:rsidP="002B5A5B">
            <w:pPr>
              <w:pStyle w:val="ListBullet2"/>
            </w:pPr>
            <w:r w:rsidRPr="002B5A5B">
              <w:t>handling, use, storage, transport and disposal of chemicals</w:t>
            </w:r>
          </w:p>
          <w:p w:rsidR="00000000" w:rsidRPr="002B5A5B" w:rsidP="002B5A5B">
            <w:pPr>
              <w:pStyle w:val="ListBullet2"/>
            </w:pPr>
            <w:r w:rsidRPr="002B5A5B">
              <w:t>handling and disposal of biological wastes</w:t>
            </w:r>
          </w:p>
          <w:p w:rsidR="00000000" w:rsidRPr="002B5A5B" w:rsidP="002B5A5B">
            <w:pPr>
              <w:pStyle w:val="ListBullet"/>
            </w:pPr>
            <w:r w:rsidRPr="002B5A5B">
              <w:t>following personal and workplace hygiene procedures</w:t>
            </w:r>
          </w:p>
          <w:p w:rsidR="00000000" w:rsidRPr="002B5A5B" w:rsidP="002B5A5B">
            <w:pPr>
              <w:pStyle w:val="ListBullet"/>
            </w:pPr>
            <w:r w:rsidRPr="002B5A5B">
              <w:t>using infection control procedures to minimise risks associated with:</w:t>
            </w:r>
          </w:p>
          <w:p w:rsidR="00000000" w:rsidRPr="002B5A5B" w:rsidP="002B5A5B">
            <w:pPr>
              <w:pStyle w:val="ListBullet2"/>
            </w:pPr>
            <w:r w:rsidRPr="002B5A5B">
              <w:t>zoonoses</w:t>
            </w:r>
          </w:p>
          <w:p w:rsidR="00000000" w:rsidRPr="002B5A5B" w:rsidP="002B5A5B">
            <w:pPr>
              <w:pStyle w:val="ListBullet2"/>
            </w:pPr>
            <w:r w:rsidRPr="002B5A5B">
              <w:t>release of infective agents (both animal and human)</w:t>
            </w:r>
          </w:p>
          <w:p w:rsidR="00000000" w:rsidRPr="002B5A5B" w:rsidP="002B5A5B">
            <w:pPr>
              <w:pStyle w:val="ListBullet2"/>
            </w:pPr>
            <w:r w:rsidRPr="002B5A5B">
              <w:t>blood or chemical spillage</w:t>
            </w:r>
          </w:p>
          <w:p w:rsidR="00000000" w:rsidRPr="002B5A5B" w:rsidP="002B5A5B">
            <w:pPr>
              <w:pStyle w:val="ListBullet2"/>
            </w:pPr>
            <w:r w:rsidRPr="002B5A5B">
              <w:t>g</w:t>
            </w:r>
            <w:r w:rsidRPr="002B5A5B">
              <w:t>as leakages</w:t>
            </w:r>
          </w:p>
          <w:p w:rsidR="00000000" w:rsidRPr="002B5A5B" w:rsidP="002B5A5B">
            <w:pPr>
              <w:pStyle w:val="ListBullet"/>
            </w:pPr>
            <w:r w:rsidRPr="002B5A5B">
              <w:t>using machinery and equipment in accordance with manufacturers' instructions</w:t>
            </w:r>
          </w:p>
          <w:p w:rsidR="00000000" w:rsidRPr="002B5A5B" w:rsidP="002B5A5B">
            <w:pPr>
              <w:pStyle w:val="ListBullet"/>
            </w:pPr>
            <w:r w:rsidRPr="002B5A5B">
              <w:t>using personal protective equipment:</w:t>
            </w:r>
          </w:p>
          <w:p w:rsidR="00000000" w:rsidRPr="002B5A5B" w:rsidP="002B5A5B">
            <w:pPr>
              <w:pStyle w:val="ListBullet2"/>
            </w:pPr>
            <w:r w:rsidRPr="002B5A5B">
              <w:t>animal handling gauntlets</w:t>
            </w:r>
          </w:p>
          <w:p w:rsidR="00000000" w:rsidRPr="002B5A5B" w:rsidP="002B5A5B">
            <w:pPr>
              <w:pStyle w:val="ListBullet2"/>
            </w:pPr>
            <w:r w:rsidRPr="002B5A5B">
              <w:t>boots</w:t>
            </w:r>
          </w:p>
          <w:p w:rsidR="00000000" w:rsidRPr="002B5A5B" w:rsidP="002B5A5B">
            <w:pPr>
              <w:pStyle w:val="ListBullet2"/>
            </w:pPr>
            <w:r w:rsidRPr="002B5A5B">
              <w:t>caps and gowns</w:t>
            </w:r>
          </w:p>
          <w:p w:rsidR="00000000" w:rsidRPr="002B5A5B" w:rsidP="002B5A5B">
            <w:pPr>
              <w:pStyle w:val="ListBullet2"/>
            </w:pPr>
            <w:r w:rsidRPr="002B5A5B">
              <w:t>goggles</w:t>
            </w:r>
          </w:p>
          <w:p w:rsidR="00000000" w:rsidRPr="002B5A5B" w:rsidP="002B5A5B">
            <w:pPr>
              <w:pStyle w:val="ListBullet2"/>
            </w:pPr>
            <w:r w:rsidRPr="002B5A5B">
              <w:t>protective masks</w:t>
            </w:r>
          </w:p>
          <w:p w:rsidR="00000000" w:rsidRPr="002B5A5B" w:rsidP="002B5A5B">
            <w:pPr>
              <w:pStyle w:val="ListBullet2"/>
            </w:pPr>
            <w:r w:rsidRPr="002B5A5B">
              <w:t>safety gloves</w:t>
            </w:r>
          </w:p>
        </w:tc>
      </w:tr>
    </w:tbl>
    <w:p w:rsidR="00000000" w:rsidRPr="002B5A5B" w:rsidP="002B5A5B">
      <w:pPr>
        <w:pStyle w:val="BodyText"/>
      </w:pPr>
    </w:p>
    <w:p w:rsidR="00000000" w:rsidRPr="002B5A5B" w:rsidP="002B5A5B">
      <w:pPr>
        <w:pStyle w:val="AllowPageBreak"/>
      </w:pPr>
    </w:p>
    <w:p w:rsidR="00000000" w:rsidRPr="002B5A5B" w:rsidP="002B5A5B">
      <w:pPr>
        <w:pStyle w:val="Heading1"/>
      </w:pPr>
      <w:bookmarkStart w:id="12" w:name="O_508952"/>
      <w:bookmarkEnd w:id="12"/>
      <w:r w:rsidRPr="002B5A5B">
        <w:t>Unit Sector(s)</w:t>
      </w:r>
    </w:p>
    <w:p w:rsidR="00000000" w:rsidRPr="002B5A5B" w:rsidP="002B5A5B">
      <w:pPr>
        <w:pStyle w:val="BodyText"/>
      </w:pPr>
      <w:r w:rsidRPr="002B5A5B">
        <w:t>Veterinary nursing</w:t>
      </w:r>
    </w:p>
    <w:p w:rsidR="00000000" w:rsidRPr="002B5A5B" w:rsidP="002B5A5B"/>
    <w:sectPr w:rsidSect="002B5A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5B" w:rsidRPr="00DA1F7A" w:rsidP="00DA1F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7A" w:rsidP="002B5A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A1F7A" w:rsidP="002B5A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A1F7A" w:rsidP="002B5A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5B" w:rsidRPr="00DA1F7A" w:rsidP="00DA1F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A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7A" w:rsidRPr="002D2AF8" w:rsidP="002B5A5B">
    <w:pPr>
      <w:pStyle w:val="Header"/>
      <w:framePr w:wrap="around"/>
    </w:pPr>
    <w:r>
      <w:fldChar w:fldCharType="begin"/>
    </w:r>
    <w:r>
      <w:instrText xml:space="preserve"> TITLE   \* MERGEFORMAT </w:instrText>
    </w:r>
    <w:r>
      <w:fldChar w:fldCharType="separate"/>
    </w:r>
    <w:r>
      <w:t>ACMVET505A Prepare for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DA1F7A" w:rsidP="002B5A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76D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526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8E5A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A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A5B"/>
    <w:pPr>
      <w:spacing w:before="360" w:after="60"/>
      <w:outlineLvl w:val="0"/>
    </w:pPr>
    <w:rPr>
      <w:sz w:val="32"/>
    </w:rPr>
  </w:style>
  <w:style w:type="paragraph" w:styleId="Heading2">
    <w:name w:val="heading 2"/>
    <w:basedOn w:val="HeadingBase"/>
    <w:next w:val="BodyText"/>
    <w:link w:val="Heading2Char"/>
    <w:qFormat/>
    <w:rsid w:val="002B5A5B"/>
    <w:pPr>
      <w:keepLines/>
      <w:spacing w:before="240" w:after="120"/>
      <w:outlineLvl w:val="1"/>
    </w:pPr>
    <w:rPr>
      <w:sz w:val="28"/>
      <w:szCs w:val="40"/>
    </w:rPr>
  </w:style>
  <w:style w:type="paragraph" w:styleId="Heading3">
    <w:name w:val="heading 3"/>
    <w:basedOn w:val="HeadingBase"/>
    <w:next w:val="BodyText"/>
    <w:link w:val="Heading3Char"/>
    <w:qFormat/>
    <w:rsid w:val="002B5A5B"/>
    <w:pPr>
      <w:spacing w:before="180" w:after="120"/>
      <w:outlineLvl w:val="2"/>
    </w:pPr>
    <w:rPr>
      <w:spacing w:val="-10"/>
      <w:kern w:val="32"/>
    </w:rPr>
  </w:style>
  <w:style w:type="paragraph" w:styleId="Heading4">
    <w:name w:val="heading 4"/>
    <w:basedOn w:val="HeadingBase"/>
    <w:next w:val="BodyText"/>
    <w:link w:val="Heading4Char"/>
    <w:qFormat/>
    <w:rsid w:val="002B5A5B"/>
    <w:pPr>
      <w:spacing w:before="160" w:after="120"/>
      <w:outlineLvl w:val="3"/>
    </w:pPr>
    <w:rPr>
      <w:sz w:val="22"/>
    </w:rPr>
  </w:style>
  <w:style w:type="paragraph" w:styleId="Heading5">
    <w:name w:val="heading 5"/>
    <w:basedOn w:val="HeadingBase"/>
    <w:next w:val="Normal"/>
    <w:link w:val="Heading5Char"/>
    <w:qFormat/>
    <w:rsid w:val="002B5A5B"/>
    <w:pPr>
      <w:spacing w:before="80"/>
      <w:outlineLvl w:val="4"/>
    </w:pPr>
    <w:rPr>
      <w:color w:val="918585"/>
      <w:sz w:val="20"/>
    </w:rPr>
  </w:style>
  <w:style w:type="paragraph" w:styleId="Heading6">
    <w:name w:val="heading 6"/>
    <w:basedOn w:val="HeadingBase"/>
    <w:next w:val="Normal"/>
    <w:link w:val="Heading6Char"/>
    <w:qFormat/>
    <w:rsid w:val="002B5A5B"/>
    <w:pPr>
      <w:spacing w:before="60"/>
      <w:outlineLvl w:val="5"/>
    </w:pPr>
    <w:rPr>
      <w:color w:val="918585"/>
      <w:sz w:val="20"/>
    </w:rPr>
  </w:style>
  <w:style w:type="paragraph" w:styleId="Heading7">
    <w:name w:val="heading 7"/>
    <w:basedOn w:val="Normal"/>
    <w:next w:val="Normal"/>
    <w:link w:val="Heading7Char"/>
    <w:qFormat/>
    <w:rsid w:val="002B5A5B"/>
    <w:pPr>
      <w:ind w:left="720"/>
      <w:outlineLvl w:val="6"/>
    </w:pPr>
    <w:rPr>
      <w:i/>
    </w:rPr>
  </w:style>
  <w:style w:type="paragraph" w:styleId="Heading8">
    <w:name w:val="heading 8"/>
    <w:basedOn w:val="Normal"/>
    <w:next w:val="Normal"/>
    <w:link w:val="Heading8Char"/>
    <w:qFormat/>
    <w:rsid w:val="002B5A5B"/>
    <w:pPr>
      <w:ind w:left="720"/>
      <w:outlineLvl w:val="7"/>
    </w:pPr>
    <w:rPr>
      <w:i/>
    </w:rPr>
  </w:style>
  <w:style w:type="paragraph" w:styleId="Heading9">
    <w:name w:val="heading 9"/>
    <w:basedOn w:val="Normal"/>
    <w:next w:val="Normal"/>
    <w:link w:val="Heading9Char"/>
    <w:qFormat/>
    <w:rsid w:val="002B5A5B"/>
    <w:pPr>
      <w:ind w:left="720"/>
      <w:outlineLvl w:val="8"/>
    </w:pPr>
    <w:rPr>
      <w:i/>
    </w:rPr>
  </w:style>
  <w:style w:type="character" w:default="1" w:styleId="DefaultParagraphFont">
    <w:name w:val="Default Paragraph Font"/>
    <w:uiPriority w:val="1"/>
    <w:unhideWhenUsed/>
    <w:rsid w:val="002B5A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A5B"/>
  </w:style>
  <w:style w:type="character" w:customStyle="1" w:styleId="Heading1Char">
    <w:name w:val="Heading 1 Char"/>
    <w:basedOn w:val="DefaultParagraphFont"/>
    <w:link w:val="Heading1"/>
    <w:rsid w:val="002B5A5B"/>
    <w:rPr>
      <w:rFonts w:ascii="Times New Roman" w:eastAsia="Times New Roman" w:hAnsi="Times New Roman" w:cs="Times New Roman"/>
      <w:b/>
      <w:sz w:val="32"/>
      <w:szCs w:val="20"/>
      <w:lang w:eastAsia="en-US"/>
    </w:rPr>
  </w:style>
  <w:style w:type="paragraph" w:styleId="BodyText">
    <w:name w:val="Body Text"/>
    <w:basedOn w:val="Normal"/>
    <w:link w:val="BodyTextChar"/>
    <w:rsid w:val="002B5A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5A5B"/>
    <w:rPr>
      <w:rFonts w:ascii="Times New Roman" w:eastAsia="Times New Roman" w:hAnsi="Times New Roman" w:cs="Times New Roman"/>
      <w:sz w:val="24"/>
      <w:lang w:eastAsia="en-US"/>
    </w:rPr>
  </w:style>
  <w:style w:type="paragraph" w:styleId="List">
    <w:name w:val="List"/>
    <w:basedOn w:val="BodyText"/>
    <w:next w:val="BodyText"/>
    <w:rsid w:val="002B5A5B"/>
    <w:pPr>
      <w:tabs>
        <w:tab w:val="left" w:pos="340"/>
      </w:tabs>
      <w:spacing w:before="60" w:after="60"/>
      <w:ind w:left="340" w:hanging="340"/>
    </w:pPr>
  </w:style>
  <w:style w:type="paragraph" w:styleId="ListBullet">
    <w:name w:val="List Bullet"/>
    <w:basedOn w:val="List"/>
    <w:rsid w:val="002B5A5B"/>
    <w:pPr>
      <w:numPr>
        <w:numId w:val="13"/>
      </w:numPr>
      <w:tabs>
        <w:tab w:val="clear" w:pos="340"/>
      </w:tabs>
      <w:spacing w:before="40" w:after="40"/>
    </w:pPr>
  </w:style>
  <w:style w:type="character" w:customStyle="1" w:styleId="SpecialBold">
    <w:name w:val="Special Bold"/>
    <w:basedOn w:val="DefaultParagraphFont"/>
    <w:rsid w:val="002B5A5B"/>
    <w:rPr>
      <w:b/>
      <w:spacing w:val="0"/>
    </w:rPr>
  </w:style>
  <w:style w:type="paragraph" w:styleId="ListBullet2">
    <w:name w:val="List Bullet 2"/>
    <w:basedOn w:val="List2"/>
    <w:rsid w:val="002B5A5B"/>
    <w:pPr>
      <w:numPr>
        <w:numId w:val="14"/>
      </w:numPr>
      <w:tabs>
        <w:tab w:val="clear" w:pos="680"/>
      </w:tabs>
    </w:pPr>
  </w:style>
  <w:style w:type="paragraph" w:customStyle="1" w:styleId="SuperHeading">
    <w:name w:val="SuperHeading"/>
    <w:basedOn w:val="Normal"/>
    <w:rsid w:val="002B5A5B"/>
    <w:pPr>
      <w:spacing w:before="240" w:after="120"/>
      <w:outlineLvl w:val="0"/>
    </w:pPr>
    <w:rPr>
      <w:rFonts w:ascii="Times New Roman" w:hAnsi="Times New Roman"/>
      <w:b/>
      <w:sz w:val="32"/>
    </w:rPr>
  </w:style>
  <w:style w:type="paragraph" w:customStyle="1" w:styleId="TableHeading">
    <w:name w:val="Table Heading"/>
    <w:basedOn w:val="HeadingBase"/>
    <w:rsid w:val="002B5A5B"/>
    <w:pPr>
      <w:keepLines/>
      <w:pBdr>
        <w:bottom w:val="single" w:sz="6" w:space="1" w:color="918585"/>
      </w:pBdr>
      <w:spacing w:before="240"/>
    </w:pPr>
  </w:style>
  <w:style w:type="paragraph" w:customStyle="1" w:styleId="AllowPageBreak">
    <w:name w:val="AllowPageBreak"/>
    <w:rsid w:val="002B5A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5A5B"/>
    <w:pPr>
      <w:tabs>
        <w:tab w:val="left" w:pos="680"/>
      </w:tabs>
      <w:spacing w:before="60" w:after="60"/>
      <w:ind w:left="680" w:hanging="340"/>
    </w:pPr>
  </w:style>
  <w:style w:type="character" w:customStyle="1" w:styleId="BoldandItalics">
    <w:name w:val="Bold and Italics"/>
    <w:qFormat/>
    <w:rsid w:val="002B5A5B"/>
    <w:rPr>
      <w:b/>
      <w:i/>
      <w:u w:val="none"/>
    </w:rPr>
  </w:style>
  <w:style w:type="character" w:customStyle="1" w:styleId="Heading2Char">
    <w:name w:val="Heading 2 Char"/>
    <w:basedOn w:val="DefaultParagraphFont"/>
    <w:link w:val="Heading2"/>
    <w:rsid w:val="002B5A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A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A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A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A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A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A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A5B"/>
    <w:rPr>
      <w:rFonts w:ascii="Courier New" w:eastAsia="Times New Roman" w:hAnsi="Courier New" w:cs="Times New Roman"/>
      <w:i/>
      <w:szCs w:val="20"/>
      <w:lang w:eastAsia="en-US"/>
    </w:rPr>
  </w:style>
  <w:style w:type="paragraph" w:customStyle="1" w:styleId="HeadingBase">
    <w:name w:val="Heading Base"/>
    <w:rsid w:val="002B5A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A5B"/>
    <w:pPr>
      <w:tabs>
        <w:tab w:val="right" w:leader="dot" w:pos="9072"/>
      </w:tabs>
      <w:ind w:left="567"/>
    </w:pPr>
    <w:rPr>
      <w:szCs w:val="22"/>
    </w:rPr>
  </w:style>
  <w:style w:type="paragraph" w:customStyle="1" w:styleId="TOCBase">
    <w:name w:val="TOC Base"/>
    <w:rsid w:val="002B5A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A5B"/>
    <w:pPr>
      <w:tabs>
        <w:tab w:val="right" w:leader="dot" w:pos="9072"/>
      </w:tabs>
      <w:spacing w:before="40" w:after="40"/>
      <w:ind w:left="284"/>
    </w:pPr>
    <w:rPr>
      <w:rFonts w:ascii="Times New Roman" w:hAnsi="Times New Roman"/>
    </w:rPr>
  </w:style>
  <w:style w:type="paragraph" w:styleId="TOC1">
    <w:name w:val="toc 1"/>
    <w:basedOn w:val="TOCBase"/>
    <w:next w:val="Normal"/>
    <w:rsid w:val="002B5A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A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A5B"/>
    <w:rPr>
      <w:rFonts w:ascii="Times New Roman" w:eastAsia="Times New Roman" w:hAnsi="Times New Roman" w:cs="Times New Roman"/>
      <w:sz w:val="16"/>
      <w:lang w:eastAsia="en-US"/>
    </w:rPr>
  </w:style>
  <w:style w:type="paragraph" w:styleId="Title">
    <w:name w:val="Title"/>
    <w:basedOn w:val="HeadingBase"/>
    <w:link w:val="TitleChar"/>
    <w:qFormat/>
    <w:rsid w:val="002B5A5B"/>
    <w:pPr>
      <w:spacing w:before="5040"/>
      <w:jc w:val="center"/>
    </w:pPr>
    <w:rPr>
      <w:sz w:val="48"/>
      <w:szCs w:val="72"/>
      <w:lang w:val="en-US"/>
    </w:rPr>
  </w:style>
  <w:style w:type="character" w:customStyle="1" w:styleId="TitleChar">
    <w:name w:val="Title Char"/>
    <w:basedOn w:val="DefaultParagraphFont"/>
    <w:link w:val="Title"/>
    <w:rsid w:val="002B5A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A5B"/>
    <w:pPr>
      <w:tabs>
        <w:tab w:val="left" w:pos="3600"/>
        <w:tab w:val="left" w:pos="3958"/>
      </w:tabs>
    </w:pPr>
  </w:style>
  <w:style w:type="paragraph" w:customStyle="1" w:styleId="Note">
    <w:name w:val="Note"/>
    <w:basedOn w:val="BodyText"/>
    <w:rsid w:val="002B5A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A5B"/>
    <w:pPr>
      <w:framePr w:wrap="auto" w:hAnchor="text" w:y="6049"/>
    </w:pPr>
    <w:rPr>
      <w:color w:val="000000"/>
      <w:sz w:val="40"/>
    </w:rPr>
  </w:style>
  <w:style w:type="paragraph" w:customStyle="1" w:styleId="TOCTitle">
    <w:name w:val="TOCTitle"/>
    <w:basedOn w:val="Heading1"/>
    <w:rsid w:val="002B5A5B"/>
    <w:pPr>
      <w:spacing w:after="240"/>
      <w:jc w:val="center"/>
      <w:outlineLvl w:val="9"/>
    </w:pPr>
    <w:rPr>
      <w:caps/>
    </w:rPr>
  </w:style>
  <w:style w:type="paragraph" w:customStyle="1" w:styleId="Version">
    <w:name w:val="Version"/>
    <w:rsid w:val="002B5A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A5B"/>
    <w:pPr>
      <w:keepNext w:val="0"/>
      <w:tabs>
        <w:tab w:val="right" w:pos="4176"/>
      </w:tabs>
      <w:ind w:left="198" w:hanging="198"/>
    </w:pPr>
    <w:rPr>
      <w:rFonts w:ascii="Garamond" w:hAnsi="Garamond"/>
    </w:rPr>
  </w:style>
  <w:style w:type="paragraph" w:styleId="IndexHeading">
    <w:name w:val="index heading"/>
    <w:basedOn w:val="Normal"/>
    <w:next w:val="Index1"/>
    <w:semiHidden/>
    <w:rsid w:val="002B5A5B"/>
    <w:pPr>
      <w:spacing w:before="120" w:after="120"/>
    </w:pPr>
    <w:rPr>
      <w:rFonts w:ascii="Arial" w:hAnsi="Arial"/>
      <w:b/>
      <w:color w:val="918585"/>
      <w:sz w:val="24"/>
    </w:rPr>
  </w:style>
  <w:style w:type="paragraph" w:styleId="Header">
    <w:name w:val="header"/>
    <w:basedOn w:val="Normal"/>
    <w:link w:val="HeaderChar"/>
    <w:rsid w:val="002B5A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A5B"/>
    <w:rPr>
      <w:rFonts w:ascii="Times New Roman" w:eastAsia="Times New Roman" w:hAnsi="Times New Roman" w:cs="Times New Roman"/>
      <w:sz w:val="16"/>
      <w:szCs w:val="20"/>
      <w:lang w:val="en-GB" w:eastAsia="en-US"/>
    </w:rPr>
  </w:style>
  <w:style w:type="paragraph" w:customStyle="1" w:styleId="Chapter">
    <w:name w:val="Chapter"/>
    <w:basedOn w:val="Normal"/>
    <w:rsid w:val="002B5A5B"/>
    <w:pPr>
      <w:spacing w:before="240"/>
    </w:pPr>
    <w:rPr>
      <w:rFonts w:ascii="Times New Roman" w:hAnsi="Times New Roman"/>
      <w:smallCaps/>
      <w:spacing w:val="80"/>
      <w:sz w:val="28"/>
    </w:rPr>
  </w:style>
  <w:style w:type="paragraph" w:customStyle="1" w:styleId="InChapter">
    <w:name w:val="InChapter"/>
    <w:basedOn w:val="Heading3"/>
    <w:rsid w:val="002B5A5B"/>
    <w:pPr>
      <w:spacing w:after="240"/>
      <w:outlineLvl w:val="9"/>
    </w:pPr>
    <w:rPr>
      <w:noProof/>
    </w:rPr>
  </w:style>
  <w:style w:type="paragraph" w:styleId="Index2">
    <w:name w:val="index 2"/>
    <w:basedOn w:val="Normal"/>
    <w:next w:val="Normal"/>
    <w:semiHidden/>
    <w:rsid w:val="002B5A5B"/>
    <w:pPr>
      <w:tabs>
        <w:tab w:val="right" w:pos="4176"/>
      </w:tabs>
      <w:ind w:left="568" w:hanging="284"/>
    </w:pPr>
    <w:rPr>
      <w:rFonts w:ascii="Garamond" w:hAnsi="Garamond"/>
    </w:rPr>
  </w:style>
  <w:style w:type="paragraph" w:customStyle="1" w:styleId="Byline">
    <w:name w:val="Byline"/>
    <w:rsid w:val="002B5A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A5B"/>
    <w:pPr>
      <w:tabs>
        <w:tab w:val="clear" w:pos="3600"/>
        <w:tab w:val="clear" w:pos="3958"/>
      </w:tabs>
      <w:jc w:val="right"/>
    </w:pPr>
  </w:style>
  <w:style w:type="character" w:styleId="Emphasis">
    <w:name w:val="Emphasis"/>
    <w:basedOn w:val="DefaultParagraphFont"/>
    <w:qFormat/>
    <w:rsid w:val="002B5A5B"/>
    <w:rPr>
      <w:i/>
    </w:rPr>
  </w:style>
  <w:style w:type="paragraph" w:styleId="Caption">
    <w:name w:val="caption"/>
    <w:basedOn w:val="BodyText"/>
    <w:next w:val="Normal"/>
    <w:qFormat/>
    <w:rsid w:val="002B5A5B"/>
    <w:pPr>
      <w:framePr w:w="2268" w:hSpace="181" w:vSpace="181" w:wrap="around" w:vAnchor="text" w:hAnchor="page" w:x="1135" w:y="285" w:anchorLock="1"/>
    </w:pPr>
    <w:rPr>
      <w:i/>
    </w:rPr>
  </w:style>
  <w:style w:type="paragraph" w:customStyle="1" w:styleId="MiniTOCTitle">
    <w:name w:val="MiniTOCTitle"/>
    <w:basedOn w:val="Heading4"/>
    <w:rsid w:val="002B5A5B"/>
    <w:pPr>
      <w:spacing w:before="240"/>
      <w:outlineLvl w:val="9"/>
    </w:pPr>
    <w:rPr>
      <w:noProof/>
      <w:sz w:val="24"/>
    </w:rPr>
  </w:style>
  <w:style w:type="paragraph" w:customStyle="1" w:styleId="MiniTOCItem">
    <w:name w:val="MiniTOCItem"/>
    <w:basedOn w:val="ListBullet"/>
    <w:rsid w:val="002B5A5B"/>
    <w:pPr>
      <w:numPr>
        <w:numId w:val="0"/>
      </w:numPr>
      <w:tabs>
        <w:tab w:val="right" w:leader="dot" w:pos="6521"/>
      </w:tabs>
      <w:spacing w:before="0" w:after="0"/>
    </w:pPr>
  </w:style>
  <w:style w:type="paragraph" w:customStyle="1" w:styleId="TOFTitle">
    <w:name w:val="TOFTitle"/>
    <w:basedOn w:val="TOCTitle"/>
    <w:rsid w:val="002B5A5B"/>
  </w:style>
  <w:style w:type="paragraph" w:styleId="TableofFigures">
    <w:name w:val="table of figures"/>
    <w:basedOn w:val="Normal"/>
    <w:next w:val="Normal"/>
    <w:semiHidden/>
    <w:rsid w:val="002B5A5B"/>
    <w:pPr>
      <w:tabs>
        <w:tab w:val="right" w:leader="dot" w:pos="9072"/>
      </w:tabs>
      <w:ind w:left="970" w:hanging="403"/>
    </w:pPr>
    <w:rPr>
      <w:rFonts w:ascii="Times New Roman" w:hAnsi="Times New Roman"/>
      <w:b/>
    </w:rPr>
  </w:style>
  <w:style w:type="paragraph" w:styleId="ListNumber">
    <w:name w:val="List Number"/>
    <w:basedOn w:val="List"/>
    <w:rsid w:val="002B5A5B"/>
    <w:pPr>
      <w:numPr>
        <w:numId w:val="11"/>
      </w:numPr>
    </w:pPr>
  </w:style>
  <w:style w:type="character" w:customStyle="1" w:styleId="WingdingSymbols">
    <w:name w:val="Wingding Symbols"/>
    <w:rsid w:val="002B5A5B"/>
    <w:rPr>
      <w:rFonts w:ascii="Wingdings" w:hAnsi="Wingdings"/>
    </w:rPr>
  </w:style>
  <w:style w:type="character" w:customStyle="1" w:styleId="HotSpot">
    <w:name w:val="HotSpot"/>
    <w:rsid w:val="002B5A5B"/>
    <w:rPr>
      <w:color w:val="0033CC"/>
      <w:u w:val="none"/>
    </w:rPr>
  </w:style>
  <w:style w:type="paragraph" w:customStyle="1" w:styleId="BodyTextRight">
    <w:name w:val="Body Text Right"/>
    <w:basedOn w:val="BodyText"/>
    <w:rsid w:val="002B5A5B"/>
    <w:pPr>
      <w:spacing w:before="0" w:after="0"/>
      <w:jc w:val="right"/>
    </w:pPr>
  </w:style>
  <w:style w:type="paragraph" w:styleId="Index3">
    <w:name w:val="index 3"/>
    <w:basedOn w:val="ListNumber2"/>
    <w:next w:val="Normal"/>
    <w:semiHidden/>
    <w:rsid w:val="002B5A5B"/>
    <w:pPr>
      <w:numPr>
        <w:numId w:val="0"/>
      </w:numPr>
      <w:tabs>
        <w:tab w:val="right" w:leader="dot" w:pos="4176"/>
      </w:tabs>
    </w:pPr>
  </w:style>
  <w:style w:type="paragraph" w:styleId="ListNumber2">
    <w:name w:val="List Number 2"/>
    <w:basedOn w:val="List2"/>
    <w:rsid w:val="002B5A5B"/>
    <w:pPr>
      <w:numPr>
        <w:numId w:val="10"/>
      </w:numPr>
      <w:tabs>
        <w:tab w:val="clear" w:pos="1060"/>
      </w:tabs>
    </w:pPr>
  </w:style>
  <w:style w:type="paragraph" w:customStyle="1" w:styleId="MarginNote">
    <w:name w:val="Margin Note"/>
    <w:basedOn w:val="BodyText"/>
    <w:rsid w:val="002B5A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A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A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A5B"/>
    <w:rPr>
      <w:sz w:val="32"/>
    </w:rPr>
  </w:style>
  <w:style w:type="paragraph" w:customStyle="1" w:styleId="HeadingProcedure">
    <w:name w:val="Heading Procedure"/>
    <w:basedOn w:val="HeadingBase"/>
    <w:next w:val="Normal"/>
    <w:rsid w:val="002B5A5B"/>
    <w:pPr>
      <w:tabs>
        <w:tab w:val="left" w:pos="0"/>
      </w:tabs>
      <w:spacing w:before="120" w:after="60"/>
    </w:pPr>
    <w:rPr>
      <w:i/>
      <w:color w:val="918585"/>
      <w:sz w:val="22"/>
    </w:rPr>
  </w:style>
  <w:style w:type="paragraph" w:customStyle="1" w:styleId="TableBodyText">
    <w:name w:val="Table Body Text"/>
    <w:basedOn w:val="BodyText"/>
    <w:rsid w:val="002B5A5B"/>
    <w:pPr>
      <w:spacing w:before="60" w:after="60"/>
    </w:pPr>
  </w:style>
  <w:style w:type="paragraph" w:styleId="ListContinue">
    <w:name w:val="List Continue"/>
    <w:basedOn w:val="List"/>
    <w:rsid w:val="002B5A5B"/>
    <w:pPr>
      <w:ind w:firstLine="0"/>
    </w:pPr>
  </w:style>
  <w:style w:type="paragraph" w:customStyle="1" w:styleId="ListNote">
    <w:name w:val="List Note"/>
    <w:basedOn w:val="List"/>
    <w:rsid w:val="002B5A5B"/>
    <w:pPr>
      <w:pBdr>
        <w:top w:val="single" w:sz="6" w:space="2" w:color="918585"/>
        <w:bottom w:val="single" w:sz="6" w:space="2" w:color="918585"/>
      </w:pBdr>
      <w:tabs>
        <w:tab w:val="left" w:pos="1021"/>
      </w:tabs>
      <w:ind w:firstLine="0"/>
    </w:pPr>
  </w:style>
  <w:style w:type="paragraph" w:customStyle="1" w:styleId="Warning">
    <w:name w:val="Warning"/>
    <w:basedOn w:val="BodyText"/>
    <w:rsid w:val="002B5A5B"/>
    <w:pPr>
      <w:shd w:val="clear" w:color="auto" w:fill="D9D9D9"/>
      <w:tabs>
        <w:tab w:val="left" w:pos="992"/>
      </w:tabs>
      <w:ind w:left="119" w:right="119"/>
    </w:pPr>
    <w:rPr>
      <w:sz w:val="20"/>
    </w:rPr>
  </w:style>
  <w:style w:type="paragraph" w:customStyle="1" w:styleId="MarginIcons">
    <w:name w:val="Margin Icons"/>
    <w:basedOn w:val="BodyText"/>
    <w:rsid w:val="002B5A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A5B"/>
    <w:rPr>
      <w:rFonts w:ascii="Courier New" w:hAnsi="Courier New"/>
    </w:rPr>
  </w:style>
  <w:style w:type="paragraph" w:customStyle="1" w:styleId="NoteBullet">
    <w:name w:val="Note Bullet"/>
    <w:basedOn w:val="Note"/>
    <w:rsid w:val="002B5A5B"/>
    <w:pPr>
      <w:tabs>
        <w:tab w:val="clear" w:pos="680"/>
      </w:tabs>
      <w:spacing w:before="60" w:after="60"/>
    </w:pPr>
  </w:style>
  <w:style w:type="paragraph" w:customStyle="1" w:styleId="SubHeading2">
    <w:name w:val="SubHeading2"/>
    <w:basedOn w:val="HeadingBase"/>
    <w:rsid w:val="002B5A5B"/>
    <w:pPr>
      <w:spacing w:before="240" w:after="60"/>
    </w:pPr>
    <w:rPr>
      <w:sz w:val="20"/>
    </w:rPr>
  </w:style>
  <w:style w:type="paragraph" w:customStyle="1" w:styleId="SubHeading1">
    <w:name w:val="SubHeading1"/>
    <w:basedOn w:val="HeadingBase"/>
    <w:rsid w:val="002B5A5B"/>
    <w:pPr>
      <w:spacing w:before="240" w:after="60"/>
    </w:pPr>
    <w:rPr>
      <w:color w:val="918585"/>
      <w:sz w:val="22"/>
    </w:rPr>
  </w:style>
  <w:style w:type="paragraph" w:customStyle="1" w:styleId="SideHeading">
    <w:name w:val="Side Heading"/>
    <w:basedOn w:val="HeadingBase"/>
    <w:rsid w:val="002B5A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A5B"/>
    <w:pPr>
      <w:numPr>
        <w:numId w:val="12"/>
      </w:numPr>
    </w:pPr>
  </w:style>
  <w:style w:type="paragraph" w:styleId="PlainText">
    <w:name w:val="Plain Text"/>
    <w:basedOn w:val="Normal"/>
    <w:link w:val="PlainTextChar"/>
    <w:rsid w:val="002B5A5B"/>
    <w:rPr>
      <w:sz w:val="20"/>
    </w:rPr>
  </w:style>
  <w:style w:type="character" w:customStyle="1" w:styleId="PlainTextChar">
    <w:name w:val="Plain Text Char"/>
    <w:basedOn w:val="DefaultParagraphFont"/>
    <w:link w:val="PlainText"/>
    <w:rsid w:val="002B5A5B"/>
    <w:rPr>
      <w:rFonts w:ascii="Courier New" w:eastAsia="Times New Roman" w:hAnsi="Courier New" w:cs="Times New Roman"/>
      <w:sz w:val="20"/>
      <w:szCs w:val="20"/>
      <w:lang w:eastAsia="en-US"/>
    </w:rPr>
  </w:style>
  <w:style w:type="character" w:customStyle="1" w:styleId="MenuOption">
    <w:name w:val="Menu Option"/>
    <w:basedOn w:val="DefaultParagraphFont"/>
    <w:rsid w:val="002B5A5B"/>
    <w:rPr>
      <w:b/>
      <w:smallCaps/>
    </w:rPr>
  </w:style>
  <w:style w:type="paragraph" w:customStyle="1" w:styleId="TableListNumber">
    <w:name w:val="Table List Number"/>
    <w:basedOn w:val="ListNumber"/>
    <w:rsid w:val="002B5A5B"/>
    <w:pPr>
      <w:numPr>
        <w:numId w:val="0"/>
      </w:numPr>
    </w:pPr>
  </w:style>
  <w:style w:type="paragraph" w:styleId="TOC4">
    <w:name w:val="toc 4"/>
    <w:basedOn w:val="TOCBase"/>
    <w:next w:val="Normal"/>
    <w:semiHidden/>
    <w:rsid w:val="002B5A5B"/>
    <w:pPr>
      <w:tabs>
        <w:tab w:val="right" w:leader="dot" w:pos="9071"/>
      </w:tabs>
      <w:ind w:left="1701"/>
    </w:pPr>
  </w:style>
  <w:style w:type="paragraph" w:customStyle="1" w:styleId="ListAlpha">
    <w:name w:val="List Alpha"/>
    <w:basedOn w:val="List"/>
    <w:rsid w:val="002B5A5B"/>
    <w:pPr>
      <w:numPr>
        <w:numId w:val="9"/>
      </w:numPr>
    </w:pPr>
  </w:style>
  <w:style w:type="paragraph" w:customStyle="1" w:styleId="ListAlpha2">
    <w:name w:val="List Alpha 2"/>
    <w:basedOn w:val="List2"/>
    <w:rsid w:val="002B5A5B"/>
    <w:pPr>
      <w:numPr>
        <w:numId w:val="8"/>
      </w:numPr>
    </w:pPr>
  </w:style>
  <w:style w:type="paragraph" w:styleId="List3">
    <w:name w:val="List 3"/>
    <w:basedOn w:val="BodyText"/>
    <w:rsid w:val="002B5A5B"/>
    <w:pPr>
      <w:tabs>
        <w:tab w:val="left" w:pos="1021"/>
      </w:tabs>
      <w:spacing w:before="60" w:after="60"/>
      <w:ind w:left="1020" w:hanging="340"/>
    </w:pPr>
  </w:style>
  <w:style w:type="paragraph" w:styleId="List4">
    <w:name w:val="List 4"/>
    <w:basedOn w:val="BodyText"/>
    <w:rsid w:val="002B5A5B"/>
    <w:pPr>
      <w:tabs>
        <w:tab w:val="left" w:pos="1361"/>
      </w:tabs>
      <w:spacing w:before="60" w:after="60"/>
      <w:ind w:left="1361" w:hanging="340"/>
    </w:pPr>
  </w:style>
  <w:style w:type="paragraph" w:styleId="List5">
    <w:name w:val="List 5"/>
    <w:basedOn w:val="BodyText"/>
    <w:rsid w:val="002B5A5B"/>
    <w:pPr>
      <w:tabs>
        <w:tab w:val="left" w:pos="1701"/>
      </w:tabs>
      <w:spacing w:before="60" w:after="60"/>
      <w:ind w:left="1701" w:hanging="340"/>
    </w:pPr>
  </w:style>
  <w:style w:type="paragraph" w:styleId="ListBullet3">
    <w:name w:val="List Bullet 3"/>
    <w:basedOn w:val="List3"/>
    <w:rsid w:val="002B5A5B"/>
    <w:pPr>
      <w:numPr>
        <w:numId w:val="15"/>
      </w:numPr>
      <w:tabs>
        <w:tab w:val="clear" w:pos="1021"/>
      </w:tabs>
      <w:ind w:left="1037" w:hanging="357"/>
    </w:pPr>
  </w:style>
  <w:style w:type="paragraph" w:styleId="ListBullet4">
    <w:name w:val="List Bullet 4"/>
    <w:basedOn w:val="List4"/>
    <w:rsid w:val="002B5A5B"/>
    <w:pPr>
      <w:numPr>
        <w:numId w:val="3"/>
      </w:numPr>
    </w:pPr>
  </w:style>
  <w:style w:type="paragraph" w:styleId="ListBullet5">
    <w:name w:val="List Bullet 5"/>
    <w:basedOn w:val="List5"/>
    <w:rsid w:val="002B5A5B"/>
    <w:pPr>
      <w:numPr>
        <w:numId w:val="4"/>
      </w:numPr>
    </w:pPr>
  </w:style>
  <w:style w:type="paragraph" w:styleId="ListContinue2">
    <w:name w:val="List Continue 2"/>
    <w:basedOn w:val="List2"/>
    <w:rsid w:val="002B5A5B"/>
    <w:pPr>
      <w:ind w:firstLine="0"/>
    </w:pPr>
  </w:style>
  <w:style w:type="paragraph" w:styleId="ListContinue3">
    <w:name w:val="List Continue 3"/>
    <w:basedOn w:val="List3"/>
    <w:rsid w:val="002B5A5B"/>
    <w:pPr>
      <w:ind w:left="1021" w:firstLine="0"/>
    </w:pPr>
  </w:style>
  <w:style w:type="paragraph" w:styleId="ListContinue4">
    <w:name w:val="List Continue 4"/>
    <w:basedOn w:val="List4"/>
    <w:rsid w:val="002B5A5B"/>
    <w:pPr>
      <w:ind w:firstLine="0"/>
    </w:pPr>
  </w:style>
  <w:style w:type="paragraph" w:styleId="ListContinue5">
    <w:name w:val="List Continue 5"/>
    <w:basedOn w:val="List5"/>
    <w:rsid w:val="002B5A5B"/>
    <w:pPr>
      <w:ind w:firstLine="0"/>
    </w:pPr>
  </w:style>
  <w:style w:type="paragraph" w:styleId="ListNumber3">
    <w:name w:val="List Number 3"/>
    <w:basedOn w:val="List3"/>
    <w:rsid w:val="002B5A5B"/>
    <w:pPr>
      <w:numPr>
        <w:numId w:val="5"/>
      </w:numPr>
    </w:pPr>
  </w:style>
  <w:style w:type="paragraph" w:styleId="ListNumber4">
    <w:name w:val="List Number 4"/>
    <w:basedOn w:val="List4"/>
    <w:rsid w:val="002B5A5B"/>
    <w:pPr>
      <w:numPr>
        <w:numId w:val="6"/>
      </w:numPr>
    </w:pPr>
  </w:style>
  <w:style w:type="paragraph" w:styleId="ListNumber5">
    <w:name w:val="List Number 5"/>
    <w:basedOn w:val="List5"/>
    <w:rsid w:val="002B5A5B"/>
    <w:pPr>
      <w:numPr>
        <w:numId w:val="7"/>
      </w:numPr>
    </w:pPr>
  </w:style>
  <w:style w:type="paragraph" w:styleId="BlockText">
    <w:name w:val="Block Text"/>
    <w:basedOn w:val="Normal"/>
    <w:rsid w:val="002B5A5B"/>
    <w:pPr>
      <w:spacing w:after="120"/>
      <w:ind w:left="1440" w:right="1440"/>
    </w:pPr>
  </w:style>
  <w:style w:type="character" w:customStyle="1" w:styleId="Subscript">
    <w:name w:val="Subscript"/>
    <w:basedOn w:val="DefaultParagraphFont"/>
    <w:rsid w:val="002B5A5B"/>
    <w:rPr>
      <w:sz w:val="16"/>
      <w:vertAlign w:val="subscript"/>
    </w:rPr>
  </w:style>
  <w:style w:type="character" w:customStyle="1" w:styleId="Superscript">
    <w:name w:val="Superscript"/>
    <w:basedOn w:val="DefaultParagraphFont"/>
    <w:rsid w:val="002B5A5B"/>
    <w:rPr>
      <w:sz w:val="16"/>
      <w:vertAlign w:val="superscript"/>
    </w:rPr>
  </w:style>
  <w:style w:type="character" w:customStyle="1" w:styleId="Symbols">
    <w:name w:val="Symbols"/>
    <w:basedOn w:val="DefaultParagraphFont"/>
    <w:rsid w:val="002B5A5B"/>
    <w:rPr>
      <w:rFonts w:ascii="Symbol" w:hAnsi="Symbol"/>
    </w:rPr>
  </w:style>
  <w:style w:type="character" w:customStyle="1" w:styleId="MenuOptions">
    <w:name w:val="Menu Options"/>
    <w:basedOn w:val="DefaultParagraphFont"/>
    <w:rsid w:val="002B5A5B"/>
    <w:rPr>
      <w:rFonts w:ascii="Arial Narrow" w:hAnsi="Arial Narrow"/>
      <w:smallCaps/>
    </w:rPr>
  </w:style>
  <w:style w:type="character" w:customStyle="1" w:styleId="Buttons">
    <w:name w:val="Buttons"/>
    <w:basedOn w:val="DefaultParagraphFont"/>
    <w:rsid w:val="002B5A5B"/>
    <w:rPr>
      <w:b/>
    </w:rPr>
  </w:style>
  <w:style w:type="character" w:customStyle="1" w:styleId="Underlined">
    <w:name w:val="Underlined"/>
    <w:basedOn w:val="DefaultParagraphFont"/>
    <w:rsid w:val="002B5A5B"/>
    <w:rPr>
      <w:u w:val="single"/>
    </w:rPr>
  </w:style>
  <w:style w:type="paragraph" w:customStyle="1" w:styleId="TableBodyTextRight">
    <w:name w:val="Table Body Text Right"/>
    <w:basedOn w:val="TableBodyText"/>
    <w:rsid w:val="002B5A5B"/>
    <w:pPr>
      <w:widowControl w:val="0"/>
      <w:autoSpaceDE w:val="0"/>
      <w:autoSpaceDN w:val="0"/>
      <w:adjustRightInd w:val="0"/>
      <w:jc w:val="right"/>
    </w:pPr>
    <w:rPr>
      <w:rFonts w:cs="Arial"/>
      <w:szCs w:val="18"/>
    </w:rPr>
  </w:style>
  <w:style w:type="paragraph" w:customStyle="1" w:styleId="CopyrightText">
    <w:name w:val="Copyright Text"/>
    <w:basedOn w:val="BodyText"/>
    <w:rsid w:val="002B5A5B"/>
    <w:rPr>
      <w:sz w:val="18"/>
    </w:rPr>
  </w:style>
  <w:style w:type="paragraph" w:customStyle="1" w:styleId="BodySmallRight">
    <w:name w:val="Body Small Right"/>
    <w:basedOn w:val="BodyTextRight"/>
    <w:rsid w:val="002B5A5B"/>
    <w:rPr>
      <w:sz w:val="18"/>
      <w:szCs w:val="18"/>
    </w:rPr>
  </w:style>
  <w:style w:type="paragraph" w:customStyle="1" w:styleId="MarginEdition">
    <w:name w:val="Margin Edition"/>
    <w:basedOn w:val="MarginNote"/>
    <w:rsid w:val="002B5A5B"/>
    <w:pPr>
      <w:spacing w:before="0" w:after="0"/>
    </w:pPr>
    <w:rPr>
      <w:rFonts w:ascii="Times New Roman" w:hAnsi="Times New Roman"/>
      <w:color w:val="999999"/>
    </w:rPr>
  </w:style>
  <w:style w:type="paragraph" w:customStyle="1" w:styleId="Spacer">
    <w:name w:val="Spacer"/>
    <w:basedOn w:val="Normal"/>
    <w:rsid w:val="002B5A5B"/>
    <w:rPr>
      <w:sz w:val="2"/>
      <w:szCs w:val="2"/>
    </w:rPr>
  </w:style>
  <w:style w:type="character" w:customStyle="1" w:styleId="Small">
    <w:name w:val="Small"/>
    <w:basedOn w:val="DefaultParagraphFont"/>
    <w:rsid w:val="002B5A5B"/>
    <w:rPr>
      <w:sz w:val="16"/>
    </w:rPr>
  </w:style>
  <w:style w:type="paragraph" w:customStyle="1" w:styleId="WideTable">
    <w:name w:val="Wide Table"/>
    <w:basedOn w:val="Normal"/>
    <w:rsid w:val="002B5A5B"/>
    <w:pPr>
      <w:ind w:left="-1418"/>
    </w:pPr>
    <w:rPr>
      <w:sz w:val="2"/>
      <w:szCs w:val="2"/>
    </w:rPr>
  </w:style>
  <w:style w:type="character" w:styleId="PageNumber">
    <w:name w:val="page number"/>
    <w:basedOn w:val="DefaultParagraphFont"/>
    <w:rsid w:val="002B5A5B"/>
  </w:style>
  <w:style w:type="paragraph" w:styleId="Quote">
    <w:name w:val="Quote"/>
    <w:basedOn w:val="Heading1"/>
    <w:link w:val="QuoteChar"/>
    <w:qFormat/>
    <w:rsid w:val="002B5A5B"/>
    <w:rPr>
      <w:b w:val="0"/>
      <w:sz w:val="72"/>
      <w:szCs w:val="72"/>
      <w:lang w:val="en-NZ"/>
    </w:rPr>
  </w:style>
  <w:style w:type="character" w:customStyle="1" w:styleId="QuoteChar">
    <w:name w:val="Quote Char"/>
    <w:basedOn w:val="DefaultParagraphFont"/>
    <w:link w:val="Quote"/>
    <w:rsid w:val="002B5A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A5B"/>
    <w:pPr>
      <w:pageBreakBefore/>
    </w:pPr>
  </w:style>
  <w:style w:type="paragraph" w:customStyle="1" w:styleId="Border">
    <w:name w:val="Border"/>
    <w:basedOn w:val="Normal"/>
    <w:qFormat/>
    <w:rsid w:val="002B5A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A5B"/>
    <w:rPr>
      <w:b/>
      <w:bCs/>
      <w:i/>
      <w:iCs/>
      <w:color w:val="auto"/>
    </w:rPr>
  </w:style>
  <w:style w:type="paragraph" w:styleId="IntenseQuote">
    <w:name w:val="Intense Quote"/>
    <w:basedOn w:val="Normal"/>
    <w:next w:val="Normal"/>
    <w:link w:val="IntenseQuoteChar"/>
    <w:uiPriority w:val="30"/>
    <w:qFormat/>
    <w:rsid w:val="002B5A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A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A5B"/>
    <w:rPr>
      <w:smallCaps/>
      <w:color w:val="auto"/>
      <w:u w:val="single"/>
    </w:rPr>
  </w:style>
  <w:style w:type="character" w:styleId="IntenseReference">
    <w:name w:val="Intense Reference"/>
    <w:basedOn w:val="DefaultParagraphFont"/>
    <w:uiPriority w:val="32"/>
    <w:qFormat/>
    <w:rsid w:val="002B5A5B"/>
    <w:rPr>
      <w:b/>
      <w:bCs/>
      <w:smallCaps/>
      <w:color w:val="auto"/>
      <w:spacing w:val="5"/>
      <w:u w:val="single"/>
    </w:rPr>
  </w:style>
  <w:style w:type="paragraph" w:customStyle="1" w:styleId="2ColumnHeading">
    <w:name w:val="2Column Heading"/>
    <w:basedOn w:val="BodyText"/>
    <w:qFormat/>
    <w:rsid w:val="002B5A5B"/>
    <w:pPr>
      <w:spacing w:after="60"/>
      <w:ind w:left="-2268"/>
    </w:pPr>
    <w:rPr>
      <w:b/>
    </w:rPr>
  </w:style>
  <w:style w:type="paragraph" w:customStyle="1" w:styleId="Heading1TOC">
    <w:name w:val="Heading1 TOC"/>
    <w:basedOn w:val="Normal"/>
    <w:qFormat/>
    <w:rsid w:val="002B5A5B"/>
    <w:pPr>
      <w:spacing w:before="240" w:after="120"/>
    </w:pPr>
    <w:rPr>
      <w:rFonts w:ascii="Times New Roman" w:hAnsi="Times New Roman"/>
      <w:b/>
      <w:sz w:val="32"/>
    </w:rPr>
  </w:style>
  <w:style w:type="paragraph" w:customStyle="1" w:styleId="Heading2TOC">
    <w:name w:val="Heading2 TOC"/>
    <w:basedOn w:val="Normal"/>
    <w:qFormat/>
    <w:rsid w:val="002B5A5B"/>
    <w:pPr>
      <w:spacing w:before="240" w:after="60"/>
    </w:pPr>
    <w:rPr>
      <w:rFonts w:ascii="Times New Roman" w:hAnsi="Times New Roman"/>
      <w:b/>
      <w:sz w:val="28"/>
    </w:rPr>
  </w:style>
  <w:style w:type="character" w:customStyle="1" w:styleId="Underline">
    <w:name w:val="Underline"/>
    <w:basedOn w:val="DefaultParagraphFont"/>
    <w:qFormat/>
    <w:rsid w:val="002B5A5B"/>
    <w:rPr>
      <w:u w:val="single"/>
    </w:rPr>
  </w:style>
  <w:style w:type="paragraph" w:styleId="BalloonText">
    <w:name w:val="Balloon Text"/>
    <w:basedOn w:val="Normal"/>
    <w:link w:val="BalloonTextChar"/>
    <w:rsid w:val="002B5A5B"/>
    <w:rPr>
      <w:rFonts w:ascii="Tahoma" w:hAnsi="Tahoma" w:cs="Tahoma"/>
      <w:sz w:val="16"/>
      <w:szCs w:val="16"/>
    </w:rPr>
  </w:style>
  <w:style w:type="character" w:customStyle="1" w:styleId="BalloonTextChar">
    <w:name w:val="Balloon Text Char"/>
    <w:basedOn w:val="DefaultParagraphFont"/>
    <w:link w:val="BalloonText"/>
    <w:rsid w:val="002B5A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A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5A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A5B"/>
    <w:rPr>
      <w:b/>
      <w:color w:val="660033"/>
      <w:spacing w:val="0"/>
    </w:rPr>
  </w:style>
  <w:style w:type="paragraph" w:customStyle="1" w:styleId="Nameditemlist">
    <w:name w:val="Named item list"/>
    <w:basedOn w:val="BodyText"/>
    <w:qFormat/>
    <w:rsid w:val="002B5A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1425</Words>
  <Characters>9216</Characters>
  <Application>Microsoft Office Word</Application>
  <DocSecurity>0</DocSecurity>
  <Lines>279</Lines>
  <Paragraphs>171</Paragraphs>
  <ScaleCrop>false</ScaleCrop>
  <Company>Author-it Software Corporation Ltd.</Company>
  <LinksUpToDate>false</LinksUpToDate>
  <CharactersWithSpaces>10470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ACMVET505A Prepare for emergency response</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2012-12-07T03:59:00Z</dcterms:created>
  <dcterms:modified xsi:type="dcterms:W3CDTF">2012-12-07T03:59:00Z</dcterms:modified>
</cp:coreProperties>
</file>