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68F" w:rsidP="00B5468F">
      <w:pPr>
        <w:pStyle w:val="Title"/>
      </w:pPr>
      <w:r>
        <w:fldChar w:fldCharType="begin"/>
      </w:r>
      <w:r>
        <w:instrText xml:space="preserve"> TITLE   \* MERGEFORMAT </w:instrText>
      </w:r>
      <w:r>
        <w:fldChar w:fldCharType="separate"/>
      </w:r>
      <w:r>
        <w:t>ACMVET409A Provide specific animal care advice</w:t>
      </w:r>
      <w:r>
        <w:fldChar w:fldCharType="end"/>
      </w:r>
    </w:p>
    <w:p w:rsidR="00B5468F" w:rsidP="00B5468F">
      <w:pPr>
        <w:pStyle w:val="Version"/>
        <w:sectPr w:rsidSect="00E369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36900" w:rsidP="00E36900">
      <w:pPr>
        <w:pStyle w:val="SuperHeading"/>
      </w:pPr>
      <w:r w:rsidRPr="00E36900">
        <w:t>ACMVET409A Provide specific animal care advice</w:t>
      </w:r>
    </w:p>
    <w:p w:rsidR="00000000" w:rsidRPr="00E36900" w:rsidP="00E36900">
      <w:pPr>
        <w:pStyle w:val="SuperHeading"/>
      </w:pPr>
    </w:p>
    <w:p w:rsidR="00000000" w:rsidRPr="00E36900" w:rsidP="00E36900">
      <w:pPr>
        <w:pStyle w:val="Heading1"/>
      </w:pPr>
      <w:bookmarkStart w:id="1" w:name="O_508518"/>
      <w:bookmarkEnd w:id="1"/>
      <w:r w:rsidRPr="00E36900">
        <w:t>Modification History</w:t>
      </w:r>
    </w:p>
    <w:tbl>
      <w:tblPr>
        <w:tblW w:w="0" w:type="auto"/>
        <w:tblLayout w:type="fixed"/>
        <w:tblCellMar>
          <w:left w:w="62" w:type="dxa"/>
          <w:right w:w="62" w:type="dxa"/>
        </w:tblCellMar>
        <w:tblLook w:val="0000"/>
      </w:tblPr>
      <w:tblGrid>
        <w:gridCol w:w="1741"/>
        <w:gridCol w:w="2247"/>
        <w:gridCol w:w="5084"/>
      </w:tblGrid>
      <w:tr w:rsidTr="00E36900">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900" w:rsidP="00E36900">
            <w:pPr>
              <w:pStyle w:val="BodyText"/>
            </w:pPr>
            <w:r w:rsidRPr="00E36900">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900" w:rsidP="00E36900">
            <w:pPr>
              <w:pStyle w:val="BodyText"/>
            </w:pPr>
            <w:r w:rsidRPr="00E36900">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900">
            <w:pPr>
              <w:pStyle w:val="BodyText"/>
              <w:rPr>
                <w:lang w:val="en-NZ"/>
              </w:rPr>
            </w:pPr>
            <w:r w:rsidRPr="00E36900">
              <w:rPr>
                <w:rStyle w:val="SpecialBold"/>
              </w:rPr>
              <w:t>Comments</w:t>
            </w:r>
          </w:p>
        </w:tc>
      </w:tr>
      <w:tr w:rsidTr="00E36900">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900">
            <w:pPr>
              <w:pStyle w:val="BodyText"/>
              <w:rPr>
                <w:lang w:val="en-NZ"/>
              </w:rPr>
            </w:pPr>
            <w:r w:rsidRPr="00E36900">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900">
            <w:pPr>
              <w:pStyle w:val="BodyText"/>
              <w:rPr>
                <w:lang w:val="en-NZ"/>
              </w:rPr>
            </w:pPr>
            <w:r w:rsidRPr="00E36900">
              <w:t>ACM10v3</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900">
            <w:pPr>
              <w:pStyle w:val="BodyText"/>
              <w:rPr>
                <w:lang w:val="en-NZ"/>
              </w:rPr>
            </w:pPr>
            <w:r w:rsidRPr="00E36900">
              <w:t>Reference to OHS legislation replaced with generic terminology</w:t>
            </w:r>
          </w:p>
        </w:tc>
      </w:tr>
      <w:tr w:rsidTr="00E36900">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900">
            <w:pPr>
              <w:pStyle w:val="BodyText"/>
              <w:rPr>
                <w:lang w:val="en-NZ"/>
              </w:rPr>
            </w:pPr>
            <w:r w:rsidRPr="00E36900">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6900">
            <w:pPr>
              <w:pStyle w:val="BodyText"/>
              <w:rPr>
                <w:lang w:val="en-NZ"/>
              </w:rPr>
            </w:pPr>
            <w:r w:rsidRPr="00E36900">
              <w:t>ACM10v1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6900" w:rsidP="00E36900">
            <w:pPr>
              <w:pStyle w:val="BodyText"/>
            </w:pPr>
            <w:r w:rsidRPr="00E36900">
              <w:t>Initial release. Supersedes and is equivalent to RUV4609A</w:t>
            </w:r>
          </w:p>
        </w:tc>
      </w:tr>
    </w:tbl>
    <w:p w:rsidR="00000000" w:rsidRPr="00E36900" w:rsidP="00E36900">
      <w:pPr>
        <w:pStyle w:val="BodyText"/>
      </w:pPr>
    </w:p>
    <w:p w:rsidR="00000000" w:rsidRPr="00E36900" w:rsidP="00E36900">
      <w:pPr>
        <w:pStyle w:val="AllowPageBreak"/>
      </w:pPr>
    </w:p>
    <w:p w:rsidR="00000000" w:rsidRPr="00E36900" w:rsidP="00E36900">
      <w:pPr>
        <w:pStyle w:val="Heading1"/>
      </w:pPr>
      <w:bookmarkStart w:id="2" w:name="O_508517"/>
      <w:bookmarkEnd w:id="2"/>
      <w:r w:rsidRPr="00E36900">
        <w:t>Unit Descriptor</w:t>
      </w:r>
    </w:p>
    <w:p w:rsidR="00000000" w:rsidRPr="00E36900" w:rsidP="00E36900">
      <w:pPr>
        <w:pStyle w:val="BodyText"/>
      </w:pPr>
      <w:r w:rsidRPr="00E36900">
        <w:t>This Unit of Competency covers the process of providing advice to clients (owners) about animal care, nutrition, behaviour and products. All advice must be provided in a competent manner and in accordance with clinic policies and procedures.</w:t>
      </w:r>
    </w:p>
    <w:p w:rsidR="00000000" w:rsidRPr="00E36900" w:rsidP="00E36900">
      <w:pPr>
        <w:pStyle w:val="AllowPageBreak"/>
      </w:pPr>
    </w:p>
    <w:p w:rsidR="00000000" w:rsidRPr="00E36900" w:rsidP="00E36900">
      <w:pPr>
        <w:pStyle w:val="Heading1"/>
      </w:pPr>
      <w:bookmarkStart w:id="3" w:name="O_508531"/>
      <w:bookmarkEnd w:id="3"/>
      <w:r w:rsidRPr="00E36900">
        <w:t>Application of the Unit</w:t>
      </w:r>
    </w:p>
    <w:p w:rsidR="00000000" w:rsidRPr="00E36900" w:rsidP="00E36900">
      <w:pPr>
        <w:pStyle w:val="BodyText"/>
      </w:pPr>
      <w:r w:rsidRPr="00E36900">
        <w:t>This Unit applies to a veterinary nurse working under supervision of a veterinarian in a veterinary clinic or similar practice. In addition to legal and ethical responsibilities, all Units of Competency in the ACM10 Animal Care a</w:t>
      </w:r>
      <w:r w:rsidRPr="00E36900">
        <w:t>nd Management Training Package have the requirement for animals to be handled gently and calmly. The individual is required to exhibit appropriate care for animals so that stress and discomfort is minimised.</w:t>
      </w:r>
    </w:p>
    <w:p w:rsidR="00000000" w:rsidRPr="00E36900" w:rsidP="00E36900">
      <w:pPr>
        <w:pStyle w:val="AllowPageBreak"/>
      </w:pPr>
    </w:p>
    <w:p w:rsidR="00000000" w:rsidRPr="00E36900" w:rsidP="00E36900">
      <w:pPr>
        <w:pStyle w:val="Heading1"/>
      </w:pPr>
      <w:bookmarkStart w:id="4" w:name="O_508522"/>
      <w:bookmarkEnd w:id="4"/>
      <w:r w:rsidRPr="00E36900">
        <w:t>Licensing/Regulatory Informatio</w:t>
      </w:r>
      <w:r w:rsidRPr="00E36900">
        <w:t>n</w:t>
      </w:r>
    </w:p>
    <w:p w:rsidR="00000000" w:rsidRPr="00E36900" w:rsidP="00E36900">
      <w:pPr>
        <w:pStyle w:val="BodyText"/>
      </w:pPr>
      <w:r w:rsidRPr="00E36900">
        <w:t>Licensing, legislative, regulatory or certification requirements may apply to this Unit. Therefore, it will be necessary to check with the relevant state or territory regulators for current licensing, legislative or regulatory requirements before underta</w:t>
      </w:r>
      <w:r w:rsidRPr="00E36900">
        <w:t>king this Unit.</w:t>
      </w:r>
    </w:p>
    <w:p w:rsidR="00000000" w:rsidRPr="00E36900" w:rsidP="00E36900">
      <w:pPr>
        <w:pStyle w:val="AllowPageBreak"/>
      </w:pPr>
    </w:p>
    <w:p w:rsidR="00000000" w:rsidRPr="00E36900" w:rsidP="00E36900">
      <w:pPr>
        <w:pStyle w:val="Heading1"/>
      </w:pPr>
      <w:bookmarkStart w:id="5" w:name="O_508523"/>
      <w:bookmarkEnd w:id="5"/>
      <w:r w:rsidRPr="00E36900">
        <w:t>Pre-Requisites</w:t>
      </w:r>
    </w:p>
    <w:p w:rsidR="00000000" w:rsidRPr="00E36900" w:rsidP="00E36900">
      <w:pPr>
        <w:pStyle w:val="BodyText"/>
      </w:pPr>
      <w:r w:rsidRPr="00E36900">
        <w:t>Nil.</w:t>
      </w:r>
    </w:p>
    <w:p w:rsidR="00000000" w:rsidRPr="00E36900" w:rsidP="00E36900">
      <w:pPr>
        <w:pStyle w:val="AllowPageBreak"/>
      </w:pPr>
    </w:p>
    <w:p w:rsidR="00000000" w:rsidRPr="00E36900" w:rsidP="00E36900">
      <w:pPr>
        <w:pStyle w:val="Heading1"/>
      </w:pPr>
      <w:bookmarkStart w:id="6" w:name="O_508526"/>
      <w:bookmarkEnd w:id="6"/>
      <w:r w:rsidRPr="00E36900">
        <w:t>Employability Skills Information</w:t>
      </w:r>
    </w:p>
    <w:p w:rsidR="00000000" w:rsidRPr="00E36900" w:rsidP="00E36900">
      <w:pPr>
        <w:pStyle w:val="BodyText"/>
      </w:pPr>
      <w:r w:rsidRPr="00E36900">
        <w:t>This Unit contains employability skills.</w:t>
      </w:r>
    </w:p>
    <w:p w:rsidR="00000000" w:rsidRPr="00E36900" w:rsidP="00E36900">
      <w:pPr>
        <w:pStyle w:val="AllowPageBreak"/>
      </w:pPr>
    </w:p>
    <w:p w:rsidR="00000000" w:rsidRPr="00E36900" w:rsidP="00E36900">
      <w:pPr>
        <w:pStyle w:val="Heading1"/>
      </w:pPr>
      <w:bookmarkStart w:id="7" w:name="O_508527"/>
      <w:bookmarkEnd w:id="7"/>
      <w:r w:rsidRPr="00E36900">
        <w:t>Elements and Performance Criteria Pre-Content</w:t>
      </w:r>
    </w:p>
    <w:tbl>
      <w:tblPr>
        <w:tblW w:w="0" w:type="auto"/>
        <w:tblLayout w:type="fixed"/>
        <w:tblCellMar>
          <w:left w:w="62" w:type="dxa"/>
          <w:right w:w="62" w:type="dxa"/>
        </w:tblCellMar>
        <w:tblLook w:val="0000"/>
      </w:tblPr>
      <w:tblGrid>
        <w:gridCol w:w="2576"/>
        <w:gridCol w:w="5946"/>
      </w:tblGrid>
      <w:tr w:rsidTr="00B5468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E36900">
            <w:pPr>
              <w:pStyle w:val="BodyText"/>
              <w:rPr>
                <w:lang w:val="en-NZ"/>
              </w:rPr>
            </w:pPr>
            <w:r w:rsidRPr="00E36900">
              <w:t>Elements describe the essential outcomes of a Uni</w:t>
            </w:r>
            <w:r w:rsidRPr="00E36900">
              <w:t>t of Competency.</w:t>
            </w:r>
          </w:p>
        </w:tc>
        <w:tc>
          <w:tcPr>
            <w:tcW w:w="5946" w:type="dxa"/>
            <w:tcBorders>
              <w:top w:val="nil"/>
              <w:left w:val="nil"/>
              <w:bottom w:val="nil"/>
              <w:right w:val="nil"/>
            </w:tcBorders>
            <w:tcMar>
              <w:top w:w="0" w:type="dxa"/>
              <w:left w:w="62" w:type="dxa"/>
              <w:bottom w:w="0" w:type="dxa"/>
              <w:right w:w="62" w:type="dxa"/>
            </w:tcMar>
          </w:tcPr>
          <w:p w:rsidR="00000000" w:rsidRPr="00E36900" w:rsidP="00E36900">
            <w:pPr>
              <w:pStyle w:val="BodyText"/>
            </w:pPr>
            <w:r w:rsidRPr="00E36900">
              <w:t>Performance criteria describe the performance needed to demonstrate achievement of the element. Where bold italicised text is used, further information is detailed in the required skills and knowledge section and the range statement. Asses</w:t>
            </w:r>
            <w:r w:rsidRPr="00E36900">
              <w:t>sment of performance is to be consistent with the evidence guide.</w:t>
            </w:r>
          </w:p>
        </w:tc>
      </w:tr>
    </w:tbl>
    <w:p w:rsidR="00000000" w:rsidRPr="00E36900" w:rsidP="00E36900">
      <w:pPr>
        <w:pStyle w:val="BodyText"/>
      </w:pPr>
    </w:p>
    <w:p w:rsidR="00000000" w:rsidRPr="00E36900" w:rsidP="00E36900">
      <w:pPr>
        <w:pStyle w:val="AllowPageBreak"/>
      </w:pPr>
    </w:p>
    <w:p w:rsidR="00000000" w:rsidRPr="00E36900" w:rsidP="00E36900">
      <w:pPr>
        <w:pStyle w:val="Heading1"/>
      </w:pPr>
      <w:bookmarkStart w:id="8" w:name="O_508528"/>
      <w:bookmarkEnd w:id="8"/>
      <w:r w:rsidRPr="00E36900">
        <w:t>Elements and Performance Criteria</w:t>
      </w:r>
    </w:p>
    <w:tbl>
      <w:tblPr>
        <w:tblW w:w="0" w:type="auto"/>
        <w:tblLayout w:type="fixed"/>
        <w:tblCellMar>
          <w:left w:w="62" w:type="dxa"/>
          <w:right w:w="62" w:type="dxa"/>
        </w:tblCellMar>
        <w:tblLook w:val="0000"/>
      </w:tblPr>
      <w:tblGrid>
        <w:gridCol w:w="2576"/>
        <w:gridCol w:w="5946"/>
      </w:tblGrid>
      <w:tr w:rsidTr="00B5468F">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E36900">
            <w:pPr>
              <w:pStyle w:val="TableHeading"/>
              <w:rPr>
                <w:lang w:val="en-NZ"/>
              </w:rPr>
            </w:pPr>
            <w:r w:rsidRPr="00E36900">
              <w:t>ELEMENT</w:t>
            </w:r>
          </w:p>
        </w:tc>
        <w:tc>
          <w:tcPr>
            <w:tcW w:w="5946" w:type="dxa"/>
            <w:tcBorders>
              <w:top w:val="nil"/>
              <w:left w:val="nil"/>
              <w:bottom w:val="nil"/>
              <w:right w:val="nil"/>
            </w:tcBorders>
            <w:tcMar>
              <w:top w:w="0" w:type="dxa"/>
              <w:left w:w="62" w:type="dxa"/>
              <w:bottom w:w="0" w:type="dxa"/>
              <w:right w:w="62" w:type="dxa"/>
            </w:tcMar>
          </w:tcPr>
          <w:p w:rsidR="00000000" w:rsidP="00E36900">
            <w:pPr>
              <w:pStyle w:val="TableHeading"/>
              <w:rPr>
                <w:lang w:val="en-NZ"/>
              </w:rPr>
            </w:pPr>
            <w:r w:rsidRPr="00E36900">
              <w:t>PERFORMANCE CRITERIA</w:t>
            </w:r>
          </w:p>
        </w:tc>
      </w:tr>
      <w:tr w:rsidTr="00B5468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E36900">
            <w:pPr>
              <w:pStyle w:val="List"/>
              <w:rPr>
                <w:lang w:val="en-NZ"/>
              </w:rPr>
            </w:pPr>
            <w:r w:rsidRPr="00E36900">
              <w:t>1.</w:t>
            </w:r>
            <w:r w:rsidRPr="00E36900">
              <w:tab/>
              <w:t xml:space="preserve">Provide specific </w:t>
            </w:r>
            <w:r w:rsidRPr="00E36900">
              <w:rPr>
                <w:rStyle w:val="BoldandItalics"/>
              </w:rPr>
              <w:t>animal health advice</w:t>
            </w:r>
          </w:p>
        </w:tc>
        <w:tc>
          <w:tcPr>
            <w:tcW w:w="5946" w:type="dxa"/>
            <w:tcBorders>
              <w:top w:val="nil"/>
              <w:left w:val="nil"/>
              <w:bottom w:val="nil"/>
              <w:right w:val="nil"/>
            </w:tcBorders>
            <w:tcMar>
              <w:top w:w="0" w:type="dxa"/>
              <w:left w:w="62" w:type="dxa"/>
              <w:bottom w:w="0" w:type="dxa"/>
              <w:right w:w="62" w:type="dxa"/>
            </w:tcMar>
          </w:tcPr>
          <w:p w:rsidR="00000000" w:rsidRPr="00E36900" w:rsidP="00E36900">
            <w:pPr>
              <w:pStyle w:val="List2"/>
            </w:pPr>
            <w:r w:rsidRPr="00E36900">
              <w:t>1.1.</w:t>
            </w:r>
            <w:r w:rsidRPr="00E36900">
              <w:tab/>
            </w:r>
            <w:r w:rsidRPr="00E36900">
              <w:t xml:space="preserve">Evaluation of patient's needs is completed to provide the basis for advice provision. </w:t>
            </w:r>
          </w:p>
          <w:p w:rsidR="00000000" w:rsidP="00E36900">
            <w:pPr>
              <w:pStyle w:val="List2"/>
              <w:rPr>
                <w:lang w:val="en-NZ"/>
              </w:rPr>
            </w:pPr>
            <w:r w:rsidRPr="00E36900">
              <w:t>1.2.</w:t>
            </w:r>
            <w:r w:rsidRPr="00E36900">
              <w:tab/>
              <w:t xml:space="preserve">Primary care advice is provided to the client as required, noting relevant </w:t>
            </w:r>
            <w:r w:rsidRPr="00E36900">
              <w:rPr>
                <w:rStyle w:val="BoldandItalics"/>
              </w:rPr>
              <w:t>workplace health and safety</w:t>
            </w:r>
            <w:r w:rsidRPr="00E36900">
              <w:t xml:space="preserve"> requirements.</w:t>
            </w:r>
          </w:p>
        </w:tc>
      </w:tr>
      <w:tr w:rsidTr="00B5468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E36900">
            <w:pPr>
              <w:pStyle w:val="List"/>
              <w:rPr>
                <w:lang w:val="en-NZ"/>
              </w:rPr>
            </w:pPr>
            <w:r w:rsidRPr="00E36900">
              <w:t>2.</w:t>
            </w:r>
            <w:r w:rsidRPr="00E36900">
              <w:tab/>
              <w:t xml:space="preserve">Offer </w:t>
            </w:r>
            <w:r w:rsidRPr="00E36900">
              <w:rPr>
                <w:rStyle w:val="BoldandItalics"/>
              </w:rPr>
              <w:t>animal care product advice</w:t>
            </w:r>
          </w:p>
        </w:tc>
        <w:tc>
          <w:tcPr>
            <w:tcW w:w="5946" w:type="dxa"/>
            <w:tcBorders>
              <w:top w:val="nil"/>
              <w:left w:val="nil"/>
              <w:bottom w:val="nil"/>
              <w:right w:val="nil"/>
            </w:tcBorders>
            <w:tcMar>
              <w:top w:w="0" w:type="dxa"/>
              <w:left w:w="62" w:type="dxa"/>
              <w:bottom w:w="0" w:type="dxa"/>
              <w:right w:w="62" w:type="dxa"/>
            </w:tcMar>
          </w:tcPr>
          <w:p w:rsidR="00000000" w:rsidRPr="00E36900" w:rsidP="00E36900">
            <w:pPr>
              <w:pStyle w:val="List2"/>
            </w:pPr>
            <w:r w:rsidRPr="00E36900">
              <w:t>2.1.</w:t>
            </w:r>
            <w:r w:rsidRPr="00E36900">
              <w:tab/>
            </w:r>
            <w:r w:rsidRPr="00E36900">
              <w:t xml:space="preserve">Background information on the range of </w:t>
            </w:r>
            <w:r w:rsidRPr="00E36900">
              <w:rPr>
                <w:rStyle w:val="BoldandItalics"/>
              </w:rPr>
              <w:t>animal care products</w:t>
            </w:r>
            <w:r w:rsidRPr="00E36900">
              <w:t xml:space="preserve"> stocked by the clinic is prepared and documented as required. </w:t>
            </w:r>
          </w:p>
          <w:p w:rsidR="00000000" w:rsidRPr="00E36900" w:rsidP="00E36900">
            <w:pPr>
              <w:pStyle w:val="List2"/>
            </w:pPr>
            <w:r w:rsidRPr="00E36900">
              <w:t>2.2.</w:t>
            </w:r>
            <w:r w:rsidRPr="00E36900">
              <w:tab/>
              <w:t xml:space="preserve">Client requirements are established through discussion and evaluation. </w:t>
            </w:r>
          </w:p>
          <w:p w:rsidR="00000000" w:rsidP="00E36900">
            <w:pPr>
              <w:pStyle w:val="List2"/>
              <w:rPr>
                <w:lang w:val="en-NZ"/>
              </w:rPr>
            </w:pPr>
            <w:r w:rsidRPr="00E36900">
              <w:t>2.3.</w:t>
            </w:r>
            <w:r w:rsidRPr="00E36900">
              <w:tab/>
              <w:t>Specific product advice is provided to clients in a</w:t>
            </w:r>
            <w:r w:rsidRPr="00E36900">
              <w:t>ccordance with established procedures.</w:t>
            </w:r>
          </w:p>
        </w:tc>
      </w:tr>
      <w:tr w:rsidTr="00B5468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E36900">
            <w:pPr>
              <w:pStyle w:val="List"/>
              <w:rPr>
                <w:lang w:val="en-NZ"/>
              </w:rPr>
            </w:pPr>
            <w:r w:rsidRPr="00E36900">
              <w:t>3.</w:t>
            </w:r>
            <w:r w:rsidRPr="00E36900">
              <w:tab/>
              <w:t xml:space="preserve">Advise on </w:t>
            </w:r>
            <w:r w:rsidRPr="00E36900">
              <w:rPr>
                <w:rStyle w:val="BoldandItalics"/>
              </w:rPr>
              <w:t>animal nutritional requirements</w:t>
            </w:r>
          </w:p>
        </w:tc>
        <w:tc>
          <w:tcPr>
            <w:tcW w:w="5946" w:type="dxa"/>
            <w:tcBorders>
              <w:top w:val="nil"/>
              <w:left w:val="nil"/>
              <w:bottom w:val="nil"/>
              <w:right w:val="nil"/>
            </w:tcBorders>
            <w:tcMar>
              <w:top w:w="0" w:type="dxa"/>
              <w:left w:w="62" w:type="dxa"/>
              <w:bottom w:w="0" w:type="dxa"/>
              <w:right w:w="62" w:type="dxa"/>
            </w:tcMar>
          </w:tcPr>
          <w:p w:rsidR="00000000" w:rsidRPr="00E36900" w:rsidP="00E36900">
            <w:pPr>
              <w:pStyle w:val="List2"/>
            </w:pPr>
            <w:r w:rsidRPr="00E36900">
              <w:t>3.1.</w:t>
            </w:r>
            <w:r w:rsidRPr="00E36900">
              <w:tab/>
              <w:t xml:space="preserve">Relevant data on patient and patient history are collected in accordance with established protocols. </w:t>
            </w:r>
          </w:p>
          <w:p w:rsidR="00000000" w:rsidRPr="00E36900" w:rsidP="00E36900">
            <w:pPr>
              <w:pStyle w:val="List2"/>
            </w:pPr>
            <w:r w:rsidRPr="00E36900">
              <w:t>3.2.</w:t>
            </w:r>
            <w:r w:rsidRPr="00E36900">
              <w:tab/>
              <w:t>Basic advice is provided to the owner on the nutritional ne</w:t>
            </w:r>
            <w:r w:rsidRPr="00E36900">
              <w:t xml:space="preserve">eds of the animal. </w:t>
            </w:r>
          </w:p>
          <w:p w:rsidR="00000000" w:rsidP="00E36900">
            <w:pPr>
              <w:pStyle w:val="List2"/>
              <w:rPr>
                <w:lang w:val="en-NZ"/>
              </w:rPr>
            </w:pPr>
            <w:r w:rsidRPr="00E36900">
              <w:t>3.3.</w:t>
            </w:r>
            <w:r w:rsidRPr="00E36900">
              <w:tab/>
              <w:t>Details of advice and actions are provided and recorded in clinic records and patient history.</w:t>
            </w:r>
          </w:p>
        </w:tc>
      </w:tr>
      <w:tr w:rsidTr="00B5468F">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E36900">
            <w:pPr>
              <w:pStyle w:val="List"/>
              <w:rPr>
                <w:lang w:val="en-NZ"/>
              </w:rPr>
            </w:pPr>
            <w:r w:rsidRPr="00E36900">
              <w:t>4.</w:t>
            </w:r>
            <w:r w:rsidRPr="00E36900">
              <w:tab/>
              <w:t>Provide animal behaviour advice</w:t>
            </w:r>
          </w:p>
        </w:tc>
        <w:tc>
          <w:tcPr>
            <w:tcW w:w="5946" w:type="dxa"/>
            <w:tcBorders>
              <w:top w:val="nil"/>
              <w:left w:val="nil"/>
              <w:bottom w:val="nil"/>
              <w:right w:val="nil"/>
            </w:tcBorders>
            <w:tcMar>
              <w:top w:w="0" w:type="dxa"/>
              <w:left w:w="62" w:type="dxa"/>
              <w:bottom w:w="0" w:type="dxa"/>
              <w:right w:w="62" w:type="dxa"/>
            </w:tcMar>
          </w:tcPr>
          <w:p w:rsidR="00000000" w:rsidRPr="00E36900" w:rsidP="00E36900">
            <w:pPr>
              <w:pStyle w:val="List2"/>
            </w:pPr>
            <w:r w:rsidRPr="00E36900">
              <w:t>4.1.</w:t>
            </w:r>
            <w:r w:rsidRPr="00E36900">
              <w:tab/>
              <w:t xml:space="preserve">Types of normal and </w:t>
            </w:r>
            <w:r w:rsidRPr="00E36900">
              <w:rPr>
                <w:rStyle w:val="BoldandItalics"/>
              </w:rPr>
              <w:t>inappropriate animal behaviour</w:t>
            </w:r>
            <w:r w:rsidRPr="00E36900">
              <w:t xml:space="preserve"> are explained and discussed with the owner. </w:t>
            </w:r>
          </w:p>
          <w:p w:rsidR="00000000" w:rsidRPr="00E36900" w:rsidP="00E36900">
            <w:pPr>
              <w:pStyle w:val="List2"/>
            </w:pPr>
            <w:r w:rsidRPr="00E36900">
              <w:t>4.2.</w:t>
            </w:r>
            <w:r w:rsidRPr="00E36900">
              <w:tab/>
              <w:t>Basic advice is provided on techniques to modify inappropriate behaviour.</w:t>
            </w:r>
          </w:p>
          <w:p w:rsidR="00000000" w:rsidRPr="00E36900" w:rsidP="00E36900">
            <w:pPr>
              <w:pStyle w:val="List2"/>
            </w:pPr>
            <w:r w:rsidRPr="00E36900">
              <w:t>4.3.</w:t>
            </w:r>
            <w:r w:rsidRPr="00E36900">
              <w:tab/>
              <w:t>Details of advice and strategies are recorded in the patient's history.</w:t>
            </w:r>
          </w:p>
        </w:tc>
      </w:tr>
    </w:tbl>
    <w:p w:rsidR="00000000" w:rsidRPr="00E36900" w:rsidP="00E36900">
      <w:pPr>
        <w:pStyle w:val="BodyText"/>
      </w:pPr>
    </w:p>
    <w:p w:rsidR="00000000" w:rsidRPr="00E36900" w:rsidP="00E36900">
      <w:pPr>
        <w:pStyle w:val="AllowPageBreak"/>
      </w:pPr>
    </w:p>
    <w:p w:rsidR="00000000" w:rsidRPr="00E36900" w:rsidP="00E36900">
      <w:pPr>
        <w:pStyle w:val="Heading1"/>
      </w:pPr>
      <w:bookmarkStart w:id="9" w:name="O_508524"/>
      <w:bookmarkEnd w:id="9"/>
      <w:r w:rsidRPr="00E36900">
        <w:t>Required Skills and Knowledge</w:t>
      </w:r>
    </w:p>
    <w:tbl>
      <w:tblPr>
        <w:tblW w:w="0" w:type="auto"/>
        <w:tblLayout w:type="fixed"/>
        <w:tblCellMar>
          <w:left w:w="62" w:type="dxa"/>
          <w:right w:w="62" w:type="dxa"/>
        </w:tblCellMar>
        <w:tblLook w:val="0000"/>
      </w:tblPr>
      <w:tblGrid>
        <w:gridCol w:w="8522"/>
      </w:tblGrid>
      <w:tr w:rsidTr="00B54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6900">
            <w:pPr>
              <w:pStyle w:val="BodyText"/>
              <w:rPr>
                <w:lang w:val="en-NZ"/>
              </w:rPr>
            </w:pPr>
            <w:r w:rsidRPr="00E36900">
              <w:t>This section describes the skills and knowledge re</w:t>
            </w:r>
            <w:r w:rsidRPr="00E36900">
              <w:t>quired for this Unit.</w:t>
            </w:r>
          </w:p>
        </w:tc>
      </w:tr>
      <w:tr w:rsidTr="00B54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6900">
            <w:pPr>
              <w:pStyle w:val="TableHeading"/>
              <w:rPr>
                <w:lang w:val="en-NZ"/>
              </w:rPr>
            </w:pPr>
            <w:r w:rsidRPr="00E36900">
              <w:t>Required skills</w:t>
            </w:r>
          </w:p>
        </w:tc>
      </w:tr>
      <w:tr w:rsidTr="00B54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6900" w:rsidP="00E36900">
            <w:pPr>
              <w:pStyle w:val="BodyText"/>
            </w:pPr>
            <w:r w:rsidRPr="00E36900">
              <w:rPr>
                <w:rStyle w:val="SpecialBold"/>
              </w:rPr>
              <w:t>Ability to:</w:t>
            </w:r>
          </w:p>
          <w:p w:rsidR="00000000" w:rsidRPr="00E36900" w:rsidP="00E36900">
            <w:pPr>
              <w:pStyle w:val="ListBullet"/>
            </w:pPr>
            <w:r w:rsidRPr="00E36900">
              <w:t>apply animal behaviour modification techniques</w:t>
            </w:r>
          </w:p>
          <w:p w:rsidR="00000000" w:rsidRPr="00E36900" w:rsidP="00E36900">
            <w:pPr>
              <w:pStyle w:val="ListBullet"/>
            </w:pPr>
            <w:r w:rsidRPr="00E36900">
              <w:t>interpret the value of home-prepared rations versus commercial formulae</w:t>
            </w:r>
          </w:p>
          <w:p w:rsidR="00000000" w:rsidRPr="00E36900" w:rsidP="00E36900">
            <w:pPr>
              <w:pStyle w:val="ListBullet"/>
            </w:pPr>
            <w:r w:rsidRPr="00E36900">
              <w:t>provide advice on animal feeding for all species and conditions applicable in the clinic</w:t>
            </w:r>
          </w:p>
          <w:p w:rsidR="00000000" w:rsidRPr="00E36900" w:rsidP="00E36900">
            <w:pPr>
              <w:pStyle w:val="ListBullet"/>
            </w:pPr>
            <w:r w:rsidRPr="00E36900">
              <w:t>read and understand animal food labels</w:t>
            </w:r>
          </w:p>
          <w:p w:rsidR="00000000" w:rsidRPr="00E36900" w:rsidP="00E36900">
            <w:pPr>
              <w:pStyle w:val="ListBullet"/>
            </w:pPr>
            <w:r w:rsidRPr="00E36900">
              <w:t>read and understand ration definitions (e.g. 'complete' and 'balanced') and relevant regulations</w:t>
            </w:r>
          </w:p>
          <w:p w:rsidR="00000000" w:rsidRPr="00E36900" w:rsidP="00E36900">
            <w:pPr>
              <w:pStyle w:val="ListBullet"/>
            </w:pPr>
            <w:r w:rsidRPr="00E36900">
              <w:t>use literacy skills to read, se</w:t>
            </w:r>
            <w:r w:rsidRPr="00E36900">
              <w:t xml:space="preserve">lect and implement policies and procedures, including workplace health and safety, infection control and other clinic policies and procedures; coordinate patient admission and discharge; implement sequenced written instructions; and record patient details </w:t>
            </w:r>
            <w:r w:rsidRPr="00E36900">
              <w:t>accurately and legibly</w:t>
            </w:r>
          </w:p>
          <w:p w:rsidR="00000000" w:rsidRPr="00E36900" w:rsidP="00E36900">
            <w:pPr>
              <w:pStyle w:val="ListBullet"/>
            </w:pPr>
            <w:r w:rsidRPr="00E36900">
              <w:t>use oral communication skills/language required to fulfil the job role as specified by the clinic, including negotiating and questioning techniques, active listening, asking for clarification from the owner, and acknowledging and res</w:t>
            </w:r>
            <w:r w:rsidRPr="00E36900">
              <w:t>ponding to a range of views</w:t>
            </w:r>
          </w:p>
          <w:p w:rsidR="00000000" w:rsidRPr="00E36900" w:rsidP="00E36900">
            <w:pPr>
              <w:pStyle w:val="ListBullet"/>
            </w:pPr>
            <w:r w:rsidRPr="00E36900">
              <w:t>use numeracy skills required to measure rations and doses</w:t>
            </w:r>
          </w:p>
          <w:p w:rsidR="00000000" w:rsidRPr="00E36900" w:rsidP="00E36900">
            <w:pPr>
              <w:pStyle w:val="ListBullet"/>
            </w:pPr>
            <w:r w:rsidRPr="00E36900">
              <w:t>use interpersonal skills to relate to people from a range of social, cultural and ethnic backgrounds and with a range of physical and mental abilities</w:t>
            </w:r>
          </w:p>
          <w:p w:rsidR="00000000" w:rsidP="00E36900">
            <w:pPr>
              <w:pStyle w:val="ListBullet"/>
              <w:rPr>
                <w:lang w:val="en-NZ"/>
              </w:rPr>
            </w:pPr>
            <w:r w:rsidRPr="00E36900">
              <w:t>use problem-solving skills to use available resources, prioritise tasks and utilise patient information to provide advice on animal care.</w:t>
            </w:r>
          </w:p>
        </w:tc>
      </w:tr>
      <w:tr w:rsidTr="00B54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36900">
            <w:pPr>
              <w:pStyle w:val="TableHeading"/>
              <w:rPr>
                <w:lang w:val="en-NZ"/>
              </w:rPr>
            </w:pPr>
            <w:r w:rsidRPr="00E36900">
              <w:t>Required knowledge</w:t>
            </w:r>
          </w:p>
        </w:tc>
      </w:tr>
      <w:tr w:rsidTr="00B546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36900" w:rsidP="00E36900">
            <w:pPr>
              <w:pStyle w:val="BodyText"/>
            </w:pPr>
            <w:r w:rsidRPr="00E36900">
              <w:rPr>
                <w:rStyle w:val="SpecialBold"/>
              </w:rPr>
              <w:t>Knowledge of:</w:t>
            </w:r>
          </w:p>
          <w:p w:rsidR="00000000" w:rsidRPr="00E36900" w:rsidP="00E36900">
            <w:pPr>
              <w:pStyle w:val="ListBullet"/>
            </w:pPr>
            <w:r w:rsidRPr="00E36900">
              <w:t>animal husbandry requirements</w:t>
            </w:r>
          </w:p>
          <w:p w:rsidR="00000000" w:rsidRPr="00E36900" w:rsidP="00E36900">
            <w:pPr>
              <w:pStyle w:val="ListBullet"/>
            </w:pPr>
            <w:r w:rsidRPr="00E36900">
              <w:t>awareness of the components of nutrient measurement,</w:t>
            </w:r>
            <w:r w:rsidRPr="00E36900">
              <w:t xml:space="preserve"> including calories, digestibility and biological value</w:t>
            </w:r>
          </w:p>
          <w:p w:rsidR="00000000" w:rsidRPr="00E36900" w:rsidP="00E36900">
            <w:pPr>
              <w:pStyle w:val="ListBullet"/>
            </w:pPr>
            <w:r w:rsidRPr="00E36900">
              <w:t>causes, control and prevention of diseases (e.g. cardiovascular)</w:t>
            </w:r>
          </w:p>
          <w:p w:rsidR="00000000" w:rsidRPr="00E36900" w:rsidP="00E36900">
            <w:pPr>
              <w:pStyle w:val="ListBullet"/>
            </w:pPr>
            <w:r w:rsidRPr="00E36900">
              <w:t>clinical pathology tests associated with disease diagnosis (e.g. glucose curve)</w:t>
            </w:r>
          </w:p>
          <w:p w:rsidR="00000000" w:rsidRPr="00E36900" w:rsidP="00E36900">
            <w:pPr>
              <w:pStyle w:val="ListBullet"/>
            </w:pPr>
            <w:r w:rsidRPr="00E36900">
              <w:t>clinic policy and procedures related to providing advic</w:t>
            </w:r>
            <w:r w:rsidRPr="00E36900">
              <w:t>e</w:t>
            </w:r>
          </w:p>
          <w:p w:rsidR="00000000" w:rsidRPr="00E36900" w:rsidP="00E36900">
            <w:pPr>
              <w:pStyle w:val="ListBullet"/>
            </w:pPr>
            <w:r w:rsidRPr="00E36900">
              <w:t>components of animal digestive systems and feeding behaviours, including oral or dental factors, gastrointestinal tract, liver, pancreas, kidneys, hormones, feeding biology and palatability</w:t>
            </w:r>
          </w:p>
          <w:p w:rsidR="00000000" w:rsidRPr="00E36900" w:rsidP="00E36900">
            <w:pPr>
              <w:pStyle w:val="ListBullet"/>
            </w:pPr>
            <w:r w:rsidRPr="00E36900">
              <w:t>differing nutritional requirements of differing species</w:t>
            </w:r>
          </w:p>
          <w:p w:rsidR="00000000" w:rsidRPr="00E36900" w:rsidP="00E36900">
            <w:pPr>
              <w:pStyle w:val="ListBullet"/>
            </w:pPr>
            <w:r w:rsidRPr="00E36900">
              <w:t xml:space="preserve">disease </w:t>
            </w:r>
            <w:r w:rsidRPr="00E36900">
              <w:t>processes (e.g. diabetes and pancreatitis)</w:t>
            </w:r>
          </w:p>
          <w:p w:rsidR="00000000" w:rsidRPr="00E36900" w:rsidP="00E36900">
            <w:pPr>
              <w:pStyle w:val="ListBullet"/>
            </w:pPr>
            <w:r w:rsidRPr="00E36900">
              <w:t>energy requirements of animals for:</w:t>
            </w:r>
          </w:p>
          <w:p w:rsidR="00000000" w:rsidRPr="00E36900" w:rsidP="00E36900">
            <w:pPr>
              <w:pStyle w:val="ListBullet2"/>
            </w:pPr>
            <w:r w:rsidRPr="00E36900">
              <w:t>clinical nutrition areas</w:t>
            </w:r>
          </w:p>
          <w:p w:rsidR="00000000" w:rsidRPr="00E36900" w:rsidP="00E36900">
            <w:pPr>
              <w:pStyle w:val="ListBullet2"/>
            </w:pPr>
            <w:r w:rsidRPr="00E36900">
              <w:t>disease</w:t>
            </w:r>
          </w:p>
          <w:p w:rsidR="00000000" w:rsidRPr="00E36900" w:rsidP="00E36900">
            <w:pPr>
              <w:pStyle w:val="ListBullet2"/>
            </w:pPr>
            <w:r w:rsidRPr="00E36900">
              <w:t>environmental interactions</w:t>
            </w:r>
          </w:p>
          <w:p w:rsidR="00000000" w:rsidRPr="00E36900" w:rsidP="00E36900">
            <w:pPr>
              <w:pStyle w:val="ListBullet2"/>
            </w:pPr>
            <w:r w:rsidRPr="00E36900">
              <w:t>gestation and lactation</w:t>
            </w:r>
          </w:p>
          <w:p w:rsidR="00000000" w:rsidRPr="00E36900" w:rsidP="00E36900">
            <w:pPr>
              <w:pStyle w:val="ListBullet2"/>
            </w:pPr>
            <w:r w:rsidRPr="00E36900">
              <w:t>life stage (e.g. growth, geriatrics, puppy or kitten feeding)</w:t>
            </w:r>
          </w:p>
          <w:p w:rsidR="00000000" w:rsidRPr="00E36900" w:rsidP="00E36900">
            <w:pPr>
              <w:pStyle w:val="ListBullet2"/>
            </w:pPr>
            <w:r w:rsidRPr="00E36900">
              <w:t>maintenance</w:t>
            </w:r>
          </w:p>
          <w:p w:rsidR="00000000" w:rsidRPr="00E36900" w:rsidP="00E36900">
            <w:pPr>
              <w:pStyle w:val="ListBullet2"/>
            </w:pPr>
            <w:r w:rsidRPr="00E36900">
              <w:t>obesity control</w:t>
            </w:r>
          </w:p>
          <w:p w:rsidR="00000000" w:rsidRPr="00E36900" w:rsidP="00E36900">
            <w:pPr>
              <w:pStyle w:val="ListBullet2"/>
            </w:pPr>
            <w:r w:rsidRPr="00E36900">
              <w:t>surgical rehabilitation</w:t>
            </w:r>
          </w:p>
          <w:p w:rsidR="00000000" w:rsidRPr="00E36900" w:rsidP="00E36900">
            <w:pPr>
              <w:pStyle w:val="ListBullet2"/>
            </w:pPr>
            <w:r w:rsidRPr="00E36900">
              <w:t>working and performance</w:t>
            </w:r>
          </w:p>
          <w:p w:rsidR="00000000" w:rsidRPr="00E36900" w:rsidP="00E36900">
            <w:pPr>
              <w:pStyle w:val="ListBullet"/>
            </w:pPr>
            <w:r w:rsidRPr="00E36900">
              <w:t>elements of animal nutrition, including water, protein, fat, fibre, carbohydrates, minerals, vitamins and energy</w:t>
            </w:r>
          </w:p>
          <w:p w:rsidR="00000000" w:rsidRPr="00E36900" w:rsidP="00E36900">
            <w:pPr>
              <w:pStyle w:val="ListBullet"/>
            </w:pPr>
            <w:r w:rsidRPr="00E36900">
              <w:t>factors influencing animal behaviour</w:t>
            </w:r>
          </w:p>
          <w:p w:rsidR="00000000" w:rsidRPr="00E36900" w:rsidP="00E36900">
            <w:pPr>
              <w:pStyle w:val="ListBullet"/>
            </w:pPr>
            <w:r w:rsidRPr="00E36900">
              <w:t>nutrition process, including home-prepared rations and co</w:t>
            </w:r>
            <w:r w:rsidRPr="00E36900">
              <w:t>mmercial formulae.</w:t>
            </w:r>
          </w:p>
        </w:tc>
      </w:tr>
    </w:tbl>
    <w:p w:rsidR="00000000" w:rsidRPr="00E36900" w:rsidP="00E36900">
      <w:pPr>
        <w:pStyle w:val="BodyText"/>
      </w:pPr>
    </w:p>
    <w:p w:rsidR="00000000" w:rsidRPr="00E36900" w:rsidP="00E36900">
      <w:pPr>
        <w:pStyle w:val="AllowPageBreak"/>
      </w:pPr>
    </w:p>
    <w:p w:rsidR="00000000" w:rsidRPr="00E36900" w:rsidP="00E36900">
      <w:pPr>
        <w:pStyle w:val="Heading1"/>
      </w:pPr>
      <w:bookmarkStart w:id="10" w:name="O_508525"/>
      <w:bookmarkEnd w:id="10"/>
      <w:r w:rsidRPr="00E36900">
        <w:t>Evidence Guide</w:t>
      </w:r>
    </w:p>
    <w:tbl>
      <w:tblPr>
        <w:tblW w:w="9570" w:type="dxa"/>
        <w:tblLayout w:type="fixed"/>
        <w:tblCellMar>
          <w:left w:w="62" w:type="dxa"/>
          <w:right w:w="62" w:type="dxa"/>
        </w:tblCellMar>
        <w:tblLook w:val="0000"/>
      </w:tblPr>
      <w:tblGrid>
        <w:gridCol w:w="3908"/>
        <w:gridCol w:w="5662"/>
      </w:tblGrid>
      <w:tr w:rsidTr="00B5468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t xml:space="preserve">The Evidence Guide provides advice on assessment and must be read in conjunction with the performance criteria, required skills and knowledge, </w:t>
            </w:r>
            <w:r w:rsidRPr="00E36900">
              <w:t>range statement and the Assessment Guidelines for the Training Package.</w:t>
            </w:r>
          </w:p>
        </w:tc>
      </w:tr>
      <w:tr w:rsidTr="00B546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p>
        </w:tc>
      </w:tr>
      <w:tr w:rsidTr="00B546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BodyText"/>
            </w:pPr>
            <w:r w:rsidRPr="00E36900">
              <w:t>The evidence required to demonstrate competency in this Unit must be relevant to workplace operations and satisfy all of the requirements of the performance criteria, required skills and knowledge and the range statement of this Unit. Assessors should ensu</w:t>
            </w:r>
            <w:r w:rsidRPr="00E36900">
              <w:t>re that candidates can:</w:t>
            </w:r>
          </w:p>
          <w:p w:rsidR="00000000" w:rsidRPr="00E36900" w:rsidP="00E36900">
            <w:pPr>
              <w:pStyle w:val="ListBullet"/>
            </w:pPr>
            <w:r w:rsidRPr="00E36900">
              <w:t>determine patient details, needs and requirements from interview and clinic records</w:t>
            </w:r>
          </w:p>
          <w:p w:rsidR="00000000" w:rsidRPr="00E36900" w:rsidP="00E36900">
            <w:pPr>
              <w:pStyle w:val="ListBullet"/>
            </w:pPr>
            <w:r w:rsidRPr="00E36900">
              <w:t xml:space="preserve">communicate effectively with clients and provide advice on animals' health, nutrition and behaviour and on animal care products in accordance with </w:t>
            </w:r>
            <w:r w:rsidRPr="00E36900">
              <w:t>clinic policy and procedures and in a competent manner</w:t>
            </w:r>
          </w:p>
          <w:p w:rsidR="00000000" w:rsidRPr="00E36900" w:rsidP="00E36900">
            <w:pPr>
              <w:pStyle w:val="ListBullet"/>
            </w:pPr>
            <w:r w:rsidRPr="00E36900">
              <w:t>maintain accurate patient records.</w:t>
            </w:r>
          </w:p>
          <w:p w:rsidR="00000000" w:rsidP="00E36900">
            <w:pPr>
              <w:pStyle w:val="BodyText"/>
              <w:rPr>
                <w:lang w:val="en-NZ"/>
              </w:rPr>
            </w:pPr>
            <w:r w:rsidRPr="00E36900">
              <w:t xml:space="preserve">The skills and knowledge required to provide specific animal care advice must be transferable to a range of work environments and contexts and include the ability to </w:t>
            </w:r>
            <w:r w:rsidRPr="00E36900">
              <w:t>deal with unplanned events.</w:t>
            </w:r>
          </w:p>
        </w:tc>
      </w:tr>
      <w:tr w:rsidTr="00B546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BodyText"/>
            </w:pPr>
            <w:r w:rsidRPr="00E36900">
              <w:t>Assessment for this Unit is to be practical in nature and will be most appropriately assessed in a veterinary practice or in a situation that reproduces normal work conditions.</w:t>
            </w:r>
          </w:p>
          <w:p w:rsidR="00000000" w:rsidP="00E36900">
            <w:pPr>
              <w:pStyle w:val="BodyText"/>
              <w:rPr>
                <w:lang w:val="en-NZ"/>
              </w:rPr>
            </w:pPr>
            <w:r w:rsidRPr="00E36900">
              <w:t>T</w:t>
            </w:r>
            <w:r w:rsidRPr="00E36900">
              <w:t>here must be access to the appropriate equipment and/or resources to enable one to demonstrate competence.</w:t>
            </w:r>
          </w:p>
        </w:tc>
      </w:tr>
      <w:tr w:rsidTr="00B546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BodyText"/>
            </w:pPr>
            <w:r w:rsidRPr="00E36900">
              <w:t>To ensure consistency of performance, competency should be demonstrated, to industry defined standards, on more than two occasi</w:t>
            </w:r>
            <w:r w:rsidRPr="00E36900">
              <w:t>ons over a period of time in order to cover a variety of circumstances, patients, cases and responsibilities and over a number of assessment activities.</w:t>
            </w:r>
          </w:p>
          <w:p w:rsidR="00000000" w:rsidRPr="00E36900" w:rsidP="00E36900">
            <w:pPr>
              <w:pStyle w:val="BodyText"/>
            </w:pPr>
            <w:r w:rsidRPr="00E36900">
              <w:t>The assessment strategy must include practical skills assessment. Suggested strategies for this Unit are:</w:t>
            </w:r>
          </w:p>
          <w:p w:rsidR="00000000" w:rsidRPr="00E36900" w:rsidP="00E36900">
            <w:pPr>
              <w:pStyle w:val="ListBullet"/>
            </w:pPr>
            <w:r w:rsidRPr="00E36900">
              <w:t>written and/or oral assessment of candidate's required knowledge</w:t>
            </w:r>
          </w:p>
          <w:p w:rsidR="00000000" w:rsidRPr="00E36900" w:rsidP="00E36900">
            <w:pPr>
              <w:pStyle w:val="ListBullet"/>
            </w:pPr>
            <w:r w:rsidRPr="00E36900">
              <w:t xml:space="preserve">observed, documented and first-hand testimonial evidence of candidate's application </w:t>
            </w:r>
            <w:r w:rsidRPr="00E36900">
              <w:t>of practical tasks</w:t>
            </w:r>
          </w:p>
          <w:p w:rsidR="00000000" w:rsidRPr="00E36900" w:rsidP="00E36900">
            <w:pPr>
              <w:pStyle w:val="ListBullet"/>
            </w:pPr>
            <w:r w:rsidRPr="00E36900">
              <w:t>simulation exercises that reproduce normal work conditions</w:t>
            </w:r>
          </w:p>
          <w:p w:rsidR="00000000" w:rsidRPr="00E36900" w:rsidP="00E36900">
            <w:pPr>
              <w:pStyle w:val="ListBullet"/>
            </w:pPr>
            <w:r w:rsidRPr="00E36900">
              <w:t>third-party evidence</w:t>
            </w:r>
          </w:p>
          <w:p w:rsidR="00000000" w:rsidRPr="00E36900" w:rsidP="00E36900">
            <w:pPr>
              <w:pStyle w:val="ListBullet"/>
            </w:pPr>
            <w:r w:rsidRPr="00E36900">
              <w:t>workplace documentation</w:t>
            </w:r>
          </w:p>
          <w:p w:rsidR="00000000" w:rsidRPr="00E36900" w:rsidP="00E36900">
            <w:pPr>
              <w:pStyle w:val="ListBullet"/>
            </w:pPr>
            <w:r w:rsidRPr="00E36900">
              <w:t>portfolio.</w:t>
            </w:r>
          </w:p>
          <w:p w:rsidR="00000000" w:rsidP="00E36900">
            <w:pPr>
              <w:pStyle w:val="BodyText"/>
              <w:rPr>
                <w:lang w:val="en-NZ"/>
              </w:rPr>
            </w:pPr>
            <w:r w:rsidRPr="00E36900">
              <w:t xml:space="preserve">This Unit may be assessed in a holistic way with other Units of Competency relevant to the industry sector, workplace and </w:t>
            </w:r>
            <w:r w:rsidRPr="00E36900">
              <w:t>job role.</w:t>
            </w:r>
          </w:p>
        </w:tc>
      </w:tr>
      <w:tr w:rsidTr="00B5468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BodyText"/>
            </w:pPr>
            <w:r w:rsidRPr="00E36900">
              <w:t xml:space="preserve">Assessment methods should reflect workplace demands (e.g. literacy and numeracy demands) and the needs of particular target groups (e.g. people with disabilities, Aboriginal and Torres Strait Islander people, </w:t>
            </w:r>
            <w:r w:rsidRPr="00E36900">
              <w:t>women, people with a language background other than English, youth and people from low socioeconomic backgrounds).</w:t>
            </w:r>
          </w:p>
        </w:tc>
      </w:tr>
    </w:tbl>
    <w:p w:rsidR="00000000" w:rsidRPr="00E36900" w:rsidP="00E36900">
      <w:pPr>
        <w:pStyle w:val="BodyText"/>
      </w:pPr>
    </w:p>
    <w:p w:rsidR="00000000" w:rsidRPr="00E36900" w:rsidP="00E36900">
      <w:pPr>
        <w:pStyle w:val="AllowPageBreak"/>
      </w:pPr>
    </w:p>
    <w:p w:rsidR="00000000" w:rsidRPr="00E36900" w:rsidP="00E36900">
      <w:pPr>
        <w:pStyle w:val="Heading1"/>
      </w:pPr>
      <w:bookmarkStart w:id="11" w:name="O_508520"/>
      <w:bookmarkEnd w:id="11"/>
      <w:r w:rsidRPr="00E36900">
        <w:t>Range Statement</w:t>
      </w:r>
    </w:p>
    <w:tbl>
      <w:tblPr>
        <w:tblW w:w="0" w:type="auto"/>
        <w:tblLayout w:type="fixed"/>
        <w:tblCellMar>
          <w:left w:w="62" w:type="dxa"/>
          <w:right w:w="62" w:type="dxa"/>
        </w:tblCellMar>
        <w:tblLook w:val="0000"/>
      </w:tblPr>
      <w:tblGrid>
        <w:gridCol w:w="3370"/>
        <w:gridCol w:w="5152"/>
      </w:tblGrid>
      <w:tr w:rsidTr="00B546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t>The range statement</w:t>
            </w:r>
            <w:r w:rsidRPr="00E36900">
              <w:t xml:space="preserve"> relates to the Unit of Competency as a whole. It allows for different work environments and situations that may affect performance. Bold italicised wording, if used in the performance criteria, is detailed below. Essential operating conditions that may be</w:t>
            </w:r>
            <w:r w:rsidRPr="00E36900">
              <w:t xml:space="preserve"> present with training and assessment (depending on the work situation, needs of the candidate, accessibility of the item, and local industry and regional contexts) may also be included.</w:t>
            </w:r>
          </w:p>
        </w:tc>
      </w:tr>
      <w:tr w:rsidTr="00B5468F">
        <w:tblPrEx>
          <w:tblW w:w="0" w:type="auto"/>
          <w:tblLayout w:type="fixed"/>
          <w:tblCellMar>
            <w:left w:w="62" w:type="dxa"/>
            <w:right w:w="62" w:type="dxa"/>
          </w:tblCellMar>
          <w:tblLook w:val="0000"/>
        </w:tblPrEx>
        <w:tc>
          <w:tcPr>
            <w:tcW w:w="3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BoldandItalics"/>
              </w:rPr>
              <w:t>Animal health advice</w:t>
            </w:r>
            <w:r w:rsidRPr="00E36900">
              <w:t xml:space="preserve"> may include:</w:t>
            </w:r>
          </w:p>
        </w:tc>
        <w:tc>
          <w:tcPr>
            <w:tcW w:w="5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ListBullet"/>
            </w:pPr>
            <w:r w:rsidRPr="00E36900">
              <w:t>animal husbandry:</w:t>
            </w:r>
          </w:p>
          <w:p w:rsidR="00000000" w:rsidRPr="00E36900" w:rsidP="00E36900">
            <w:pPr>
              <w:pStyle w:val="ListBullet2"/>
            </w:pPr>
            <w:r w:rsidRPr="00E36900">
              <w:t>behaviour</w:t>
            </w:r>
          </w:p>
          <w:p w:rsidR="00000000" w:rsidRPr="00E36900" w:rsidP="00E36900">
            <w:pPr>
              <w:pStyle w:val="ListBullet2"/>
            </w:pPr>
            <w:r w:rsidRPr="00E36900">
              <w:t>common ailments</w:t>
            </w:r>
          </w:p>
          <w:p w:rsidR="00000000" w:rsidRPr="00E36900" w:rsidP="00E36900">
            <w:pPr>
              <w:pStyle w:val="ListBullet2"/>
            </w:pPr>
            <w:r w:rsidRPr="00E36900">
              <w:t>housing</w:t>
            </w:r>
          </w:p>
          <w:p w:rsidR="00000000" w:rsidRPr="00E36900" w:rsidP="00E36900">
            <w:pPr>
              <w:pStyle w:val="ListBullet2"/>
            </w:pPr>
            <w:r w:rsidRPr="00E36900">
              <w:t>local law requirements</w:t>
            </w:r>
          </w:p>
          <w:p w:rsidR="00000000" w:rsidRPr="00E36900" w:rsidP="00E36900">
            <w:pPr>
              <w:pStyle w:val="ListBullet2"/>
            </w:pPr>
            <w:r w:rsidRPr="00E36900">
              <w:t>nutrition</w:t>
            </w:r>
          </w:p>
          <w:p w:rsidR="00000000" w:rsidRPr="00E36900" w:rsidP="00E36900">
            <w:pPr>
              <w:pStyle w:val="ListBullet2"/>
            </w:pPr>
            <w:r w:rsidRPr="00E36900">
              <w:t>potential health challenges</w:t>
            </w:r>
          </w:p>
          <w:p w:rsidR="00000000" w:rsidRPr="00E36900" w:rsidP="00E36900">
            <w:pPr>
              <w:pStyle w:val="ListBullet2"/>
            </w:pPr>
            <w:r w:rsidRPr="00E36900">
              <w:t>responsible pet ownership</w:t>
            </w:r>
          </w:p>
          <w:p w:rsidR="00000000" w:rsidRPr="00E36900" w:rsidP="00E36900">
            <w:pPr>
              <w:pStyle w:val="ListBullet2"/>
            </w:pPr>
            <w:r w:rsidRPr="00E36900">
              <w:t>routine elective surgery</w:t>
            </w:r>
          </w:p>
          <w:p w:rsidR="00000000" w:rsidRPr="00E36900" w:rsidP="00E36900">
            <w:pPr>
              <w:pStyle w:val="ListBullet"/>
            </w:pPr>
            <w:r w:rsidRPr="00E36900">
              <w:t>breeding issues:</w:t>
            </w:r>
          </w:p>
          <w:p w:rsidR="00000000" w:rsidRPr="00E36900" w:rsidP="00E36900">
            <w:pPr>
              <w:pStyle w:val="ListBullet2"/>
            </w:pPr>
            <w:r w:rsidRPr="00E36900">
              <w:t>artificial insemination</w:t>
            </w:r>
          </w:p>
          <w:p w:rsidR="00000000" w:rsidRPr="00E36900" w:rsidP="00E36900">
            <w:pPr>
              <w:pStyle w:val="ListBullet2"/>
            </w:pPr>
            <w:r w:rsidRPr="00E36900">
              <w:t>desexing</w:t>
            </w:r>
          </w:p>
          <w:p w:rsidR="00000000" w:rsidRPr="00E36900" w:rsidP="00E36900">
            <w:pPr>
              <w:pStyle w:val="ListBullet2"/>
            </w:pPr>
            <w:r w:rsidRPr="00E36900">
              <w:t>care of newborn and orphan animals</w:t>
            </w:r>
          </w:p>
          <w:p w:rsidR="00000000" w:rsidRPr="00E36900" w:rsidP="00E36900">
            <w:pPr>
              <w:pStyle w:val="ListBullet2"/>
            </w:pPr>
            <w:r w:rsidRPr="00E36900">
              <w:t>oestrus cycle</w:t>
            </w:r>
          </w:p>
          <w:p w:rsidR="00000000" w:rsidRPr="00E36900" w:rsidP="00E36900">
            <w:pPr>
              <w:pStyle w:val="ListBullet2"/>
            </w:pPr>
            <w:r w:rsidRPr="00E36900">
              <w:t>whelping</w:t>
            </w:r>
          </w:p>
          <w:p w:rsidR="00000000" w:rsidRPr="00E36900" w:rsidP="00E36900">
            <w:pPr>
              <w:pStyle w:val="ListBullet"/>
            </w:pPr>
            <w:r w:rsidRPr="00E36900">
              <w:t>control of external and internal parasites</w:t>
            </w:r>
          </w:p>
          <w:p w:rsidR="00000000" w:rsidRPr="00E36900" w:rsidP="00E36900">
            <w:pPr>
              <w:pStyle w:val="ListBullet"/>
            </w:pPr>
            <w:r w:rsidRPr="00E36900">
              <w:t>disease processes</w:t>
            </w:r>
          </w:p>
          <w:p w:rsidR="00000000" w:rsidRPr="00E36900" w:rsidP="00E36900">
            <w:pPr>
              <w:pStyle w:val="ListBullet"/>
            </w:pPr>
            <w:r w:rsidRPr="00E36900">
              <w:t>fees for standard procedures</w:t>
            </w:r>
          </w:p>
          <w:p w:rsidR="00000000" w:rsidRPr="00E36900" w:rsidP="00E36900">
            <w:pPr>
              <w:pStyle w:val="ListBullet"/>
            </w:pPr>
            <w:r w:rsidRPr="00E36900">
              <w:t>first aid advice regarding the emergency treatment of animals</w:t>
            </w:r>
          </w:p>
          <w:p w:rsidR="00000000" w:rsidRPr="00E36900" w:rsidP="00E36900">
            <w:pPr>
              <w:pStyle w:val="ListBullet"/>
            </w:pPr>
            <w:r w:rsidRPr="00E36900">
              <w:t>optimum health parameters</w:t>
            </w:r>
          </w:p>
          <w:p w:rsidR="00000000" w:rsidRPr="00E36900" w:rsidP="00E36900">
            <w:pPr>
              <w:pStyle w:val="ListBullet"/>
            </w:pPr>
            <w:r w:rsidRPr="00E36900">
              <w:t>poisons information</w:t>
            </w:r>
          </w:p>
          <w:p w:rsidR="00000000" w:rsidRPr="00E36900" w:rsidP="00E36900">
            <w:pPr>
              <w:pStyle w:val="ListBullet"/>
            </w:pPr>
            <w:r w:rsidRPr="00E36900">
              <w:t>post-operative hygiene, bandage, splint and cast care</w:t>
            </w:r>
          </w:p>
          <w:p w:rsidR="00000000" w:rsidRPr="00E36900" w:rsidP="00E36900">
            <w:pPr>
              <w:pStyle w:val="ListBullet"/>
            </w:pPr>
            <w:r w:rsidRPr="00E36900">
              <w:t>pote</w:t>
            </w:r>
            <w:r w:rsidRPr="00E36900">
              <w:t>ntial hazards of the use of restricted agents</w:t>
            </w:r>
          </w:p>
          <w:p w:rsidR="00000000" w:rsidRPr="00E36900" w:rsidP="00E36900">
            <w:pPr>
              <w:pStyle w:val="ListBullet"/>
            </w:pPr>
            <w:r w:rsidRPr="00E36900">
              <w:t>pre- and post-operative information</w:t>
            </w:r>
          </w:p>
          <w:p w:rsidR="00000000" w:rsidRPr="00E36900" w:rsidP="00E36900">
            <w:pPr>
              <w:pStyle w:val="ListBullet"/>
            </w:pPr>
            <w:r w:rsidRPr="00E36900">
              <w:t>training and socialisation</w:t>
            </w:r>
          </w:p>
          <w:p w:rsidR="00000000" w:rsidRPr="00E36900" w:rsidP="00E36900">
            <w:pPr>
              <w:pStyle w:val="ListBullet"/>
            </w:pPr>
            <w:r w:rsidRPr="00E36900">
              <w:t>turnaround times for procedures required</w:t>
            </w:r>
          </w:p>
          <w:p w:rsidR="00000000" w:rsidP="00E36900">
            <w:pPr>
              <w:pStyle w:val="ListBullet"/>
              <w:rPr>
                <w:lang w:val="en-NZ"/>
              </w:rPr>
            </w:pPr>
            <w:r w:rsidRPr="00E36900">
              <w:t>vaccination schedules, including heartworm preventative systems.</w:t>
            </w:r>
          </w:p>
        </w:tc>
      </w:tr>
      <w:tr w:rsidTr="00B5468F">
        <w:tblPrEx>
          <w:tblW w:w="0" w:type="auto"/>
          <w:tblLayout w:type="fixed"/>
          <w:tblCellMar>
            <w:left w:w="62" w:type="dxa"/>
            <w:right w:w="62" w:type="dxa"/>
          </w:tblCellMar>
          <w:tblLook w:val="0000"/>
        </w:tblPrEx>
        <w:tc>
          <w:tcPr>
            <w:tcW w:w="3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BoldandItalics"/>
              </w:rPr>
              <w:t>Workplace health and safety</w:t>
            </w:r>
            <w:r w:rsidRPr="00E36900">
              <w:t xml:space="preserve"> risks when dealing with animals may include:</w:t>
            </w:r>
          </w:p>
        </w:tc>
        <w:tc>
          <w:tcPr>
            <w:tcW w:w="5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ListBullet"/>
            </w:pPr>
            <w:r w:rsidRPr="00E36900">
              <w:t>animal bites, kicks, scratches and crush injuries</w:t>
            </w:r>
          </w:p>
          <w:p w:rsidR="00000000" w:rsidRPr="00E36900" w:rsidP="00E36900">
            <w:pPr>
              <w:pStyle w:val="ListBullet"/>
            </w:pPr>
            <w:r w:rsidRPr="00E36900">
              <w:t>biological hazardous waste</w:t>
            </w:r>
          </w:p>
          <w:p w:rsidR="00000000" w:rsidRPr="00E36900" w:rsidP="00E36900">
            <w:pPr>
              <w:pStyle w:val="ListBullet"/>
            </w:pPr>
            <w:r w:rsidRPr="00E36900">
              <w:t>handling of chemicals and medicines</w:t>
            </w:r>
          </w:p>
          <w:p w:rsidR="00000000" w:rsidRPr="00E36900" w:rsidP="00E36900">
            <w:pPr>
              <w:pStyle w:val="ListBullet"/>
            </w:pPr>
            <w:r w:rsidRPr="00E36900">
              <w:t>inhalation of aerosol particles</w:t>
            </w:r>
          </w:p>
          <w:p w:rsidR="00000000" w:rsidRPr="00E36900" w:rsidP="00E36900">
            <w:pPr>
              <w:pStyle w:val="ListBullet"/>
            </w:pPr>
            <w:r w:rsidRPr="00E36900">
              <w:t>manual handling, including carrying, lifting and shifting</w:t>
            </w:r>
          </w:p>
          <w:p w:rsidR="00000000" w:rsidRPr="00E36900" w:rsidP="00E36900">
            <w:pPr>
              <w:pStyle w:val="ListBullet"/>
            </w:pPr>
            <w:r w:rsidRPr="00E36900">
              <w:t>releas</w:t>
            </w:r>
            <w:r w:rsidRPr="00E36900">
              <w:t>e of infective agents (animal and human)</w:t>
            </w:r>
          </w:p>
          <w:p w:rsidR="00000000" w:rsidRPr="00E36900" w:rsidP="00E36900">
            <w:pPr>
              <w:pStyle w:val="ListBullet"/>
            </w:pPr>
            <w:r w:rsidRPr="00E36900">
              <w:t>slippery or uneven surfaces</w:t>
            </w:r>
          </w:p>
          <w:p w:rsidR="00000000" w:rsidP="00E36900">
            <w:pPr>
              <w:pStyle w:val="ListBullet"/>
              <w:rPr>
                <w:lang w:val="en-NZ"/>
              </w:rPr>
            </w:pPr>
            <w:r w:rsidRPr="00E36900">
              <w:t>zoonoses.</w:t>
            </w:r>
          </w:p>
        </w:tc>
      </w:tr>
      <w:tr w:rsidTr="00B5468F">
        <w:tblPrEx>
          <w:tblW w:w="0" w:type="auto"/>
          <w:tblLayout w:type="fixed"/>
          <w:tblCellMar>
            <w:left w:w="62" w:type="dxa"/>
            <w:right w:w="62" w:type="dxa"/>
          </w:tblCellMar>
          <w:tblLook w:val="0000"/>
        </w:tblPrEx>
        <w:tc>
          <w:tcPr>
            <w:tcW w:w="3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BoldandItalics"/>
              </w:rPr>
              <w:t>Animal care product advice</w:t>
            </w:r>
            <w:r w:rsidRPr="00E36900">
              <w:t xml:space="preserve"> may include:</w:t>
            </w:r>
          </w:p>
        </w:tc>
        <w:tc>
          <w:tcPr>
            <w:tcW w:w="5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ListBullet"/>
            </w:pPr>
            <w:r w:rsidRPr="00E36900">
              <w:t>health maintenance and disease preventative programs</w:t>
            </w:r>
          </w:p>
          <w:p w:rsidR="00000000" w:rsidRPr="00E36900" w:rsidP="00E36900">
            <w:pPr>
              <w:pStyle w:val="ListBullet"/>
            </w:pPr>
            <w:r w:rsidRPr="00E36900">
              <w:t>internal and external parasite control regimes</w:t>
            </w:r>
          </w:p>
          <w:p w:rsidR="00000000" w:rsidRPr="00E36900" w:rsidP="00E36900">
            <w:pPr>
              <w:pStyle w:val="ListBullet"/>
            </w:pPr>
            <w:r w:rsidRPr="00E36900">
              <w:t>non-restricted preparations</w:t>
            </w:r>
          </w:p>
          <w:p w:rsidR="00000000" w:rsidRPr="00E36900" w:rsidP="00E36900">
            <w:pPr>
              <w:pStyle w:val="ListBullet"/>
            </w:pPr>
            <w:r w:rsidRPr="00E36900">
              <w:t>selecti</w:t>
            </w:r>
            <w:r w:rsidRPr="00E36900">
              <w:t>on and use of pet accessories</w:t>
            </w:r>
          </w:p>
          <w:p w:rsidR="00000000" w:rsidRPr="00E36900" w:rsidP="00E36900">
            <w:pPr>
              <w:pStyle w:val="ListBullet"/>
            </w:pPr>
            <w:r w:rsidRPr="00E36900">
              <w:t xml:space="preserve">use of grooming equipment and topical applications </w:t>
            </w:r>
          </w:p>
          <w:p w:rsidR="00000000" w:rsidP="00E36900">
            <w:pPr>
              <w:pStyle w:val="ListBullet"/>
              <w:rPr>
                <w:lang w:val="en-NZ"/>
              </w:rPr>
            </w:pPr>
            <w:r w:rsidRPr="00E36900">
              <w:t>vaccination regimes.</w:t>
            </w:r>
          </w:p>
        </w:tc>
      </w:tr>
      <w:tr w:rsidTr="00B5468F">
        <w:tblPrEx>
          <w:tblW w:w="0" w:type="auto"/>
          <w:tblLayout w:type="fixed"/>
          <w:tblCellMar>
            <w:left w:w="62" w:type="dxa"/>
            <w:right w:w="62" w:type="dxa"/>
          </w:tblCellMar>
          <w:tblLook w:val="0000"/>
        </w:tblPrEx>
        <w:tc>
          <w:tcPr>
            <w:tcW w:w="3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BoldandItalics"/>
              </w:rPr>
              <w:t>Animal care products</w:t>
            </w:r>
            <w:r w:rsidRPr="00E36900">
              <w:t xml:space="preserve"> may include:</w:t>
            </w:r>
          </w:p>
        </w:tc>
        <w:tc>
          <w:tcPr>
            <w:tcW w:w="5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ListBullet"/>
            </w:pPr>
            <w:r w:rsidRPr="00E36900">
              <w:t>bedding</w:t>
            </w:r>
          </w:p>
          <w:p w:rsidR="00000000" w:rsidRPr="00E36900" w:rsidP="00E36900">
            <w:pPr>
              <w:pStyle w:val="ListBullet"/>
            </w:pPr>
            <w:r w:rsidRPr="00E36900">
              <w:t>enrichment tools and toys</w:t>
            </w:r>
          </w:p>
          <w:p w:rsidR="00000000" w:rsidRPr="00E36900" w:rsidP="00E36900">
            <w:pPr>
              <w:pStyle w:val="ListBullet"/>
            </w:pPr>
            <w:r w:rsidRPr="00E36900">
              <w:t>grooming aids</w:t>
            </w:r>
          </w:p>
          <w:p w:rsidR="00000000" w:rsidRPr="00E36900" w:rsidP="00E36900">
            <w:pPr>
              <w:pStyle w:val="ListBullet"/>
            </w:pPr>
            <w:r w:rsidRPr="00E36900">
              <w:t>handling tools</w:t>
            </w:r>
          </w:p>
          <w:p w:rsidR="00000000" w:rsidRPr="00E36900" w:rsidP="00E36900">
            <w:pPr>
              <w:pStyle w:val="ListBullet"/>
            </w:pPr>
            <w:r w:rsidRPr="00E36900">
              <w:t>housing</w:t>
            </w:r>
          </w:p>
          <w:p w:rsidR="00000000" w:rsidP="00E36900">
            <w:pPr>
              <w:pStyle w:val="ListBullet"/>
              <w:rPr>
                <w:lang w:val="en-NZ"/>
              </w:rPr>
            </w:pPr>
            <w:r w:rsidRPr="00E36900">
              <w:t>restraints.</w:t>
            </w:r>
          </w:p>
        </w:tc>
      </w:tr>
      <w:tr w:rsidTr="00B5468F">
        <w:tblPrEx>
          <w:tblW w:w="0" w:type="auto"/>
          <w:tblLayout w:type="fixed"/>
          <w:tblCellMar>
            <w:left w:w="62" w:type="dxa"/>
            <w:right w:w="62" w:type="dxa"/>
          </w:tblCellMar>
          <w:tblLook w:val="0000"/>
        </w:tblPrEx>
        <w:tc>
          <w:tcPr>
            <w:tcW w:w="3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BoldandItalics"/>
              </w:rPr>
              <w:t>Animal nutritional requirements</w:t>
            </w:r>
            <w:r w:rsidRPr="00E36900">
              <w:t xml:space="preserve"> advice may include:</w:t>
            </w:r>
          </w:p>
        </w:tc>
        <w:tc>
          <w:tcPr>
            <w:tcW w:w="5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ListBullet"/>
            </w:pPr>
            <w:r w:rsidRPr="00E36900">
              <w:t>information on:</w:t>
            </w:r>
          </w:p>
          <w:p w:rsidR="00000000" w:rsidRPr="00E36900" w:rsidP="00E36900">
            <w:pPr>
              <w:pStyle w:val="ListBullet2"/>
            </w:pPr>
            <w:r w:rsidRPr="00E36900">
              <w:t>additives</w:t>
            </w:r>
          </w:p>
          <w:p w:rsidR="00000000" w:rsidRPr="00E36900" w:rsidP="00E36900">
            <w:pPr>
              <w:pStyle w:val="ListBullet2"/>
            </w:pPr>
            <w:r w:rsidRPr="00E36900">
              <w:t>adverse reactions</w:t>
            </w:r>
          </w:p>
          <w:p w:rsidR="00000000" w:rsidRPr="00E36900" w:rsidP="00E36900">
            <w:pPr>
              <w:pStyle w:val="ListBullet2"/>
            </w:pPr>
            <w:r w:rsidRPr="00E36900">
              <w:t>animal maintenance</w:t>
            </w:r>
          </w:p>
          <w:p w:rsidR="00000000" w:rsidRPr="00E36900" w:rsidP="00E36900">
            <w:pPr>
              <w:pStyle w:val="ListBullet2"/>
            </w:pPr>
            <w:r w:rsidRPr="00E36900">
              <w:t>environmental interaction factors</w:t>
            </w:r>
          </w:p>
          <w:p w:rsidR="00000000" w:rsidRPr="00E36900" w:rsidP="00E36900">
            <w:pPr>
              <w:pStyle w:val="ListBullet2"/>
            </w:pPr>
            <w:r w:rsidRPr="00E36900">
              <w:t>feeding regimes</w:t>
            </w:r>
          </w:p>
          <w:p w:rsidR="00000000" w:rsidRPr="00E36900" w:rsidP="00E36900">
            <w:pPr>
              <w:pStyle w:val="ListBullet2"/>
            </w:pPr>
            <w:r w:rsidRPr="00E36900">
              <w:t>feeding levels</w:t>
            </w:r>
          </w:p>
          <w:p w:rsidR="00000000" w:rsidRPr="00E36900" w:rsidP="00E36900">
            <w:pPr>
              <w:pStyle w:val="ListBullet2"/>
            </w:pPr>
            <w:r w:rsidRPr="00E36900">
              <w:t>ingredient types</w:t>
            </w:r>
          </w:p>
          <w:p w:rsidR="00000000" w:rsidRPr="00E36900" w:rsidP="00E36900">
            <w:pPr>
              <w:pStyle w:val="ListBullet2"/>
            </w:pPr>
            <w:r w:rsidRPr="00E36900">
              <w:t>lactation and gestation</w:t>
            </w:r>
          </w:p>
          <w:p w:rsidR="00000000" w:rsidRPr="00E36900" w:rsidP="00E36900">
            <w:pPr>
              <w:pStyle w:val="ListBullet2"/>
            </w:pPr>
            <w:r w:rsidRPr="00E36900">
              <w:t>livestock forage</w:t>
            </w:r>
          </w:p>
          <w:p w:rsidR="00000000" w:rsidRPr="00E36900" w:rsidP="00E36900">
            <w:pPr>
              <w:pStyle w:val="ListBullet2"/>
            </w:pPr>
            <w:r w:rsidRPr="00E36900">
              <w:t>prescriptive requirements and drug interactions</w:t>
            </w:r>
          </w:p>
          <w:p w:rsidR="00000000" w:rsidRPr="00E36900" w:rsidP="00E36900">
            <w:pPr>
              <w:pStyle w:val="ListBullet2"/>
            </w:pPr>
            <w:r w:rsidRPr="00E36900">
              <w:t>supplements and commercial foods</w:t>
            </w:r>
          </w:p>
          <w:p w:rsidR="00000000" w:rsidRPr="00E36900" w:rsidP="00E36900">
            <w:pPr>
              <w:pStyle w:val="ListBullet2"/>
            </w:pPr>
            <w:r w:rsidRPr="00E36900">
              <w:t>surgical rehabilitation</w:t>
            </w:r>
          </w:p>
          <w:p w:rsidR="00000000" w:rsidRPr="00E36900" w:rsidP="00E36900">
            <w:pPr>
              <w:pStyle w:val="ListBullet2"/>
            </w:pPr>
            <w:r w:rsidRPr="00E36900">
              <w:t>treats</w:t>
            </w:r>
          </w:p>
          <w:p w:rsidR="00000000" w:rsidRPr="00E36900" w:rsidP="00E36900">
            <w:pPr>
              <w:pStyle w:val="ListBullet2"/>
            </w:pPr>
            <w:r w:rsidRPr="00E36900">
              <w:t>use of home-prepared rations</w:t>
            </w:r>
          </w:p>
          <w:p w:rsidR="00000000" w:rsidRPr="00E36900" w:rsidP="00E36900">
            <w:pPr>
              <w:pStyle w:val="ListBullet"/>
            </w:pPr>
            <w:r w:rsidRPr="00E36900">
              <w:t>information on prescribed diets:</w:t>
            </w:r>
          </w:p>
          <w:p w:rsidR="00000000" w:rsidRPr="00E36900" w:rsidP="00E36900">
            <w:pPr>
              <w:pStyle w:val="ListBullet2"/>
            </w:pPr>
            <w:r w:rsidRPr="00E36900">
              <w:t>diets necessary with disease</w:t>
            </w:r>
          </w:p>
          <w:p w:rsidR="00000000" w:rsidRPr="00E36900" w:rsidP="00E36900">
            <w:pPr>
              <w:pStyle w:val="ListBullet2"/>
            </w:pPr>
            <w:r w:rsidRPr="00E36900">
              <w:t>vegetarian diets</w:t>
            </w:r>
          </w:p>
          <w:p w:rsidR="00000000" w:rsidRPr="00E36900" w:rsidP="00E36900">
            <w:pPr>
              <w:pStyle w:val="ListBullet2"/>
            </w:pPr>
            <w:r w:rsidRPr="00E36900">
              <w:t>obesity and weight reduction diets</w:t>
            </w:r>
          </w:p>
          <w:p w:rsidR="00000000" w:rsidRPr="00E36900" w:rsidP="00E36900">
            <w:pPr>
              <w:pStyle w:val="ListBullet2"/>
            </w:pPr>
            <w:r w:rsidRPr="00E36900">
              <w:t>life stage diets (young, active or old)</w:t>
            </w:r>
          </w:p>
          <w:p w:rsidR="00000000" w:rsidRPr="00E36900" w:rsidP="00E36900">
            <w:pPr>
              <w:pStyle w:val="ListBullet"/>
            </w:pPr>
            <w:r w:rsidRPr="00E36900">
              <w:t>clinical nutritional advice:</w:t>
            </w:r>
          </w:p>
          <w:p w:rsidR="00000000" w:rsidRPr="00E36900" w:rsidP="00E36900">
            <w:pPr>
              <w:pStyle w:val="ListBullet2"/>
            </w:pPr>
            <w:r w:rsidRPr="00E36900">
              <w:t>feeding regimes for:</w:t>
            </w:r>
          </w:p>
          <w:p w:rsidR="00000000" w:rsidRPr="00E36900" w:rsidP="00E36900">
            <w:pPr>
              <w:pStyle w:val="ListBullet3"/>
            </w:pPr>
            <w:r w:rsidRPr="00E36900">
              <w:t>anorexia</w:t>
            </w:r>
          </w:p>
          <w:p w:rsidR="00000000" w:rsidRPr="00E36900" w:rsidP="00E36900">
            <w:pPr>
              <w:pStyle w:val="ListBullet3"/>
            </w:pPr>
            <w:r w:rsidRPr="00E36900">
              <w:t>cardiovascular disease</w:t>
            </w:r>
          </w:p>
          <w:p w:rsidR="00000000" w:rsidRPr="00E36900" w:rsidP="00E36900">
            <w:pPr>
              <w:pStyle w:val="ListBullet3"/>
            </w:pPr>
            <w:r w:rsidRPr="00E36900">
              <w:t>diabetes mellitus</w:t>
            </w:r>
          </w:p>
          <w:p w:rsidR="00000000" w:rsidRPr="00E36900" w:rsidP="00E36900">
            <w:pPr>
              <w:pStyle w:val="ListBullet3"/>
            </w:pPr>
            <w:r w:rsidRPr="00E36900">
              <w:t>gastrointestinal tract disorders</w:t>
            </w:r>
          </w:p>
          <w:p w:rsidR="00000000" w:rsidRPr="00E36900" w:rsidP="00E36900">
            <w:pPr>
              <w:pStyle w:val="ListBullet3"/>
            </w:pPr>
            <w:r w:rsidRPr="00E36900">
              <w:t>hospital feeding</w:t>
            </w:r>
          </w:p>
          <w:p w:rsidR="00000000" w:rsidRPr="00E36900" w:rsidP="00E36900">
            <w:pPr>
              <w:pStyle w:val="ListBullet3"/>
            </w:pPr>
            <w:r w:rsidRPr="00E36900">
              <w:t>intensive care</w:t>
            </w:r>
          </w:p>
          <w:p w:rsidR="00000000" w:rsidRPr="00E36900" w:rsidP="00E36900">
            <w:pPr>
              <w:pStyle w:val="ListBullet3"/>
            </w:pPr>
            <w:r w:rsidRPr="00E36900">
              <w:t>malnutrition</w:t>
            </w:r>
          </w:p>
          <w:p w:rsidR="00000000" w:rsidRPr="00E36900" w:rsidP="00E36900">
            <w:pPr>
              <w:pStyle w:val="ListBullet3"/>
            </w:pPr>
            <w:r w:rsidRPr="00E36900">
              <w:t>neoplasia</w:t>
            </w:r>
          </w:p>
          <w:p w:rsidR="00000000" w:rsidRPr="00E36900" w:rsidP="00E36900">
            <w:pPr>
              <w:pStyle w:val="ListBullet3"/>
            </w:pPr>
            <w:r w:rsidRPr="00E36900">
              <w:t>obesity</w:t>
            </w:r>
          </w:p>
          <w:p w:rsidR="00000000" w:rsidRPr="00E36900" w:rsidP="00E36900">
            <w:pPr>
              <w:pStyle w:val="ListBullet3"/>
            </w:pPr>
            <w:r w:rsidRPr="00E36900">
              <w:t>oral health</w:t>
            </w:r>
          </w:p>
          <w:p w:rsidR="00000000" w:rsidRPr="00E36900" w:rsidP="00E36900">
            <w:pPr>
              <w:pStyle w:val="ListBullet3"/>
            </w:pPr>
            <w:r w:rsidRPr="00E36900">
              <w:t>pancreatitis</w:t>
            </w:r>
          </w:p>
          <w:p w:rsidR="00000000" w:rsidRPr="00E36900" w:rsidP="00E36900">
            <w:pPr>
              <w:pStyle w:val="ListBullet3"/>
            </w:pPr>
            <w:r w:rsidRPr="00E36900">
              <w:t>senior and puppy diets</w:t>
            </w:r>
          </w:p>
          <w:p w:rsidR="00000000" w:rsidRPr="00E36900" w:rsidP="00E36900">
            <w:pPr>
              <w:pStyle w:val="ListBullet3"/>
            </w:pPr>
            <w:r w:rsidRPr="00E36900">
              <w:t>urinary system disease</w:t>
            </w:r>
          </w:p>
          <w:p w:rsidR="00000000" w:rsidP="00E36900">
            <w:pPr>
              <w:pStyle w:val="ListBullet3"/>
              <w:rPr>
                <w:lang w:val="en-NZ"/>
              </w:rPr>
            </w:pPr>
            <w:r w:rsidRPr="00E36900">
              <w:t>urolithiasis.</w:t>
            </w:r>
          </w:p>
        </w:tc>
      </w:tr>
      <w:tr w:rsidTr="00B5468F">
        <w:tblPrEx>
          <w:tblW w:w="0" w:type="auto"/>
          <w:tblLayout w:type="fixed"/>
          <w:tblCellMar>
            <w:left w:w="62" w:type="dxa"/>
            <w:right w:w="62" w:type="dxa"/>
          </w:tblCellMar>
          <w:tblLook w:val="0000"/>
        </w:tblPrEx>
        <w:tc>
          <w:tcPr>
            <w:tcW w:w="33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6900">
            <w:pPr>
              <w:pStyle w:val="BodyText"/>
              <w:rPr>
                <w:lang w:val="en-NZ"/>
              </w:rPr>
            </w:pPr>
            <w:r w:rsidRPr="00E36900">
              <w:rPr>
                <w:rStyle w:val="BoldandItalics"/>
              </w:rPr>
              <w:t>Inappropriate animal behaviour</w:t>
            </w:r>
            <w:r w:rsidRPr="00E36900">
              <w:t xml:space="preserve"> may include:</w:t>
            </w:r>
          </w:p>
        </w:tc>
        <w:tc>
          <w:tcPr>
            <w:tcW w:w="5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6900" w:rsidP="00E36900">
            <w:pPr>
              <w:pStyle w:val="ListBullet"/>
            </w:pPr>
            <w:r w:rsidRPr="00E36900">
              <w:t>aggression</w:t>
            </w:r>
          </w:p>
          <w:p w:rsidR="00000000" w:rsidRPr="00E36900" w:rsidP="00E36900">
            <w:pPr>
              <w:pStyle w:val="ListBullet"/>
            </w:pPr>
            <w:r w:rsidRPr="00E36900">
              <w:t>anxiety</w:t>
            </w:r>
          </w:p>
          <w:p w:rsidR="00000000" w:rsidRPr="00E36900" w:rsidP="00E36900">
            <w:pPr>
              <w:pStyle w:val="ListBullet"/>
            </w:pPr>
            <w:r w:rsidRPr="00E36900">
              <w:t>barking</w:t>
            </w:r>
          </w:p>
          <w:p w:rsidR="00000000" w:rsidRPr="00E36900" w:rsidP="00E36900">
            <w:pPr>
              <w:pStyle w:val="ListBullet"/>
            </w:pPr>
            <w:r w:rsidRPr="00E36900">
              <w:t>destructive behaviour</w:t>
            </w:r>
          </w:p>
          <w:p w:rsidR="00000000" w:rsidRPr="00E36900" w:rsidP="00E36900">
            <w:pPr>
              <w:pStyle w:val="ListBullet"/>
            </w:pPr>
            <w:r w:rsidRPr="00E36900">
              <w:t>digging holes</w:t>
            </w:r>
          </w:p>
          <w:p w:rsidR="00000000" w:rsidRPr="00E36900" w:rsidP="00E36900">
            <w:pPr>
              <w:pStyle w:val="ListBullet"/>
            </w:pPr>
            <w:r w:rsidRPr="00E36900">
              <w:t>feather picking (birds)</w:t>
            </w:r>
          </w:p>
          <w:p w:rsidR="00000000" w:rsidRPr="00E36900" w:rsidP="00E36900">
            <w:pPr>
              <w:pStyle w:val="ListBullet"/>
            </w:pPr>
            <w:r w:rsidRPr="00E36900">
              <w:t>phobias</w:t>
            </w:r>
          </w:p>
          <w:p w:rsidR="00000000" w:rsidRPr="00E36900" w:rsidP="00E36900">
            <w:pPr>
              <w:pStyle w:val="ListBullet"/>
            </w:pPr>
            <w:r w:rsidRPr="00E36900">
              <w:t>vocalisation</w:t>
            </w:r>
          </w:p>
          <w:p w:rsidR="00000000" w:rsidRPr="00E36900" w:rsidP="00E36900">
            <w:pPr>
              <w:pStyle w:val="ListBullet"/>
            </w:pPr>
            <w:r w:rsidRPr="00E36900">
              <w:t>wind sucking.</w:t>
            </w:r>
          </w:p>
        </w:tc>
      </w:tr>
    </w:tbl>
    <w:p w:rsidR="00000000" w:rsidRPr="00E36900" w:rsidP="00E36900">
      <w:pPr>
        <w:pStyle w:val="BodyText"/>
      </w:pPr>
    </w:p>
    <w:p w:rsidR="00000000" w:rsidRPr="00E36900" w:rsidP="00E36900">
      <w:pPr>
        <w:pStyle w:val="AllowPageBreak"/>
      </w:pPr>
    </w:p>
    <w:p w:rsidR="00000000" w:rsidRPr="00E36900" w:rsidP="00E36900">
      <w:pPr>
        <w:pStyle w:val="Heading1"/>
      </w:pPr>
      <w:bookmarkStart w:id="12" w:name="O_508521"/>
      <w:bookmarkEnd w:id="12"/>
      <w:r w:rsidRPr="00E36900">
        <w:t>Unit Sector(s)</w:t>
      </w:r>
    </w:p>
    <w:p w:rsidR="00000000" w:rsidRPr="00E36900" w:rsidP="00E36900">
      <w:pPr>
        <w:pStyle w:val="BodyText"/>
      </w:pPr>
      <w:r w:rsidRPr="00E36900">
        <w:t>Veterinary nursing</w:t>
      </w:r>
    </w:p>
    <w:p w:rsidR="00000000" w:rsidRPr="00E36900" w:rsidP="00E36900"/>
    <w:sectPr w:rsidSect="00E369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00" w:rsidRPr="00B5468F" w:rsidP="00B54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8F" w:rsidP="00E369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5468F" w:rsidP="00E369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5468F" w:rsidP="00E369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00" w:rsidRPr="00B5468F" w:rsidP="00B546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9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68F" w:rsidRPr="002D2AF8" w:rsidP="00E36900">
    <w:pPr>
      <w:pStyle w:val="Header"/>
      <w:framePr w:wrap="around"/>
    </w:pPr>
    <w:r>
      <w:fldChar w:fldCharType="begin"/>
    </w:r>
    <w:r>
      <w:instrText xml:space="preserve"> TITLE   \* MERGEFORMAT </w:instrText>
    </w:r>
    <w:r>
      <w:fldChar w:fldCharType="separate"/>
    </w:r>
    <w:r>
      <w:t>ACMVET409A Provide specific animal care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7/12/2012</w:t>
    </w:r>
    <w:r>
      <w:fldChar w:fldCharType="end"/>
    </w:r>
  </w:p>
  <w:p w:rsidR="00B5468F" w:rsidP="00E369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A6D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8B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36AA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69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6900"/>
    <w:pPr>
      <w:spacing w:before="360" w:after="60"/>
      <w:outlineLvl w:val="0"/>
    </w:pPr>
    <w:rPr>
      <w:sz w:val="32"/>
    </w:rPr>
  </w:style>
  <w:style w:type="paragraph" w:styleId="Heading2">
    <w:name w:val="heading 2"/>
    <w:basedOn w:val="HeadingBase"/>
    <w:next w:val="BodyText"/>
    <w:link w:val="Heading2Char"/>
    <w:qFormat/>
    <w:rsid w:val="00E36900"/>
    <w:pPr>
      <w:keepLines/>
      <w:spacing w:before="240" w:after="120"/>
      <w:outlineLvl w:val="1"/>
    </w:pPr>
    <w:rPr>
      <w:sz w:val="28"/>
      <w:szCs w:val="40"/>
    </w:rPr>
  </w:style>
  <w:style w:type="paragraph" w:styleId="Heading3">
    <w:name w:val="heading 3"/>
    <w:basedOn w:val="HeadingBase"/>
    <w:next w:val="BodyText"/>
    <w:link w:val="Heading3Char"/>
    <w:qFormat/>
    <w:rsid w:val="00E36900"/>
    <w:pPr>
      <w:spacing w:before="180" w:after="120"/>
      <w:outlineLvl w:val="2"/>
    </w:pPr>
    <w:rPr>
      <w:spacing w:val="-10"/>
      <w:kern w:val="32"/>
    </w:rPr>
  </w:style>
  <w:style w:type="paragraph" w:styleId="Heading4">
    <w:name w:val="heading 4"/>
    <w:basedOn w:val="HeadingBase"/>
    <w:next w:val="BodyText"/>
    <w:link w:val="Heading4Char"/>
    <w:qFormat/>
    <w:rsid w:val="00E36900"/>
    <w:pPr>
      <w:spacing w:before="160" w:after="120"/>
      <w:outlineLvl w:val="3"/>
    </w:pPr>
    <w:rPr>
      <w:sz w:val="22"/>
    </w:rPr>
  </w:style>
  <w:style w:type="paragraph" w:styleId="Heading5">
    <w:name w:val="heading 5"/>
    <w:basedOn w:val="HeadingBase"/>
    <w:next w:val="Normal"/>
    <w:link w:val="Heading5Char"/>
    <w:qFormat/>
    <w:rsid w:val="00E36900"/>
    <w:pPr>
      <w:spacing w:before="80"/>
      <w:outlineLvl w:val="4"/>
    </w:pPr>
    <w:rPr>
      <w:color w:val="918585"/>
      <w:sz w:val="20"/>
    </w:rPr>
  </w:style>
  <w:style w:type="paragraph" w:styleId="Heading6">
    <w:name w:val="heading 6"/>
    <w:basedOn w:val="HeadingBase"/>
    <w:next w:val="Normal"/>
    <w:link w:val="Heading6Char"/>
    <w:qFormat/>
    <w:rsid w:val="00E36900"/>
    <w:pPr>
      <w:spacing w:before="60"/>
      <w:outlineLvl w:val="5"/>
    </w:pPr>
    <w:rPr>
      <w:color w:val="918585"/>
      <w:sz w:val="20"/>
    </w:rPr>
  </w:style>
  <w:style w:type="paragraph" w:styleId="Heading7">
    <w:name w:val="heading 7"/>
    <w:basedOn w:val="Normal"/>
    <w:next w:val="Normal"/>
    <w:link w:val="Heading7Char"/>
    <w:qFormat/>
    <w:rsid w:val="00E36900"/>
    <w:pPr>
      <w:ind w:left="720"/>
      <w:outlineLvl w:val="6"/>
    </w:pPr>
    <w:rPr>
      <w:i/>
    </w:rPr>
  </w:style>
  <w:style w:type="paragraph" w:styleId="Heading8">
    <w:name w:val="heading 8"/>
    <w:basedOn w:val="Normal"/>
    <w:next w:val="Normal"/>
    <w:link w:val="Heading8Char"/>
    <w:qFormat/>
    <w:rsid w:val="00E36900"/>
    <w:pPr>
      <w:ind w:left="720"/>
      <w:outlineLvl w:val="7"/>
    </w:pPr>
    <w:rPr>
      <w:i/>
    </w:rPr>
  </w:style>
  <w:style w:type="paragraph" w:styleId="Heading9">
    <w:name w:val="heading 9"/>
    <w:basedOn w:val="Normal"/>
    <w:next w:val="Normal"/>
    <w:link w:val="Heading9Char"/>
    <w:qFormat/>
    <w:rsid w:val="00E36900"/>
    <w:pPr>
      <w:ind w:left="720"/>
      <w:outlineLvl w:val="8"/>
    </w:pPr>
    <w:rPr>
      <w:i/>
    </w:rPr>
  </w:style>
  <w:style w:type="character" w:default="1" w:styleId="DefaultParagraphFont">
    <w:name w:val="Default Paragraph Font"/>
    <w:uiPriority w:val="1"/>
    <w:unhideWhenUsed/>
    <w:rsid w:val="00E369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6900"/>
  </w:style>
  <w:style w:type="character" w:customStyle="1" w:styleId="Heading1Char">
    <w:name w:val="Heading 1 Char"/>
    <w:basedOn w:val="DefaultParagraphFont"/>
    <w:link w:val="Heading1"/>
    <w:rsid w:val="00E36900"/>
    <w:rPr>
      <w:rFonts w:ascii="Times New Roman" w:eastAsia="Times New Roman" w:hAnsi="Times New Roman" w:cs="Times New Roman"/>
      <w:b/>
      <w:sz w:val="32"/>
      <w:szCs w:val="20"/>
      <w:lang w:eastAsia="en-US"/>
    </w:rPr>
  </w:style>
  <w:style w:type="paragraph" w:styleId="BodyText">
    <w:name w:val="Body Text"/>
    <w:basedOn w:val="Normal"/>
    <w:link w:val="BodyTextChar"/>
    <w:rsid w:val="00E369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6900"/>
    <w:rPr>
      <w:rFonts w:ascii="Times New Roman" w:eastAsia="Times New Roman" w:hAnsi="Times New Roman" w:cs="Times New Roman"/>
      <w:sz w:val="24"/>
      <w:lang w:eastAsia="en-US"/>
    </w:rPr>
  </w:style>
  <w:style w:type="paragraph" w:styleId="List">
    <w:name w:val="List"/>
    <w:basedOn w:val="BodyText"/>
    <w:next w:val="BodyText"/>
    <w:rsid w:val="00E36900"/>
    <w:pPr>
      <w:tabs>
        <w:tab w:val="left" w:pos="340"/>
      </w:tabs>
      <w:spacing w:before="60" w:after="60"/>
      <w:ind w:left="340" w:hanging="340"/>
    </w:pPr>
  </w:style>
  <w:style w:type="paragraph" w:styleId="ListBullet">
    <w:name w:val="List Bullet"/>
    <w:basedOn w:val="List"/>
    <w:rsid w:val="00E36900"/>
    <w:pPr>
      <w:numPr>
        <w:numId w:val="14"/>
      </w:numPr>
      <w:tabs>
        <w:tab w:val="clear" w:pos="340"/>
      </w:tabs>
      <w:spacing w:before="40" w:after="40"/>
    </w:pPr>
  </w:style>
  <w:style w:type="character" w:customStyle="1" w:styleId="SpecialBold">
    <w:name w:val="Special Bold"/>
    <w:basedOn w:val="DefaultParagraphFont"/>
    <w:rsid w:val="00E36900"/>
    <w:rPr>
      <w:b/>
      <w:spacing w:val="0"/>
    </w:rPr>
  </w:style>
  <w:style w:type="paragraph" w:styleId="ListBullet2">
    <w:name w:val="List Bullet 2"/>
    <w:basedOn w:val="List2"/>
    <w:rsid w:val="00E36900"/>
    <w:pPr>
      <w:numPr>
        <w:numId w:val="15"/>
      </w:numPr>
      <w:tabs>
        <w:tab w:val="clear" w:pos="680"/>
      </w:tabs>
    </w:pPr>
  </w:style>
  <w:style w:type="paragraph" w:customStyle="1" w:styleId="SuperHeading">
    <w:name w:val="SuperHeading"/>
    <w:basedOn w:val="Normal"/>
    <w:rsid w:val="00E36900"/>
    <w:pPr>
      <w:spacing w:before="240" w:after="120"/>
      <w:outlineLvl w:val="0"/>
    </w:pPr>
    <w:rPr>
      <w:rFonts w:ascii="Times New Roman" w:hAnsi="Times New Roman"/>
      <w:b/>
      <w:sz w:val="32"/>
    </w:rPr>
  </w:style>
  <w:style w:type="paragraph" w:customStyle="1" w:styleId="TableHeading">
    <w:name w:val="Table Heading"/>
    <w:basedOn w:val="HeadingBase"/>
    <w:rsid w:val="00E36900"/>
    <w:pPr>
      <w:keepLines/>
      <w:pBdr>
        <w:bottom w:val="single" w:sz="6" w:space="1" w:color="918585"/>
      </w:pBdr>
      <w:spacing w:before="240"/>
    </w:pPr>
  </w:style>
  <w:style w:type="paragraph" w:customStyle="1" w:styleId="AllowPageBreak">
    <w:name w:val="AllowPageBreak"/>
    <w:rsid w:val="00E369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36900"/>
    <w:pPr>
      <w:tabs>
        <w:tab w:val="left" w:pos="680"/>
      </w:tabs>
      <w:spacing w:before="60" w:after="60"/>
      <w:ind w:left="680" w:hanging="340"/>
    </w:pPr>
  </w:style>
  <w:style w:type="paragraph" w:styleId="ListBullet3">
    <w:name w:val="List Bullet 3"/>
    <w:basedOn w:val="List3"/>
    <w:rsid w:val="00E36900"/>
    <w:pPr>
      <w:numPr>
        <w:numId w:val="3"/>
      </w:numPr>
      <w:tabs>
        <w:tab w:val="clear" w:pos="1021"/>
      </w:tabs>
      <w:ind w:left="1037" w:hanging="357"/>
    </w:pPr>
  </w:style>
  <w:style w:type="character" w:customStyle="1" w:styleId="BoldandItalics">
    <w:name w:val="Bold and Italics"/>
    <w:qFormat/>
    <w:rsid w:val="00E36900"/>
    <w:rPr>
      <w:b/>
      <w:i/>
      <w:u w:val="none"/>
    </w:rPr>
  </w:style>
  <w:style w:type="character" w:customStyle="1" w:styleId="Heading2Char">
    <w:name w:val="Heading 2 Char"/>
    <w:basedOn w:val="DefaultParagraphFont"/>
    <w:link w:val="Heading2"/>
    <w:rsid w:val="00E369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69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69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69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69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69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69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6900"/>
    <w:rPr>
      <w:rFonts w:ascii="Courier New" w:eastAsia="Times New Roman" w:hAnsi="Courier New" w:cs="Times New Roman"/>
      <w:i/>
      <w:szCs w:val="20"/>
      <w:lang w:eastAsia="en-US"/>
    </w:rPr>
  </w:style>
  <w:style w:type="paragraph" w:customStyle="1" w:styleId="HeadingBase">
    <w:name w:val="Heading Base"/>
    <w:rsid w:val="00E369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6900"/>
    <w:pPr>
      <w:tabs>
        <w:tab w:val="right" w:leader="dot" w:pos="9072"/>
      </w:tabs>
      <w:ind w:left="567"/>
    </w:pPr>
    <w:rPr>
      <w:szCs w:val="22"/>
    </w:rPr>
  </w:style>
  <w:style w:type="paragraph" w:customStyle="1" w:styleId="TOCBase">
    <w:name w:val="TOC Base"/>
    <w:rsid w:val="00E369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6900"/>
    <w:pPr>
      <w:tabs>
        <w:tab w:val="right" w:leader="dot" w:pos="9072"/>
      </w:tabs>
      <w:spacing w:before="40" w:after="40"/>
      <w:ind w:left="284"/>
    </w:pPr>
    <w:rPr>
      <w:rFonts w:ascii="Times New Roman" w:hAnsi="Times New Roman"/>
    </w:rPr>
  </w:style>
  <w:style w:type="paragraph" w:styleId="TOC1">
    <w:name w:val="toc 1"/>
    <w:basedOn w:val="TOCBase"/>
    <w:next w:val="Normal"/>
    <w:rsid w:val="00E369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69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6900"/>
    <w:rPr>
      <w:rFonts w:ascii="Times New Roman" w:eastAsia="Times New Roman" w:hAnsi="Times New Roman" w:cs="Times New Roman"/>
      <w:sz w:val="16"/>
      <w:lang w:eastAsia="en-US"/>
    </w:rPr>
  </w:style>
  <w:style w:type="paragraph" w:styleId="Title">
    <w:name w:val="Title"/>
    <w:basedOn w:val="HeadingBase"/>
    <w:link w:val="TitleChar"/>
    <w:qFormat/>
    <w:rsid w:val="00E36900"/>
    <w:pPr>
      <w:spacing w:before="5040"/>
      <w:jc w:val="center"/>
    </w:pPr>
    <w:rPr>
      <w:sz w:val="48"/>
      <w:szCs w:val="72"/>
      <w:lang w:val="en-US"/>
    </w:rPr>
  </w:style>
  <w:style w:type="character" w:customStyle="1" w:styleId="TitleChar">
    <w:name w:val="Title Char"/>
    <w:basedOn w:val="DefaultParagraphFont"/>
    <w:link w:val="Title"/>
    <w:rsid w:val="00E369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6900"/>
    <w:pPr>
      <w:tabs>
        <w:tab w:val="left" w:pos="3600"/>
        <w:tab w:val="left" w:pos="3958"/>
      </w:tabs>
    </w:pPr>
  </w:style>
  <w:style w:type="paragraph" w:customStyle="1" w:styleId="Note">
    <w:name w:val="Note"/>
    <w:basedOn w:val="BodyText"/>
    <w:rsid w:val="00E369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6900"/>
    <w:pPr>
      <w:framePr w:wrap="auto" w:hAnchor="text" w:y="6049"/>
    </w:pPr>
    <w:rPr>
      <w:color w:val="000000"/>
      <w:sz w:val="40"/>
    </w:rPr>
  </w:style>
  <w:style w:type="paragraph" w:customStyle="1" w:styleId="TOCTitle">
    <w:name w:val="TOCTitle"/>
    <w:basedOn w:val="Heading1"/>
    <w:rsid w:val="00E36900"/>
    <w:pPr>
      <w:spacing w:after="240"/>
      <w:jc w:val="center"/>
      <w:outlineLvl w:val="9"/>
    </w:pPr>
    <w:rPr>
      <w:caps/>
    </w:rPr>
  </w:style>
  <w:style w:type="paragraph" w:customStyle="1" w:styleId="Version">
    <w:name w:val="Version"/>
    <w:rsid w:val="00E369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6900"/>
    <w:pPr>
      <w:keepNext w:val="0"/>
      <w:tabs>
        <w:tab w:val="right" w:pos="4176"/>
      </w:tabs>
      <w:ind w:left="198" w:hanging="198"/>
    </w:pPr>
    <w:rPr>
      <w:rFonts w:ascii="Garamond" w:hAnsi="Garamond"/>
    </w:rPr>
  </w:style>
  <w:style w:type="paragraph" w:styleId="IndexHeading">
    <w:name w:val="index heading"/>
    <w:basedOn w:val="Normal"/>
    <w:next w:val="Index1"/>
    <w:semiHidden/>
    <w:rsid w:val="00E36900"/>
    <w:pPr>
      <w:spacing w:before="120" w:after="120"/>
    </w:pPr>
    <w:rPr>
      <w:rFonts w:ascii="Arial" w:hAnsi="Arial"/>
      <w:b/>
      <w:color w:val="918585"/>
      <w:sz w:val="24"/>
    </w:rPr>
  </w:style>
  <w:style w:type="paragraph" w:styleId="Header">
    <w:name w:val="header"/>
    <w:basedOn w:val="Normal"/>
    <w:link w:val="HeaderChar"/>
    <w:rsid w:val="00E369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6900"/>
    <w:rPr>
      <w:rFonts w:ascii="Times New Roman" w:eastAsia="Times New Roman" w:hAnsi="Times New Roman" w:cs="Times New Roman"/>
      <w:sz w:val="16"/>
      <w:szCs w:val="20"/>
      <w:lang w:val="en-GB" w:eastAsia="en-US"/>
    </w:rPr>
  </w:style>
  <w:style w:type="paragraph" w:customStyle="1" w:styleId="Chapter">
    <w:name w:val="Chapter"/>
    <w:basedOn w:val="Normal"/>
    <w:rsid w:val="00E36900"/>
    <w:pPr>
      <w:spacing w:before="240"/>
    </w:pPr>
    <w:rPr>
      <w:rFonts w:ascii="Times New Roman" w:hAnsi="Times New Roman"/>
      <w:smallCaps/>
      <w:spacing w:val="80"/>
      <w:sz w:val="28"/>
    </w:rPr>
  </w:style>
  <w:style w:type="paragraph" w:customStyle="1" w:styleId="InChapter">
    <w:name w:val="InChapter"/>
    <w:basedOn w:val="Heading3"/>
    <w:rsid w:val="00E36900"/>
    <w:pPr>
      <w:spacing w:after="240"/>
      <w:outlineLvl w:val="9"/>
    </w:pPr>
    <w:rPr>
      <w:noProof/>
    </w:rPr>
  </w:style>
  <w:style w:type="paragraph" w:styleId="Index2">
    <w:name w:val="index 2"/>
    <w:basedOn w:val="Normal"/>
    <w:next w:val="Normal"/>
    <w:semiHidden/>
    <w:rsid w:val="00E36900"/>
    <w:pPr>
      <w:tabs>
        <w:tab w:val="right" w:pos="4176"/>
      </w:tabs>
      <w:ind w:left="568" w:hanging="284"/>
    </w:pPr>
    <w:rPr>
      <w:rFonts w:ascii="Garamond" w:hAnsi="Garamond"/>
    </w:rPr>
  </w:style>
  <w:style w:type="paragraph" w:customStyle="1" w:styleId="Byline">
    <w:name w:val="Byline"/>
    <w:rsid w:val="00E369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6900"/>
    <w:pPr>
      <w:tabs>
        <w:tab w:val="clear" w:pos="3600"/>
        <w:tab w:val="clear" w:pos="3958"/>
      </w:tabs>
      <w:jc w:val="right"/>
    </w:pPr>
  </w:style>
  <w:style w:type="character" w:styleId="Emphasis">
    <w:name w:val="Emphasis"/>
    <w:basedOn w:val="DefaultParagraphFont"/>
    <w:qFormat/>
    <w:rsid w:val="00E36900"/>
    <w:rPr>
      <w:i/>
    </w:rPr>
  </w:style>
  <w:style w:type="paragraph" w:styleId="Caption">
    <w:name w:val="caption"/>
    <w:basedOn w:val="BodyText"/>
    <w:next w:val="Normal"/>
    <w:qFormat/>
    <w:rsid w:val="00E36900"/>
    <w:pPr>
      <w:framePr w:w="2268" w:hSpace="181" w:vSpace="181" w:wrap="around" w:vAnchor="text" w:hAnchor="page" w:x="1135" w:y="285" w:anchorLock="1"/>
    </w:pPr>
    <w:rPr>
      <w:i/>
    </w:rPr>
  </w:style>
  <w:style w:type="paragraph" w:customStyle="1" w:styleId="MiniTOCTitle">
    <w:name w:val="MiniTOCTitle"/>
    <w:basedOn w:val="Heading4"/>
    <w:rsid w:val="00E36900"/>
    <w:pPr>
      <w:spacing w:before="240"/>
      <w:outlineLvl w:val="9"/>
    </w:pPr>
    <w:rPr>
      <w:noProof/>
      <w:sz w:val="24"/>
    </w:rPr>
  </w:style>
  <w:style w:type="paragraph" w:customStyle="1" w:styleId="MiniTOCItem">
    <w:name w:val="MiniTOCItem"/>
    <w:basedOn w:val="ListBullet"/>
    <w:rsid w:val="00E36900"/>
    <w:pPr>
      <w:numPr>
        <w:numId w:val="0"/>
      </w:numPr>
      <w:tabs>
        <w:tab w:val="right" w:leader="dot" w:pos="6521"/>
      </w:tabs>
      <w:spacing w:before="0" w:after="0"/>
    </w:pPr>
  </w:style>
  <w:style w:type="paragraph" w:customStyle="1" w:styleId="TOFTitle">
    <w:name w:val="TOFTitle"/>
    <w:basedOn w:val="TOCTitle"/>
    <w:rsid w:val="00E36900"/>
  </w:style>
  <w:style w:type="paragraph" w:styleId="TableofFigures">
    <w:name w:val="table of figures"/>
    <w:basedOn w:val="Normal"/>
    <w:next w:val="Normal"/>
    <w:semiHidden/>
    <w:rsid w:val="00E36900"/>
    <w:pPr>
      <w:tabs>
        <w:tab w:val="right" w:leader="dot" w:pos="9072"/>
      </w:tabs>
      <w:ind w:left="970" w:hanging="403"/>
    </w:pPr>
    <w:rPr>
      <w:rFonts w:ascii="Times New Roman" w:hAnsi="Times New Roman"/>
      <w:b/>
    </w:rPr>
  </w:style>
  <w:style w:type="paragraph" w:styleId="ListNumber">
    <w:name w:val="List Number"/>
    <w:basedOn w:val="List"/>
    <w:rsid w:val="00E36900"/>
    <w:pPr>
      <w:numPr>
        <w:numId w:val="12"/>
      </w:numPr>
    </w:pPr>
  </w:style>
  <w:style w:type="character" w:customStyle="1" w:styleId="WingdingSymbols">
    <w:name w:val="Wingding Symbols"/>
    <w:rsid w:val="00E36900"/>
    <w:rPr>
      <w:rFonts w:ascii="Wingdings" w:hAnsi="Wingdings"/>
    </w:rPr>
  </w:style>
  <w:style w:type="character" w:customStyle="1" w:styleId="HotSpot">
    <w:name w:val="HotSpot"/>
    <w:rsid w:val="00E36900"/>
    <w:rPr>
      <w:color w:val="0033CC"/>
      <w:u w:val="none"/>
    </w:rPr>
  </w:style>
  <w:style w:type="paragraph" w:customStyle="1" w:styleId="BodyTextRight">
    <w:name w:val="Body Text Right"/>
    <w:basedOn w:val="BodyText"/>
    <w:rsid w:val="00E36900"/>
    <w:pPr>
      <w:spacing w:before="0" w:after="0"/>
      <w:jc w:val="right"/>
    </w:pPr>
  </w:style>
  <w:style w:type="paragraph" w:styleId="Index3">
    <w:name w:val="index 3"/>
    <w:basedOn w:val="ListNumber2"/>
    <w:next w:val="Normal"/>
    <w:semiHidden/>
    <w:rsid w:val="00E36900"/>
    <w:pPr>
      <w:numPr>
        <w:numId w:val="0"/>
      </w:numPr>
      <w:tabs>
        <w:tab w:val="right" w:leader="dot" w:pos="4176"/>
      </w:tabs>
    </w:pPr>
  </w:style>
  <w:style w:type="paragraph" w:styleId="ListNumber2">
    <w:name w:val="List Number 2"/>
    <w:basedOn w:val="List2"/>
    <w:rsid w:val="00E36900"/>
    <w:pPr>
      <w:numPr>
        <w:numId w:val="11"/>
      </w:numPr>
      <w:tabs>
        <w:tab w:val="clear" w:pos="1060"/>
      </w:tabs>
    </w:pPr>
  </w:style>
  <w:style w:type="paragraph" w:customStyle="1" w:styleId="MarginNote">
    <w:name w:val="Margin Note"/>
    <w:basedOn w:val="BodyText"/>
    <w:rsid w:val="00E369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69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69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6900"/>
    <w:rPr>
      <w:sz w:val="32"/>
    </w:rPr>
  </w:style>
  <w:style w:type="paragraph" w:customStyle="1" w:styleId="HeadingProcedure">
    <w:name w:val="Heading Procedure"/>
    <w:basedOn w:val="HeadingBase"/>
    <w:next w:val="Normal"/>
    <w:rsid w:val="00E36900"/>
    <w:pPr>
      <w:tabs>
        <w:tab w:val="left" w:pos="0"/>
      </w:tabs>
      <w:spacing w:before="120" w:after="60"/>
    </w:pPr>
    <w:rPr>
      <w:i/>
      <w:color w:val="918585"/>
      <w:sz w:val="22"/>
    </w:rPr>
  </w:style>
  <w:style w:type="paragraph" w:customStyle="1" w:styleId="TableBodyText">
    <w:name w:val="Table Body Text"/>
    <w:basedOn w:val="BodyText"/>
    <w:rsid w:val="00E36900"/>
    <w:pPr>
      <w:spacing w:before="60" w:after="60"/>
    </w:pPr>
  </w:style>
  <w:style w:type="paragraph" w:styleId="ListContinue">
    <w:name w:val="List Continue"/>
    <w:basedOn w:val="List"/>
    <w:rsid w:val="00E36900"/>
    <w:pPr>
      <w:ind w:firstLine="0"/>
    </w:pPr>
  </w:style>
  <w:style w:type="paragraph" w:customStyle="1" w:styleId="ListNote">
    <w:name w:val="List Note"/>
    <w:basedOn w:val="List"/>
    <w:rsid w:val="00E36900"/>
    <w:pPr>
      <w:pBdr>
        <w:top w:val="single" w:sz="6" w:space="2" w:color="918585"/>
        <w:bottom w:val="single" w:sz="6" w:space="2" w:color="918585"/>
      </w:pBdr>
      <w:tabs>
        <w:tab w:val="left" w:pos="1021"/>
      </w:tabs>
      <w:ind w:firstLine="0"/>
    </w:pPr>
  </w:style>
  <w:style w:type="paragraph" w:customStyle="1" w:styleId="Warning">
    <w:name w:val="Warning"/>
    <w:basedOn w:val="BodyText"/>
    <w:rsid w:val="00E36900"/>
    <w:pPr>
      <w:shd w:val="clear" w:color="auto" w:fill="D9D9D9"/>
      <w:tabs>
        <w:tab w:val="left" w:pos="992"/>
      </w:tabs>
      <w:ind w:left="119" w:right="119"/>
    </w:pPr>
    <w:rPr>
      <w:sz w:val="20"/>
    </w:rPr>
  </w:style>
  <w:style w:type="paragraph" w:customStyle="1" w:styleId="MarginIcons">
    <w:name w:val="Margin Icons"/>
    <w:basedOn w:val="BodyText"/>
    <w:rsid w:val="00E369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6900"/>
    <w:rPr>
      <w:rFonts w:ascii="Courier New" w:hAnsi="Courier New"/>
    </w:rPr>
  </w:style>
  <w:style w:type="paragraph" w:customStyle="1" w:styleId="NoteBullet">
    <w:name w:val="Note Bullet"/>
    <w:basedOn w:val="Note"/>
    <w:rsid w:val="00E36900"/>
    <w:pPr>
      <w:tabs>
        <w:tab w:val="clear" w:pos="680"/>
      </w:tabs>
      <w:spacing w:before="60" w:after="60"/>
    </w:pPr>
  </w:style>
  <w:style w:type="paragraph" w:customStyle="1" w:styleId="SubHeading2">
    <w:name w:val="SubHeading2"/>
    <w:basedOn w:val="HeadingBase"/>
    <w:rsid w:val="00E36900"/>
    <w:pPr>
      <w:spacing w:before="240" w:after="60"/>
    </w:pPr>
    <w:rPr>
      <w:sz w:val="20"/>
    </w:rPr>
  </w:style>
  <w:style w:type="paragraph" w:customStyle="1" w:styleId="SubHeading1">
    <w:name w:val="SubHeading1"/>
    <w:basedOn w:val="HeadingBase"/>
    <w:rsid w:val="00E36900"/>
    <w:pPr>
      <w:spacing w:before="240" w:after="60"/>
    </w:pPr>
    <w:rPr>
      <w:color w:val="918585"/>
      <w:sz w:val="22"/>
    </w:rPr>
  </w:style>
  <w:style w:type="paragraph" w:customStyle="1" w:styleId="SideHeading">
    <w:name w:val="Side Heading"/>
    <w:basedOn w:val="HeadingBase"/>
    <w:rsid w:val="00E369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6900"/>
    <w:pPr>
      <w:numPr>
        <w:numId w:val="13"/>
      </w:numPr>
    </w:pPr>
  </w:style>
  <w:style w:type="paragraph" w:styleId="PlainText">
    <w:name w:val="Plain Text"/>
    <w:basedOn w:val="Normal"/>
    <w:link w:val="PlainTextChar"/>
    <w:rsid w:val="00E36900"/>
    <w:rPr>
      <w:sz w:val="20"/>
    </w:rPr>
  </w:style>
  <w:style w:type="character" w:customStyle="1" w:styleId="PlainTextChar">
    <w:name w:val="Plain Text Char"/>
    <w:basedOn w:val="DefaultParagraphFont"/>
    <w:link w:val="PlainText"/>
    <w:rsid w:val="00E36900"/>
    <w:rPr>
      <w:rFonts w:ascii="Courier New" w:eastAsia="Times New Roman" w:hAnsi="Courier New" w:cs="Times New Roman"/>
      <w:sz w:val="20"/>
      <w:szCs w:val="20"/>
      <w:lang w:eastAsia="en-US"/>
    </w:rPr>
  </w:style>
  <w:style w:type="character" w:customStyle="1" w:styleId="MenuOption">
    <w:name w:val="Menu Option"/>
    <w:basedOn w:val="DefaultParagraphFont"/>
    <w:rsid w:val="00E36900"/>
    <w:rPr>
      <w:b/>
      <w:smallCaps/>
    </w:rPr>
  </w:style>
  <w:style w:type="paragraph" w:customStyle="1" w:styleId="TableListNumber">
    <w:name w:val="Table List Number"/>
    <w:basedOn w:val="ListNumber"/>
    <w:rsid w:val="00E36900"/>
    <w:pPr>
      <w:numPr>
        <w:numId w:val="0"/>
      </w:numPr>
    </w:pPr>
  </w:style>
  <w:style w:type="paragraph" w:styleId="TOC4">
    <w:name w:val="toc 4"/>
    <w:basedOn w:val="TOCBase"/>
    <w:next w:val="Normal"/>
    <w:semiHidden/>
    <w:rsid w:val="00E36900"/>
    <w:pPr>
      <w:tabs>
        <w:tab w:val="right" w:leader="dot" w:pos="9071"/>
      </w:tabs>
      <w:ind w:left="1701"/>
    </w:pPr>
  </w:style>
  <w:style w:type="paragraph" w:customStyle="1" w:styleId="ListAlpha">
    <w:name w:val="List Alpha"/>
    <w:basedOn w:val="List"/>
    <w:rsid w:val="00E36900"/>
    <w:pPr>
      <w:numPr>
        <w:numId w:val="10"/>
      </w:numPr>
    </w:pPr>
  </w:style>
  <w:style w:type="paragraph" w:customStyle="1" w:styleId="ListAlpha2">
    <w:name w:val="List Alpha 2"/>
    <w:basedOn w:val="List2"/>
    <w:rsid w:val="00E36900"/>
    <w:pPr>
      <w:numPr>
        <w:numId w:val="9"/>
      </w:numPr>
    </w:pPr>
  </w:style>
  <w:style w:type="paragraph" w:styleId="List3">
    <w:name w:val="List 3"/>
    <w:basedOn w:val="BodyText"/>
    <w:rsid w:val="00E36900"/>
    <w:pPr>
      <w:tabs>
        <w:tab w:val="left" w:pos="1021"/>
      </w:tabs>
      <w:spacing w:before="60" w:after="60"/>
      <w:ind w:left="1020" w:hanging="340"/>
    </w:pPr>
  </w:style>
  <w:style w:type="paragraph" w:styleId="List4">
    <w:name w:val="List 4"/>
    <w:basedOn w:val="BodyText"/>
    <w:rsid w:val="00E36900"/>
    <w:pPr>
      <w:tabs>
        <w:tab w:val="left" w:pos="1361"/>
      </w:tabs>
      <w:spacing w:before="60" w:after="60"/>
      <w:ind w:left="1361" w:hanging="340"/>
    </w:pPr>
  </w:style>
  <w:style w:type="paragraph" w:styleId="List5">
    <w:name w:val="List 5"/>
    <w:basedOn w:val="BodyText"/>
    <w:rsid w:val="00E36900"/>
    <w:pPr>
      <w:tabs>
        <w:tab w:val="left" w:pos="1701"/>
      </w:tabs>
      <w:spacing w:before="60" w:after="60"/>
      <w:ind w:left="1701" w:hanging="340"/>
    </w:pPr>
  </w:style>
  <w:style w:type="paragraph" w:styleId="ListBullet4">
    <w:name w:val="List Bullet 4"/>
    <w:basedOn w:val="List4"/>
    <w:rsid w:val="00E36900"/>
    <w:pPr>
      <w:numPr>
        <w:numId w:val="4"/>
      </w:numPr>
    </w:pPr>
  </w:style>
  <w:style w:type="paragraph" w:styleId="ListBullet5">
    <w:name w:val="List Bullet 5"/>
    <w:basedOn w:val="List5"/>
    <w:rsid w:val="00E36900"/>
    <w:pPr>
      <w:numPr>
        <w:numId w:val="5"/>
      </w:numPr>
    </w:pPr>
  </w:style>
  <w:style w:type="paragraph" w:styleId="ListContinue2">
    <w:name w:val="List Continue 2"/>
    <w:basedOn w:val="List2"/>
    <w:rsid w:val="00E36900"/>
    <w:pPr>
      <w:ind w:firstLine="0"/>
    </w:pPr>
  </w:style>
  <w:style w:type="paragraph" w:styleId="ListContinue3">
    <w:name w:val="List Continue 3"/>
    <w:basedOn w:val="List3"/>
    <w:rsid w:val="00E36900"/>
    <w:pPr>
      <w:ind w:left="1021" w:firstLine="0"/>
    </w:pPr>
  </w:style>
  <w:style w:type="paragraph" w:styleId="ListContinue4">
    <w:name w:val="List Continue 4"/>
    <w:basedOn w:val="List4"/>
    <w:rsid w:val="00E36900"/>
    <w:pPr>
      <w:ind w:firstLine="0"/>
    </w:pPr>
  </w:style>
  <w:style w:type="paragraph" w:styleId="ListContinue5">
    <w:name w:val="List Continue 5"/>
    <w:basedOn w:val="List5"/>
    <w:rsid w:val="00E36900"/>
    <w:pPr>
      <w:ind w:firstLine="0"/>
    </w:pPr>
  </w:style>
  <w:style w:type="paragraph" w:styleId="ListNumber3">
    <w:name w:val="List Number 3"/>
    <w:basedOn w:val="List3"/>
    <w:rsid w:val="00E36900"/>
    <w:pPr>
      <w:numPr>
        <w:numId w:val="6"/>
      </w:numPr>
    </w:pPr>
  </w:style>
  <w:style w:type="paragraph" w:styleId="ListNumber4">
    <w:name w:val="List Number 4"/>
    <w:basedOn w:val="List4"/>
    <w:rsid w:val="00E36900"/>
    <w:pPr>
      <w:numPr>
        <w:numId w:val="7"/>
      </w:numPr>
    </w:pPr>
  </w:style>
  <w:style w:type="paragraph" w:styleId="ListNumber5">
    <w:name w:val="List Number 5"/>
    <w:basedOn w:val="List5"/>
    <w:rsid w:val="00E36900"/>
    <w:pPr>
      <w:numPr>
        <w:numId w:val="8"/>
      </w:numPr>
    </w:pPr>
  </w:style>
  <w:style w:type="paragraph" w:styleId="BlockText">
    <w:name w:val="Block Text"/>
    <w:basedOn w:val="Normal"/>
    <w:rsid w:val="00E36900"/>
    <w:pPr>
      <w:spacing w:after="120"/>
      <w:ind w:left="1440" w:right="1440"/>
    </w:pPr>
  </w:style>
  <w:style w:type="character" w:customStyle="1" w:styleId="Subscript">
    <w:name w:val="Subscript"/>
    <w:basedOn w:val="DefaultParagraphFont"/>
    <w:rsid w:val="00E36900"/>
    <w:rPr>
      <w:sz w:val="16"/>
      <w:vertAlign w:val="subscript"/>
    </w:rPr>
  </w:style>
  <w:style w:type="character" w:customStyle="1" w:styleId="Superscript">
    <w:name w:val="Superscript"/>
    <w:basedOn w:val="DefaultParagraphFont"/>
    <w:rsid w:val="00E36900"/>
    <w:rPr>
      <w:sz w:val="16"/>
      <w:vertAlign w:val="superscript"/>
    </w:rPr>
  </w:style>
  <w:style w:type="character" w:customStyle="1" w:styleId="Symbols">
    <w:name w:val="Symbols"/>
    <w:basedOn w:val="DefaultParagraphFont"/>
    <w:rsid w:val="00E36900"/>
    <w:rPr>
      <w:rFonts w:ascii="Symbol" w:hAnsi="Symbol"/>
    </w:rPr>
  </w:style>
  <w:style w:type="character" w:customStyle="1" w:styleId="MenuOptions">
    <w:name w:val="Menu Options"/>
    <w:basedOn w:val="DefaultParagraphFont"/>
    <w:rsid w:val="00E36900"/>
    <w:rPr>
      <w:rFonts w:ascii="Arial Narrow" w:hAnsi="Arial Narrow"/>
      <w:smallCaps/>
    </w:rPr>
  </w:style>
  <w:style w:type="character" w:customStyle="1" w:styleId="Buttons">
    <w:name w:val="Buttons"/>
    <w:basedOn w:val="DefaultParagraphFont"/>
    <w:rsid w:val="00E36900"/>
    <w:rPr>
      <w:b/>
    </w:rPr>
  </w:style>
  <w:style w:type="character" w:customStyle="1" w:styleId="Underlined">
    <w:name w:val="Underlined"/>
    <w:basedOn w:val="DefaultParagraphFont"/>
    <w:rsid w:val="00E36900"/>
    <w:rPr>
      <w:u w:val="single"/>
    </w:rPr>
  </w:style>
  <w:style w:type="paragraph" w:customStyle="1" w:styleId="TableBodyTextRight">
    <w:name w:val="Table Body Text Right"/>
    <w:basedOn w:val="TableBodyText"/>
    <w:rsid w:val="00E36900"/>
    <w:pPr>
      <w:widowControl w:val="0"/>
      <w:autoSpaceDE w:val="0"/>
      <w:autoSpaceDN w:val="0"/>
      <w:adjustRightInd w:val="0"/>
      <w:jc w:val="right"/>
    </w:pPr>
    <w:rPr>
      <w:rFonts w:cs="Arial"/>
      <w:szCs w:val="18"/>
    </w:rPr>
  </w:style>
  <w:style w:type="paragraph" w:customStyle="1" w:styleId="CopyrightText">
    <w:name w:val="Copyright Text"/>
    <w:basedOn w:val="BodyText"/>
    <w:rsid w:val="00E36900"/>
    <w:rPr>
      <w:sz w:val="18"/>
    </w:rPr>
  </w:style>
  <w:style w:type="paragraph" w:customStyle="1" w:styleId="BodySmallRight">
    <w:name w:val="Body Small Right"/>
    <w:basedOn w:val="BodyTextRight"/>
    <w:rsid w:val="00E36900"/>
    <w:rPr>
      <w:sz w:val="18"/>
      <w:szCs w:val="18"/>
    </w:rPr>
  </w:style>
  <w:style w:type="paragraph" w:customStyle="1" w:styleId="MarginEdition">
    <w:name w:val="Margin Edition"/>
    <w:basedOn w:val="MarginNote"/>
    <w:rsid w:val="00E36900"/>
    <w:pPr>
      <w:spacing w:before="0" w:after="0"/>
    </w:pPr>
    <w:rPr>
      <w:rFonts w:ascii="Times New Roman" w:hAnsi="Times New Roman"/>
      <w:color w:val="999999"/>
    </w:rPr>
  </w:style>
  <w:style w:type="paragraph" w:customStyle="1" w:styleId="Spacer">
    <w:name w:val="Spacer"/>
    <w:basedOn w:val="Normal"/>
    <w:rsid w:val="00E36900"/>
    <w:rPr>
      <w:sz w:val="2"/>
      <w:szCs w:val="2"/>
    </w:rPr>
  </w:style>
  <w:style w:type="character" w:customStyle="1" w:styleId="Small">
    <w:name w:val="Small"/>
    <w:basedOn w:val="DefaultParagraphFont"/>
    <w:rsid w:val="00E36900"/>
    <w:rPr>
      <w:sz w:val="16"/>
    </w:rPr>
  </w:style>
  <w:style w:type="paragraph" w:customStyle="1" w:styleId="WideTable">
    <w:name w:val="Wide Table"/>
    <w:basedOn w:val="Normal"/>
    <w:rsid w:val="00E36900"/>
    <w:pPr>
      <w:ind w:left="-1418"/>
    </w:pPr>
    <w:rPr>
      <w:sz w:val="2"/>
      <w:szCs w:val="2"/>
    </w:rPr>
  </w:style>
  <w:style w:type="character" w:styleId="PageNumber">
    <w:name w:val="page number"/>
    <w:basedOn w:val="DefaultParagraphFont"/>
    <w:rsid w:val="00E36900"/>
  </w:style>
  <w:style w:type="paragraph" w:styleId="Quote">
    <w:name w:val="Quote"/>
    <w:basedOn w:val="Heading1"/>
    <w:link w:val="QuoteChar"/>
    <w:qFormat/>
    <w:rsid w:val="00E36900"/>
    <w:rPr>
      <w:b w:val="0"/>
      <w:sz w:val="72"/>
      <w:szCs w:val="72"/>
      <w:lang w:val="en-NZ"/>
    </w:rPr>
  </w:style>
  <w:style w:type="character" w:customStyle="1" w:styleId="QuoteChar">
    <w:name w:val="Quote Char"/>
    <w:basedOn w:val="DefaultParagraphFont"/>
    <w:link w:val="Quote"/>
    <w:rsid w:val="00E369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6900"/>
    <w:pPr>
      <w:pageBreakBefore/>
    </w:pPr>
  </w:style>
  <w:style w:type="paragraph" w:customStyle="1" w:styleId="Border">
    <w:name w:val="Border"/>
    <w:basedOn w:val="Normal"/>
    <w:qFormat/>
    <w:rsid w:val="00E369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6900"/>
    <w:rPr>
      <w:b/>
      <w:bCs/>
      <w:i/>
      <w:iCs/>
      <w:color w:val="auto"/>
    </w:rPr>
  </w:style>
  <w:style w:type="paragraph" w:styleId="IntenseQuote">
    <w:name w:val="Intense Quote"/>
    <w:basedOn w:val="Normal"/>
    <w:next w:val="Normal"/>
    <w:link w:val="IntenseQuoteChar"/>
    <w:uiPriority w:val="30"/>
    <w:qFormat/>
    <w:rsid w:val="00E369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69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6900"/>
    <w:rPr>
      <w:smallCaps/>
      <w:color w:val="auto"/>
      <w:u w:val="single"/>
    </w:rPr>
  </w:style>
  <w:style w:type="character" w:styleId="IntenseReference">
    <w:name w:val="Intense Reference"/>
    <w:basedOn w:val="DefaultParagraphFont"/>
    <w:uiPriority w:val="32"/>
    <w:qFormat/>
    <w:rsid w:val="00E36900"/>
    <w:rPr>
      <w:b/>
      <w:bCs/>
      <w:smallCaps/>
      <w:color w:val="auto"/>
      <w:spacing w:val="5"/>
      <w:u w:val="single"/>
    </w:rPr>
  </w:style>
  <w:style w:type="paragraph" w:customStyle="1" w:styleId="2ColumnHeading">
    <w:name w:val="2Column Heading"/>
    <w:basedOn w:val="BodyText"/>
    <w:qFormat/>
    <w:rsid w:val="00E36900"/>
    <w:pPr>
      <w:spacing w:after="60"/>
      <w:ind w:left="-2268"/>
    </w:pPr>
    <w:rPr>
      <w:b/>
    </w:rPr>
  </w:style>
  <w:style w:type="paragraph" w:customStyle="1" w:styleId="Heading1TOC">
    <w:name w:val="Heading1 TOC"/>
    <w:basedOn w:val="Normal"/>
    <w:qFormat/>
    <w:rsid w:val="00E36900"/>
    <w:pPr>
      <w:spacing w:before="240" w:after="120"/>
    </w:pPr>
    <w:rPr>
      <w:rFonts w:ascii="Times New Roman" w:hAnsi="Times New Roman"/>
      <w:b/>
      <w:sz w:val="32"/>
    </w:rPr>
  </w:style>
  <w:style w:type="paragraph" w:customStyle="1" w:styleId="Heading2TOC">
    <w:name w:val="Heading2 TOC"/>
    <w:basedOn w:val="Normal"/>
    <w:qFormat/>
    <w:rsid w:val="00E36900"/>
    <w:pPr>
      <w:spacing w:before="240" w:after="60"/>
    </w:pPr>
    <w:rPr>
      <w:rFonts w:ascii="Times New Roman" w:hAnsi="Times New Roman"/>
      <w:b/>
      <w:sz w:val="28"/>
    </w:rPr>
  </w:style>
  <w:style w:type="character" w:customStyle="1" w:styleId="Underline">
    <w:name w:val="Underline"/>
    <w:basedOn w:val="DefaultParagraphFont"/>
    <w:qFormat/>
    <w:rsid w:val="00E36900"/>
    <w:rPr>
      <w:u w:val="single"/>
    </w:rPr>
  </w:style>
  <w:style w:type="paragraph" w:styleId="BalloonText">
    <w:name w:val="Balloon Text"/>
    <w:basedOn w:val="Normal"/>
    <w:link w:val="BalloonTextChar"/>
    <w:rsid w:val="00E36900"/>
    <w:rPr>
      <w:rFonts w:ascii="Tahoma" w:hAnsi="Tahoma" w:cs="Tahoma"/>
      <w:sz w:val="16"/>
      <w:szCs w:val="16"/>
    </w:rPr>
  </w:style>
  <w:style w:type="character" w:customStyle="1" w:styleId="BalloonTextChar">
    <w:name w:val="Balloon Text Char"/>
    <w:basedOn w:val="DefaultParagraphFont"/>
    <w:link w:val="BalloonText"/>
    <w:rsid w:val="00E369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69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69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6900"/>
    <w:rPr>
      <w:b/>
      <w:color w:val="660033"/>
      <w:spacing w:val="0"/>
    </w:rPr>
  </w:style>
  <w:style w:type="paragraph" w:customStyle="1" w:styleId="Nameditemlist">
    <w:name w:val="Named item list"/>
    <w:basedOn w:val="BodyText"/>
    <w:qFormat/>
    <w:rsid w:val="00E369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1549</Words>
  <Characters>9920</Characters>
  <Application>Microsoft Office Word</Application>
  <DocSecurity>0</DocSecurity>
  <Lines>335</Lines>
  <Paragraphs>207</Paragraphs>
  <ScaleCrop>false</ScaleCrop>
  <Company>Author-it Software Corporation Ltd.</Company>
  <LinksUpToDate>false</LinksUpToDate>
  <CharactersWithSpaces>11401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ACMVET409A Provide specific animal care advice</dc:title>
  <dc:subject>Approved</dc:subject>
  <dc:creator>AgriFood Skills Australia</dc:creator>
  <cp:keywords>Revision Number:</cp:keywords>
  <dc:description>Copyright © 1996-2007 Author-it Software Corporation Ltd., all rights reserved.</dc:description>
  <cp:lastModifiedBy>TPCMS</cp:lastModifiedBy>
  <cp:revision>3</cp:revision>
  <dcterms:created xsi:type="dcterms:W3CDTF">2012-12-07T03:40:00Z</dcterms:created>
  <dcterms:modified xsi:type="dcterms:W3CDTF">2012-12-07T03:40:00Z</dcterms:modified>
</cp:coreProperties>
</file>