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985" w:rsidP="009C0985">
      <w:pPr>
        <w:pStyle w:val="Title"/>
      </w:pPr>
      <w:r>
        <w:fldChar w:fldCharType="begin"/>
      </w:r>
      <w:r>
        <w:instrText xml:space="preserve"> TITLE   \* MERGEFORMAT </w:instrText>
      </w:r>
      <w:r>
        <w:fldChar w:fldCharType="separate"/>
      </w:r>
      <w:r>
        <w:t>ACMVET403A Perform clinic pathology procedures</w:t>
      </w:r>
      <w:r>
        <w:fldChar w:fldCharType="end"/>
      </w:r>
    </w:p>
    <w:p w:rsidR="009C0985" w:rsidP="009C0985">
      <w:pPr>
        <w:pStyle w:val="Version"/>
        <w:sectPr w:rsidSect="00F07A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7A35" w:rsidP="00F07A35">
      <w:pPr>
        <w:pStyle w:val="SuperHeading"/>
      </w:pPr>
      <w:r w:rsidRPr="00F07A35">
        <w:t>ACMVET403A Perform clinic pathology procedures</w:t>
      </w:r>
    </w:p>
    <w:p w:rsidR="00000000" w:rsidRPr="00F07A35" w:rsidP="00F07A35">
      <w:pPr>
        <w:pStyle w:val="SuperHeading"/>
      </w:pPr>
    </w:p>
    <w:p w:rsidR="00000000" w:rsidRPr="00F07A35" w:rsidP="00F07A35">
      <w:pPr>
        <w:pStyle w:val="Heading1"/>
      </w:pPr>
      <w:bookmarkStart w:id="1" w:name="O_508140"/>
      <w:bookmarkEnd w:id="1"/>
      <w:r w:rsidRPr="00F07A35">
        <w:t>Modification History</w:t>
      </w:r>
    </w:p>
    <w:tbl>
      <w:tblPr>
        <w:tblW w:w="0" w:type="auto"/>
        <w:tblLayout w:type="fixed"/>
        <w:tblCellMar>
          <w:left w:w="62" w:type="dxa"/>
          <w:right w:w="62" w:type="dxa"/>
        </w:tblCellMar>
        <w:tblLook w:val="0000"/>
      </w:tblPr>
      <w:tblGrid>
        <w:gridCol w:w="1741"/>
        <w:gridCol w:w="2247"/>
        <w:gridCol w:w="5084"/>
      </w:tblGrid>
      <w:tr w:rsidTr="00F07A35">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35" w:rsidP="00F07A35">
            <w:pPr>
              <w:pStyle w:val="BodyText"/>
            </w:pPr>
            <w:r w:rsidRPr="00F07A3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35" w:rsidP="00F07A35">
            <w:pPr>
              <w:pStyle w:val="BodyText"/>
            </w:pPr>
            <w:r w:rsidRPr="00F07A3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35">
            <w:pPr>
              <w:pStyle w:val="BodyText"/>
              <w:rPr>
                <w:lang w:val="en-NZ"/>
              </w:rPr>
            </w:pPr>
            <w:r w:rsidRPr="00F07A35">
              <w:rPr>
                <w:rStyle w:val="SpecialBold"/>
              </w:rPr>
              <w:t>Comments</w:t>
            </w:r>
          </w:p>
        </w:tc>
      </w:tr>
      <w:tr w:rsidTr="00F07A35">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35">
            <w:pPr>
              <w:pStyle w:val="BodyText"/>
              <w:rPr>
                <w:lang w:val="en-NZ"/>
              </w:rPr>
            </w:pPr>
            <w:r w:rsidRPr="00F07A3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35">
            <w:pPr>
              <w:pStyle w:val="BodyText"/>
              <w:rPr>
                <w:lang w:val="en-NZ"/>
              </w:rPr>
            </w:pPr>
            <w:r w:rsidRPr="00F07A35">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35">
            <w:pPr>
              <w:pStyle w:val="BodyText"/>
              <w:rPr>
                <w:lang w:val="en-NZ"/>
              </w:rPr>
            </w:pPr>
            <w:r w:rsidRPr="00F07A35">
              <w:t>Reference to OHS legislation replaced with generic terminology</w:t>
            </w:r>
          </w:p>
        </w:tc>
      </w:tr>
      <w:tr w:rsidTr="00F07A35">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35">
            <w:pPr>
              <w:pStyle w:val="BodyText"/>
              <w:rPr>
                <w:lang w:val="en-NZ"/>
              </w:rPr>
            </w:pPr>
            <w:r w:rsidRPr="00F07A3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A35">
            <w:pPr>
              <w:pStyle w:val="BodyText"/>
              <w:rPr>
                <w:lang w:val="en-NZ"/>
              </w:rPr>
            </w:pPr>
            <w:r w:rsidRPr="00F07A35">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A35" w:rsidP="00F07A35">
            <w:pPr>
              <w:pStyle w:val="BodyText"/>
            </w:pPr>
            <w:r w:rsidRPr="00F07A35">
              <w:t>Initial release. Supersedes and is equivalent to RUV4603A</w:t>
            </w:r>
          </w:p>
        </w:tc>
      </w:tr>
    </w:tbl>
    <w:p w:rsidR="00000000" w:rsidRPr="00F07A35" w:rsidP="00F07A35">
      <w:pPr>
        <w:pStyle w:val="BodyText"/>
      </w:pPr>
    </w:p>
    <w:p w:rsidR="00000000" w:rsidRPr="00F07A35" w:rsidP="00F07A35">
      <w:pPr>
        <w:pStyle w:val="AllowPageBreak"/>
      </w:pPr>
    </w:p>
    <w:p w:rsidR="00000000" w:rsidRPr="00F07A35" w:rsidP="00F07A35">
      <w:pPr>
        <w:pStyle w:val="Heading1"/>
      </w:pPr>
      <w:bookmarkStart w:id="2" w:name="O_508143"/>
      <w:bookmarkEnd w:id="2"/>
      <w:r w:rsidRPr="00F07A35">
        <w:t>Unit Descriptor</w:t>
      </w:r>
    </w:p>
    <w:p w:rsidR="00000000" w:rsidRPr="00F07A35" w:rsidP="00F07A35">
      <w:pPr>
        <w:pStyle w:val="BodyText"/>
      </w:pPr>
      <w:r w:rsidRPr="00F07A35">
        <w:t>This Unit of Competency covers the process of collecting biological samples and performing pathology procedures. The integrity of the sample must be maintained in accordance with veterinarian instructions when conducting clinic examinations and in preparin</w:t>
      </w:r>
      <w:r w:rsidRPr="00F07A35">
        <w:t>g consignments to diagnostic laboratories.</w:t>
      </w:r>
    </w:p>
    <w:p w:rsidR="00000000" w:rsidRPr="00F07A35" w:rsidP="00F07A35">
      <w:pPr>
        <w:pStyle w:val="AllowPageBreak"/>
      </w:pPr>
    </w:p>
    <w:p w:rsidR="00000000" w:rsidRPr="00F07A35" w:rsidP="00F07A35">
      <w:pPr>
        <w:pStyle w:val="Heading1"/>
      </w:pPr>
      <w:bookmarkStart w:id="3" w:name="O_508149"/>
      <w:bookmarkEnd w:id="3"/>
      <w:r w:rsidRPr="00F07A35">
        <w:t>Application of the Unit</w:t>
      </w:r>
    </w:p>
    <w:p w:rsidR="00000000" w:rsidRPr="00F07A35" w:rsidP="00F07A35">
      <w:pPr>
        <w:pStyle w:val="BodyText"/>
      </w:pPr>
      <w:r w:rsidRPr="00F07A35">
        <w:t>This Unit applies to a veterinary nurse working under supervision of a veterinarian in a veterinary clinic or similar practice. In addition to legal and ethical responsibil</w:t>
      </w:r>
      <w:r w:rsidRPr="00F07A35">
        <w:t>ities, all Units of Competency in the ACM10 Animal Care and Management Training Package have the requirement for animals to be handled gently and calmly. The individual is required to exhibit appropriate care for animals so that stress and discomfort is mi</w:t>
      </w:r>
      <w:r w:rsidRPr="00F07A35">
        <w:t>nimised.</w:t>
      </w:r>
    </w:p>
    <w:p w:rsidR="00000000" w:rsidRPr="00F07A35" w:rsidP="00F07A35">
      <w:pPr>
        <w:pStyle w:val="AllowPageBreak"/>
      </w:pPr>
    </w:p>
    <w:p w:rsidR="00000000" w:rsidRPr="00F07A35" w:rsidP="00F07A35">
      <w:pPr>
        <w:pStyle w:val="Heading1"/>
      </w:pPr>
      <w:bookmarkStart w:id="4" w:name="O_508137"/>
      <w:bookmarkEnd w:id="4"/>
      <w:r w:rsidRPr="00F07A35">
        <w:t>Licensing/Regulatory Information</w:t>
      </w:r>
    </w:p>
    <w:p w:rsidR="00000000" w:rsidRPr="00F07A35" w:rsidP="00F07A35">
      <w:pPr>
        <w:pStyle w:val="BodyText"/>
      </w:pPr>
      <w:r w:rsidRPr="00F07A35">
        <w:t>Licensing, legislative, regulatory or certification requirements may apply to this Unit. Therefore, it will be necessary to check with the relevant state or territory regulators for current licensi</w:t>
      </w:r>
      <w:r w:rsidRPr="00F07A35">
        <w:t>ng, legislative or regulatory requirements before undertaking this Unit.</w:t>
      </w:r>
    </w:p>
    <w:p w:rsidR="00000000" w:rsidRPr="00F07A35" w:rsidP="00F07A35">
      <w:pPr>
        <w:pStyle w:val="AllowPageBreak"/>
      </w:pPr>
    </w:p>
    <w:p w:rsidR="00000000" w:rsidRPr="00F07A35" w:rsidP="00F07A35">
      <w:pPr>
        <w:pStyle w:val="Heading1"/>
      </w:pPr>
      <w:bookmarkStart w:id="5" w:name="O_508141"/>
      <w:bookmarkEnd w:id="5"/>
      <w:r w:rsidRPr="00F07A35">
        <w:t>Pre-Requisites</w:t>
      </w:r>
    </w:p>
    <w:p w:rsidR="00000000" w:rsidRPr="00F07A35" w:rsidP="00F07A35">
      <w:pPr>
        <w:pStyle w:val="BodyText"/>
      </w:pPr>
      <w:r w:rsidRPr="00F07A35">
        <w:t>Nil.</w:t>
      </w:r>
    </w:p>
    <w:p w:rsidR="00000000" w:rsidRPr="00F07A35" w:rsidP="00F07A35">
      <w:pPr>
        <w:pStyle w:val="AllowPageBreak"/>
      </w:pPr>
    </w:p>
    <w:p w:rsidR="00000000" w:rsidRPr="00F07A35" w:rsidP="00F07A35">
      <w:pPr>
        <w:pStyle w:val="Heading1"/>
      </w:pPr>
      <w:bookmarkStart w:id="6" w:name="O_508144"/>
      <w:bookmarkEnd w:id="6"/>
      <w:r w:rsidRPr="00F07A35">
        <w:t>Employability Skills Information</w:t>
      </w:r>
    </w:p>
    <w:p w:rsidR="00000000" w:rsidRPr="00F07A35" w:rsidP="00F07A35">
      <w:pPr>
        <w:pStyle w:val="BodyText"/>
      </w:pPr>
      <w:r w:rsidRPr="00F07A35">
        <w:t>This Unit contains employability skills.</w:t>
      </w:r>
    </w:p>
    <w:p w:rsidR="00000000" w:rsidRPr="00F07A35" w:rsidP="00F07A35">
      <w:pPr>
        <w:pStyle w:val="AllowPageBreak"/>
      </w:pPr>
    </w:p>
    <w:p w:rsidR="00000000" w:rsidRPr="00F07A35" w:rsidP="00F07A35">
      <w:pPr>
        <w:pStyle w:val="Heading1"/>
      </w:pPr>
      <w:bookmarkStart w:id="7" w:name="O_508145"/>
      <w:bookmarkEnd w:id="7"/>
      <w:r w:rsidRPr="00F07A35">
        <w:t>Elements and Performance Criteria Pre-</w:t>
      </w:r>
      <w:r w:rsidRPr="00F07A35">
        <w:t>Content</w:t>
      </w:r>
    </w:p>
    <w:tbl>
      <w:tblPr>
        <w:tblW w:w="0" w:type="auto"/>
        <w:tblLayout w:type="fixed"/>
        <w:tblCellMar>
          <w:left w:w="62" w:type="dxa"/>
          <w:right w:w="62" w:type="dxa"/>
        </w:tblCellMar>
        <w:tblLook w:val="0000"/>
      </w:tblPr>
      <w:tblGrid>
        <w:gridCol w:w="2559"/>
        <w:gridCol w:w="5963"/>
      </w:tblGrid>
      <w:tr w:rsidTr="009C0985">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F07A35">
            <w:pPr>
              <w:pStyle w:val="BodyText"/>
              <w:rPr>
                <w:lang w:val="en-NZ"/>
              </w:rPr>
            </w:pPr>
            <w:r w:rsidRPr="00F07A35">
              <w:t>Elements describe the essential outcomes of a Unit of Competency.</w:t>
            </w:r>
          </w:p>
        </w:tc>
        <w:tc>
          <w:tcPr>
            <w:tcW w:w="5963" w:type="dxa"/>
            <w:tcBorders>
              <w:top w:val="nil"/>
              <w:left w:val="nil"/>
              <w:bottom w:val="nil"/>
              <w:right w:val="nil"/>
            </w:tcBorders>
            <w:tcMar>
              <w:top w:w="0" w:type="dxa"/>
              <w:left w:w="62" w:type="dxa"/>
              <w:bottom w:w="0" w:type="dxa"/>
              <w:right w:w="62" w:type="dxa"/>
            </w:tcMar>
          </w:tcPr>
          <w:p w:rsidR="00000000" w:rsidRPr="00F07A35" w:rsidP="00F07A35">
            <w:pPr>
              <w:pStyle w:val="BodyText"/>
            </w:pPr>
            <w:r w:rsidRPr="00F07A35">
              <w:t>Performance criteria describe the performance needed to demonstrate achievement of the element. Where bold italicised text is used, further information is detailed in the required sk</w:t>
            </w:r>
            <w:r w:rsidRPr="00F07A35">
              <w:t>ills and knowledge section and the range statement. Assessment of performance is to be consistent with the evidence guide.</w:t>
            </w:r>
          </w:p>
        </w:tc>
      </w:tr>
    </w:tbl>
    <w:p w:rsidR="00000000" w:rsidRPr="00F07A35" w:rsidP="00F07A35">
      <w:pPr>
        <w:pStyle w:val="BodyText"/>
      </w:pPr>
    </w:p>
    <w:p w:rsidR="00000000" w:rsidRPr="00F07A35" w:rsidP="00F07A35">
      <w:pPr>
        <w:pStyle w:val="AllowPageBreak"/>
      </w:pPr>
    </w:p>
    <w:p w:rsidR="00000000" w:rsidRPr="00F07A35" w:rsidP="00F07A35">
      <w:pPr>
        <w:pStyle w:val="Heading1"/>
      </w:pPr>
      <w:bookmarkStart w:id="8" w:name="O_508146"/>
      <w:bookmarkEnd w:id="8"/>
      <w:r w:rsidRPr="00F07A35">
        <w:t>Elements and Performance Criteria</w:t>
      </w:r>
    </w:p>
    <w:tbl>
      <w:tblPr>
        <w:tblW w:w="0" w:type="auto"/>
        <w:tblLayout w:type="fixed"/>
        <w:tblCellMar>
          <w:left w:w="62" w:type="dxa"/>
          <w:right w:w="62" w:type="dxa"/>
        </w:tblCellMar>
        <w:tblLook w:val="0000"/>
      </w:tblPr>
      <w:tblGrid>
        <w:gridCol w:w="2559"/>
        <w:gridCol w:w="5963"/>
      </w:tblGrid>
      <w:tr w:rsidTr="009C0985">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F07A35">
            <w:pPr>
              <w:pStyle w:val="TableHeading"/>
              <w:rPr>
                <w:lang w:val="en-NZ"/>
              </w:rPr>
            </w:pPr>
            <w:r w:rsidRPr="00F07A35">
              <w:t>ELEMENT</w:t>
            </w:r>
          </w:p>
        </w:tc>
        <w:tc>
          <w:tcPr>
            <w:tcW w:w="5963" w:type="dxa"/>
            <w:tcBorders>
              <w:top w:val="nil"/>
              <w:left w:val="nil"/>
              <w:bottom w:val="nil"/>
              <w:right w:val="nil"/>
            </w:tcBorders>
            <w:tcMar>
              <w:top w:w="0" w:type="dxa"/>
              <w:left w:w="62" w:type="dxa"/>
              <w:bottom w:w="0" w:type="dxa"/>
              <w:right w:w="62" w:type="dxa"/>
            </w:tcMar>
          </w:tcPr>
          <w:p w:rsidR="00000000" w:rsidP="00F07A35">
            <w:pPr>
              <w:pStyle w:val="TableHeading"/>
              <w:rPr>
                <w:lang w:val="en-NZ"/>
              </w:rPr>
            </w:pPr>
            <w:r w:rsidRPr="00F07A35">
              <w:t>PERFORMANCE CRITERIA</w:t>
            </w:r>
          </w:p>
        </w:tc>
      </w:tr>
      <w:tr w:rsidTr="009C0985">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F07A35">
            <w:pPr>
              <w:pStyle w:val="List"/>
              <w:rPr>
                <w:lang w:val="en-NZ"/>
              </w:rPr>
            </w:pPr>
            <w:r w:rsidRPr="00F07A35">
              <w:t>1.</w:t>
            </w:r>
            <w:r w:rsidRPr="00F07A35">
              <w:tab/>
              <w:t>Implement pathology procedures</w:t>
            </w:r>
          </w:p>
        </w:tc>
        <w:tc>
          <w:tcPr>
            <w:tcW w:w="5963" w:type="dxa"/>
            <w:tcBorders>
              <w:top w:val="nil"/>
              <w:left w:val="nil"/>
              <w:bottom w:val="nil"/>
              <w:right w:val="nil"/>
            </w:tcBorders>
            <w:tcMar>
              <w:top w:w="0" w:type="dxa"/>
              <w:left w:w="62" w:type="dxa"/>
              <w:bottom w:w="0" w:type="dxa"/>
              <w:right w:w="62" w:type="dxa"/>
            </w:tcMar>
          </w:tcPr>
          <w:p w:rsidR="00000000" w:rsidRPr="00F07A35" w:rsidP="00F07A35">
            <w:pPr>
              <w:pStyle w:val="List2"/>
            </w:pPr>
            <w:r w:rsidRPr="00F07A35">
              <w:t>1.1.</w:t>
            </w:r>
            <w:r w:rsidRPr="00F07A35">
              <w:tab/>
            </w:r>
            <w:r w:rsidRPr="00F07A35">
              <w:rPr>
                <w:rStyle w:val="BoldandItalics"/>
              </w:rPr>
              <w:t>Pathology equipment</w:t>
            </w:r>
            <w:r w:rsidRPr="00F07A35">
              <w:t xml:space="preserve"> is cleaned, maintained and prepared for use in accordance with manufacturers' instructions.</w:t>
            </w:r>
          </w:p>
          <w:p w:rsidR="00000000" w:rsidRPr="00F07A35" w:rsidP="00F07A35">
            <w:pPr>
              <w:pStyle w:val="List2"/>
            </w:pPr>
            <w:r w:rsidRPr="00F07A35">
              <w:t>1.2.</w:t>
            </w:r>
            <w:r w:rsidRPr="00F07A35">
              <w:tab/>
              <w:t xml:space="preserve">Patient is prepared for sampling procedure as instructed and in accordance with </w:t>
            </w:r>
            <w:r w:rsidRPr="00F07A35">
              <w:rPr>
                <w:rStyle w:val="BoldandItalics"/>
              </w:rPr>
              <w:t>workplace health and safety</w:t>
            </w:r>
            <w:r w:rsidRPr="00F07A35">
              <w:t xml:space="preserve"> requirements.</w:t>
            </w:r>
          </w:p>
          <w:p w:rsidR="00000000" w:rsidRPr="00F07A35" w:rsidP="00F07A35">
            <w:pPr>
              <w:pStyle w:val="List2"/>
            </w:pPr>
            <w:r w:rsidRPr="00F07A35">
              <w:t>1.3.</w:t>
            </w:r>
            <w:r w:rsidRPr="00F07A35">
              <w:tab/>
            </w:r>
            <w:r w:rsidRPr="00F07A35">
              <w:rPr>
                <w:rStyle w:val="BoldandItalics"/>
              </w:rPr>
              <w:t>Samples</w:t>
            </w:r>
            <w:r w:rsidRPr="00F07A35">
              <w:t xml:space="preserve"> are </w:t>
            </w:r>
            <w:r w:rsidRPr="00F07A35">
              <w:t>taken as directed and placed in correctly labelled containers.</w:t>
            </w:r>
          </w:p>
          <w:p w:rsidR="00000000" w:rsidRPr="00F07A35" w:rsidP="00F07A35">
            <w:pPr>
              <w:pStyle w:val="List2"/>
            </w:pPr>
            <w:r w:rsidRPr="00F07A35">
              <w:t>1.4.</w:t>
            </w:r>
            <w:r w:rsidRPr="00F07A35">
              <w:tab/>
              <w:t>Slides are prepared for microscopic examination.</w:t>
            </w:r>
          </w:p>
          <w:p w:rsidR="00000000" w:rsidRPr="00F07A35" w:rsidP="00F07A35">
            <w:pPr>
              <w:pStyle w:val="List2"/>
            </w:pPr>
            <w:r w:rsidRPr="00F07A35">
              <w:t>1.5.</w:t>
            </w:r>
            <w:r w:rsidRPr="00F07A35">
              <w:tab/>
              <w:t>Patient and sample details are recorded.</w:t>
            </w:r>
          </w:p>
          <w:p w:rsidR="00000000" w:rsidRPr="00F07A35" w:rsidP="00F07A35">
            <w:pPr>
              <w:pStyle w:val="List2"/>
            </w:pPr>
            <w:r w:rsidRPr="00F07A35">
              <w:t>1.6.</w:t>
            </w:r>
            <w:r w:rsidRPr="00F07A35">
              <w:tab/>
              <w:t>Sample transfer to laboratory is facilitated as instructed.</w:t>
            </w:r>
          </w:p>
          <w:p w:rsidR="00000000" w:rsidP="00F07A35">
            <w:pPr>
              <w:pStyle w:val="List2"/>
              <w:rPr>
                <w:lang w:val="en-NZ"/>
              </w:rPr>
            </w:pPr>
            <w:r w:rsidRPr="00F07A35">
              <w:t>1.7.</w:t>
            </w:r>
            <w:r w:rsidRPr="00F07A35">
              <w:tab/>
            </w:r>
            <w:r w:rsidRPr="00F07A35">
              <w:rPr>
                <w:rStyle w:val="BoldandItalics"/>
              </w:rPr>
              <w:t>Laboratory test</w:t>
            </w:r>
            <w:r w:rsidRPr="00F07A35">
              <w:t xml:space="preserve"> results</w:t>
            </w:r>
            <w:r w:rsidRPr="00F07A35">
              <w:t xml:space="preserve"> are received, recorded and reported to the veterinarian.</w:t>
            </w:r>
          </w:p>
        </w:tc>
      </w:tr>
      <w:tr w:rsidTr="009C0985">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F07A35">
            <w:pPr>
              <w:pStyle w:val="List"/>
              <w:rPr>
                <w:lang w:val="en-NZ"/>
              </w:rPr>
            </w:pPr>
            <w:r w:rsidRPr="00F07A35">
              <w:t>2.</w:t>
            </w:r>
            <w:r w:rsidRPr="00F07A35">
              <w:tab/>
              <w:t>Perform and record appropriate tests</w:t>
            </w:r>
          </w:p>
        </w:tc>
        <w:tc>
          <w:tcPr>
            <w:tcW w:w="5963" w:type="dxa"/>
            <w:tcBorders>
              <w:top w:val="nil"/>
              <w:left w:val="nil"/>
              <w:bottom w:val="nil"/>
              <w:right w:val="nil"/>
            </w:tcBorders>
            <w:tcMar>
              <w:top w:w="0" w:type="dxa"/>
              <w:left w:w="62" w:type="dxa"/>
              <w:bottom w:w="0" w:type="dxa"/>
              <w:right w:w="62" w:type="dxa"/>
            </w:tcMar>
          </w:tcPr>
          <w:p w:rsidR="00000000" w:rsidRPr="00F07A35" w:rsidP="00F07A35">
            <w:pPr>
              <w:pStyle w:val="List2"/>
            </w:pPr>
            <w:r w:rsidRPr="00F07A35">
              <w:t>2.1.</w:t>
            </w:r>
            <w:r w:rsidRPr="00F07A35">
              <w:tab/>
              <w:t>Haematological and blood chemistry tests are performed using specific laboratory equipment.</w:t>
            </w:r>
          </w:p>
          <w:p w:rsidR="00000000" w:rsidRPr="00F07A35" w:rsidP="00F07A35">
            <w:pPr>
              <w:pStyle w:val="List2"/>
            </w:pPr>
            <w:r w:rsidRPr="00F07A35">
              <w:t>2.2.</w:t>
            </w:r>
            <w:r w:rsidRPr="00F07A35">
              <w:tab/>
              <w:t xml:space="preserve">Clinic </w:t>
            </w:r>
            <w:r w:rsidRPr="00F07A35">
              <w:rPr>
                <w:rStyle w:val="BoldandItalics"/>
              </w:rPr>
              <w:t>pathology tests</w:t>
            </w:r>
            <w:r w:rsidRPr="00F07A35">
              <w:t xml:space="preserve"> are performed as directed by the veterinarian.</w:t>
            </w:r>
          </w:p>
          <w:p w:rsidR="00000000" w:rsidP="00F07A35">
            <w:pPr>
              <w:pStyle w:val="List2"/>
              <w:rPr>
                <w:lang w:val="en-NZ"/>
              </w:rPr>
            </w:pPr>
            <w:r w:rsidRPr="00F07A35">
              <w:t>2.3.</w:t>
            </w:r>
            <w:r w:rsidRPr="00F07A35">
              <w:tab/>
              <w:t>Test results are recorded in clinic patient record and communicated to the attending veterinarian.</w:t>
            </w:r>
          </w:p>
        </w:tc>
      </w:tr>
      <w:tr w:rsidTr="009C0985">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F07A35">
            <w:pPr>
              <w:pStyle w:val="List"/>
              <w:rPr>
                <w:lang w:val="en-NZ"/>
              </w:rPr>
            </w:pPr>
            <w:r w:rsidRPr="00F07A35">
              <w:t>3.</w:t>
            </w:r>
            <w:r w:rsidRPr="00F07A35">
              <w:tab/>
              <w:t>Assist with post-mortem examination</w:t>
            </w:r>
          </w:p>
        </w:tc>
        <w:tc>
          <w:tcPr>
            <w:tcW w:w="5963" w:type="dxa"/>
            <w:tcBorders>
              <w:top w:val="nil"/>
              <w:left w:val="nil"/>
              <w:bottom w:val="nil"/>
              <w:right w:val="nil"/>
            </w:tcBorders>
            <w:tcMar>
              <w:top w:w="0" w:type="dxa"/>
              <w:left w:w="62" w:type="dxa"/>
              <w:bottom w:w="0" w:type="dxa"/>
              <w:right w:w="62" w:type="dxa"/>
            </w:tcMar>
          </w:tcPr>
          <w:p w:rsidR="00000000" w:rsidRPr="00F07A35" w:rsidP="00F07A35">
            <w:pPr>
              <w:pStyle w:val="List2"/>
            </w:pPr>
            <w:r w:rsidRPr="00F07A35">
              <w:t>3.1.</w:t>
            </w:r>
            <w:r w:rsidRPr="00F07A35">
              <w:tab/>
              <w:t>Supervising veterinarian is notified of death and details a</w:t>
            </w:r>
            <w:r w:rsidRPr="00F07A35">
              <w:t>re recorded.</w:t>
            </w:r>
          </w:p>
          <w:p w:rsidR="00000000" w:rsidRPr="00F07A35" w:rsidP="00F07A35">
            <w:pPr>
              <w:pStyle w:val="List2"/>
            </w:pPr>
            <w:r w:rsidRPr="00F07A35">
              <w:t>3.2.</w:t>
            </w:r>
            <w:r w:rsidRPr="00F07A35">
              <w:tab/>
            </w:r>
            <w:r w:rsidRPr="00F07A35">
              <w:rPr>
                <w:rStyle w:val="BoldandItalics"/>
              </w:rPr>
              <w:t>Equipment</w:t>
            </w:r>
            <w:r w:rsidRPr="00F07A35">
              <w:t xml:space="preserve"> and animal are prepared for post-mortem as instructed.</w:t>
            </w:r>
          </w:p>
          <w:p w:rsidR="00000000" w:rsidRPr="00F07A35" w:rsidP="00F07A35">
            <w:pPr>
              <w:pStyle w:val="List2"/>
            </w:pPr>
            <w:r w:rsidRPr="00F07A35">
              <w:t>3.3.</w:t>
            </w:r>
            <w:r w:rsidRPr="00F07A35">
              <w:tab/>
            </w:r>
            <w:r w:rsidRPr="00F07A35">
              <w:rPr>
                <w:rStyle w:val="BoldandItalics"/>
              </w:rPr>
              <w:t>Samples</w:t>
            </w:r>
            <w:r w:rsidRPr="00F07A35">
              <w:t xml:space="preserve"> for pathological examination are stored and labelled.</w:t>
            </w:r>
          </w:p>
          <w:p w:rsidR="00000000" w:rsidRPr="00F07A35" w:rsidP="00F07A35">
            <w:pPr>
              <w:pStyle w:val="List2"/>
            </w:pPr>
            <w:r w:rsidRPr="00F07A35">
              <w:t>3.4.</w:t>
            </w:r>
            <w:r w:rsidRPr="00F07A35">
              <w:tab/>
              <w:t>Post-mortem debris and biological wastes are disposed of in accordance with legislative requirements.</w:t>
            </w:r>
          </w:p>
        </w:tc>
      </w:tr>
    </w:tbl>
    <w:p w:rsidR="00000000" w:rsidRPr="00F07A35" w:rsidP="00F07A35">
      <w:pPr>
        <w:pStyle w:val="BodyText"/>
      </w:pPr>
    </w:p>
    <w:p w:rsidR="00000000" w:rsidRPr="00F07A35" w:rsidP="00F07A35">
      <w:pPr>
        <w:pStyle w:val="AllowPageBreak"/>
      </w:pPr>
    </w:p>
    <w:p w:rsidR="00000000" w:rsidRPr="00F07A35" w:rsidP="00F07A35">
      <w:pPr>
        <w:pStyle w:val="Heading1"/>
      </w:pPr>
      <w:bookmarkStart w:id="9" w:name="O_508142"/>
      <w:bookmarkEnd w:id="9"/>
      <w:r w:rsidRPr="00F07A35">
        <w:t>Required Skills and Knowledge</w:t>
      </w:r>
    </w:p>
    <w:tbl>
      <w:tblPr>
        <w:tblW w:w="0" w:type="auto"/>
        <w:tblLayout w:type="fixed"/>
        <w:tblCellMar>
          <w:left w:w="62" w:type="dxa"/>
          <w:right w:w="62" w:type="dxa"/>
        </w:tblCellMar>
        <w:tblLook w:val="0000"/>
      </w:tblPr>
      <w:tblGrid>
        <w:gridCol w:w="8522"/>
      </w:tblGrid>
      <w:tr w:rsidTr="009C0985">
        <w:tblPrEx>
          <w:tblW w:w="0" w:type="auto"/>
          <w:tblLayout w:type="fixed"/>
          <w:tblCellMar>
            <w:left w:w="62" w:type="dxa"/>
            <w:right w:w="62" w:type="dxa"/>
          </w:tblCellMar>
          <w:tblLook w:val="0000"/>
        </w:tblPrEx>
        <w:trPr>
          <w:trHeight w:val="466"/>
        </w:trPr>
        <w:tc>
          <w:tcPr>
            <w:tcW w:w="8522" w:type="dxa"/>
            <w:tcBorders>
              <w:top w:val="nil"/>
              <w:left w:val="nil"/>
              <w:bottom w:val="nil"/>
              <w:right w:val="nil"/>
            </w:tcBorders>
            <w:tcMar>
              <w:top w:w="0" w:type="dxa"/>
              <w:left w:w="62" w:type="dxa"/>
              <w:bottom w:w="0" w:type="dxa"/>
              <w:right w:w="62" w:type="dxa"/>
            </w:tcMar>
          </w:tcPr>
          <w:p w:rsidR="00000000" w:rsidP="00F07A35">
            <w:pPr>
              <w:pStyle w:val="BodyText"/>
              <w:rPr>
                <w:lang w:val="en-NZ"/>
              </w:rPr>
            </w:pPr>
            <w:r w:rsidRPr="00F07A35">
              <w:t>This section describes the skills and knowledge required for this Unit.</w:t>
            </w:r>
          </w:p>
        </w:tc>
      </w:tr>
      <w:tr w:rsidTr="009C0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A35">
            <w:pPr>
              <w:pStyle w:val="TableHeading"/>
              <w:rPr>
                <w:lang w:val="en-NZ"/>
              </w:rPr>
            </w:pPr>
            <w:r w:rsidRPr="00F07A35">
              <w:t>Required skills</w:t>
            </w:r>
          </w:p>
        </w:tc>
      </w:tr>
      <w:tr w:rsidTr="009C0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7A35" w:rsidP="00F07A35">
            <w:pPr>
              <w:pStyle w:val="BodyText"/>
            </w:pPr>
            <w:r w:rsidRPr="00F07A35">
              <w:rPr>
                <w:rStyle w:val="SpecialBold"/>
              </w:rPr>
              <w:t>Ability to:</w:t>
            </w:r>
          </w:p>
          <w:p w:rsidR="00000000" w:rsidRPr="00F07A35" w:rsidP="00F07A35">
            <w:pPr>
              <w:pStyle w:val="ListBullet"/>
            </w:pPr>
            <w:r w:rsidRPr="00F07A35">
              <w:t>apply veterinary terminology pertaining to cases</w:t>
            </w:r>
          </w:p>
          <w:p w:rsidR="00000000" w:rsidRPr="00F07A35" w:rsidP="00F07A35">
            <w:pPr>
              <w:pStyle w:val="ListBullet"/>
            </w:pPr>
            <w:r w:rsidRPr="00F07A35">
              <w:t>dispose of clinical and other waste correctly and safely</w:t>
            </w:r>
          </w:p>
          <w:p w:rsidR="00000000" w:rsidRPr="00F07A35" w:rsidP="00F07A35">
            <w:pPr>
              <w:pStyle w:val="ListBullet"/>
            </w:pPr>
            <w:r w:rsidRPr="00F07A35">
              <w:t>handle cleaning agents safely and apply appropriate cleaning techniques</w:t>
            </w:r>
          </w:p>
          <w:p w:rsidR="00000000" w:rsidRPr="00F07A35" w:rsidP="00F07A35">
            <w:pPr>
              <w:pStyle w:val="ListBullet"/>
            </w:pPr>
            <w:r w:rsidRPr="00F07A35">
              <w:t>label, identify, transport and store specimens correctly</w:t>
            </w:r>
          </w:p>
          <w:p w:rsidR="00000000" w:rsidRPr="00F07A35" w:rsidP="00F07A35">
            <w:pPr>
              <w:pStyle w:val="ListBullet"/>
            </w:pPr>
            <w:r w:rsidRPr="00F07A35">
              <w:t>provide effective support to the veterinarian during procedures</w:t>
            </w:r>
          </w:p>
          <w:p w:rsidR="00000000" w:rsidRPr="00F07A35" w:rsidP="00F07A35">
            <w:pPr>
              <w:pStyle w:val="ListBullet"/>
            </w:pPr>
            <w:r w:rsidRPr="00F07A35">
              <w:t>recognise, respond to and assist with emergencies</w:t>
            </w:r>
          </w:p>
          <w:p w:rsidR="00000000" w:rsidRPr="00F07A35" w:rsidP="00F07A35">
            <w:pPr>
              <w:pStyle w:val="ListBullet"/>
            </w:pPr>
            <w:r w:rsidRPr="00F07A35">
              <w:t>use personal protective clothing correctly</w:t>
            </w:r>
          </w:p>
          <w:p w:rsidR="00000000" w:rsidRPr="00F07A35" w:rsidP="00F07A35">
            <w:pPr>
              <w:pStyle w:val="ListBullet"/>
            </w:pPr>
            <w:r w:rsidRPr="00F07A35">
              <w:t>use literacy skills to read, select and implement policies and procedures, including workplace health and safety, infection control and other clinic policies and p</w:t>
            </w:r>
            <w:r w:rsidRPr="00F07A35">
              <w:t>rocedures; implement sequenced written instructions; and record samples for testing accurately and legibly</w:t>
            </w:r>
          </w:p>
          <w:p w:rsidR="00000000" w:rsidRPr="00F07A35" w:rsidP="00F07A35">
            <w:pPr>
              <w:pStyle w:val="ListBullet"/>
            </w:pPr>
            <w:r w:rsidRPr="00F07A35">
              <w:t>use oral communication skills/language required to fulfil the job role as specified by the organisation, including negotiating and questioning techni</w:t>
            </w:r>
            <w:r w:rsidRPr="00F07A35">
              <w:t>ques, active listening, acknowledging and responding to a range of views and asking for clarification from the veterinarian</w:t>
            </w:r>
          </w:p>
          <w:p w:rsidR="00000000" w:rsidRPr="00F07A35" w:rsidP="00F07A35">
            <w:pPr>
              <w:pStyle w:val="ListBullet"/>
            </w:pPr>
            <w:r w:rsidRPr="00F07A35">
              <w:t>use numeracy skills required to prepare samples correctly</w:t>
            </w:r>
          </w:p>
          <w:p w:rsidR="00000000" w:rsidRPr="00F07A35" w:rsidP="00F07A35">
            <w:pPr>
              <w:pStyle w:val="ListBullet"/>
            </w:pPr>
            <w:r w:rsidRPr="00F07A35">
              <w:t>use problem-solving skills to use available resources efficiently</w:t>
            </w:r>
          </w:p>
          <w:p w:rsidR="00000000" w:rsidRPr="00F07A35" w:rsidP="00F07A35">
            <w:pPr>
              <w:pStyle w:val="ListBullet"/>
            </w:pPr>
            <w:r w:rsidRPr="00F07A35">
              <w:t>use inte</w:t>
            </w:r>
            <w:r w:rsidRPr="00F07A35">
              <w:t>rpersonal skills to work with others and relate to people from a range of cultural, social and religious backgrounds and with a range of physical and mental abilities</w:t>
            </w:r>
          </w:p>
          <w:p w:rsidR="00000000" w:rsidP="00F07A35">
            <w:pPr>
              <w:pStyle w:val="ListBullet"/>
              <w:rPr>
                <w:lang w:val="en-NZ"/>
              </w:rPr>
            </w:pPr>
            <w:r w:rsidRPr="00F07A35">
              <w:t>work as part of a team and in close working arrangements with the supervising veterinaria</w:t>
            </w:r>
            <w:r w:rsidRPr="00F07A35">
              <w:t>n.</w:t>
            </w:r>
          </w:p>
        </w:tc>
      </w:tr>
      <w:tr w:rsidTr="009C0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A35">
            <w:pPr>
              <w:pStyle w:val="TableHeading"/>
              <w:rPr>
                <w:lang w:val="en-NZ"/>
              </w:rPr>
            </w:pPr>
            <w:r w:rsidRPr="00F07A35">
              <w:t>Required knowledge</w:t>
            </w:r>
          </w:p>
        </w:tc>
      </w:tr>
      <w:tr w:rsidTr="009C0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7A35" w:rsidP="00F07A35">
            <w:pPr>
              <w:pStyle w:val="BodyText"/>
            </w:pPr>
            <w:r w:rsidRPr="00F07A35">
              <w:rPr>
                <w:rStyle w:val="SpecialBold"/>
              </w:rPr>
              <w:t>Knowledge of:</w:t>
            </w:r>
          </w:p>
          <w:p w:rsidR="00000000" w:rsidRPr="00F07A35" w:rsidP="00F07A35">
            <w:pPr>
              <w:pStyle w:val="ListBullet"/>
            </w:pPr>
            <w:r w:rsidRPr="00F07A35">
              <w:t>animal anatomy and physiology related to clinic pathology procedures</w:t>
            </w:r>
          </w:p>
          <w:p w:rsidR="00000000" w:rsidRPr="00F07A35" w:rsidP="00F07A35">
            <w:pPr>
              <w:pStyle w:val="ListBullet"/>
            </w:pPr>
            <w:r w:rsidRPr="00F07A35">
              <w:t>biolo</w:t>
            </w:r>
            <w:r w:rsidRPr="00F07A35">
              <w:t>gical sample collection methods and procedures, appropriate biological sampling sites and relevant industry laboratory techniques and procedures</w:t>
            </w:r>
          </w:p>
          <w:p w:rsidR="00000000" w:rsidRPr="00F07A35" w:rsidP="00F07A35">
            <w:pPr>
              <w:pStyle w:val="ListBullet"/>
            </w:pPr>
            <w:r w:rsidRPr="00F07A35">
              <w:t>clinic policies and procedures, including workplace health and safety requirements</w:t>
            </w:r>
          </w:p>
          <w:p w:rsidR="00000000" w:rsidRPr="00F07A35" w:rsidP="00F07A35">
            <w:pPr>
              <w:pStyle w:val="ListBullet"/>
            </w:pPr>
            <w:r w:rsidRPr="00F07A35">
              <w:t>normal ranges for a range of</w:t>
            </w:r>
            <w:r w:rsidRPr="00F07A35">
              <w:t xml:space="preserve"> pathology procedures</w:t>
            </w:r>
          </w:p>
          <w:p w:rsidR="00000000" w:rsidRPr="00F07A35" w:rsidP="00F07A35">
            <w:pPr>
              <w:pStyle w:val="ListBullet"/>
            </w:pPr>
            <w:r w:rsidRPr="00F07A35">
              <w:t>pathological procedures and equipment in line with job responsibility level</w:t>
            </w:r>
          </w:p>
          <w:p w:rsidR="00000000" w:rsidRPr="00F07A35" w:rsidP="00F07A35">
            <w:pPr>
              <w:pStyle w:val="ListBullet"/>
            </w:pPr>
            <w:r w:rsidRPr="00F07A35">
              <w:t>range of pathology procedures and the requirements each procedure has for sample preparation, handling and transport</w:t>
            </w:r>
          </w:p>
          <w:p w:rsidR="00000000" w:rsidRPr="00F07A35" w:rsidP="00F07A35">
            <w:pPr>
              <w:pStyle w:val="ListBullet"/>
            </w:pPr>
            <w:r w:rsidRPr="00F07A35">
              <w:t>quality assurance pathology procedures.</w:t>
            </w:r>
          </w:p>
        </w:tc>
      </w:tr>
    </w:tbl>
    <w:p w:rsidR="00000000" w:rsidRPr="00F07A35" w:rsidP="00F07A35">
      <w:pPr>
        <w:pStyle w:val="BodyText"/>
      </w:pPr>
    </w:p>
    <w:p w:rsidR="00000000" w:rsidRPr="00F07A35" w:rsidP="00F07A35">
      <w:pPr>
        <w:pStyle w:val="AllowPageBreak"/>
      </w:pPr>
    </w:p>
    <w:p w:rsidR="00000000" w:rsidRPr="00F07A35" w:rsidP="00F07A35">
      <w:pPr>
        <w:pStyle w:val="Heading1"/>
      </w:pPr>
      <w:bookmarkStart w:id="10" w:name="O_508139"/>
      <w:bookmarkEnd w:id="10"/>
      <w:r w:rsidRPr="00F07A35">
        <w:t>Evidence Guide</w:t>
      </w:r>
    </w:p>
    <w:tbl>
      <w:tblPr>
        <w:tblW w:w="9570" w:type="dxa"/>
        <w:tblLayout w:type="fixed"/>
        <w:tblCellMar>
          <w:left w:w="62" w:type="dxa"/>
          <w:right w:w="62" w:type="dxa"/>
        </w:tblCellMar>
        <w:tblLook w:val="0000"/>
      </w:tblPr>
      <w:tblGrid>
        <w:gridCol w:w="3908"/>
        <w:gridCol w:w="5662"/>
      </w:tblGrid>
      <w:tr w:rsidTr="009C09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t>The Evidence Guide provides advice on assessment and must be read in conjunction with the performance criteria, required skills and knowledge, range statement and the Assessment Guidelines for the Training Package.</w:t>
            </w:r>
          </w:p>
        </w:tc>
      </w:tr>
      <w:tr w:rsidTr="009C0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p>
        </w:tc>
      </w:tr>
      <w:tr w:rsidTr="009C0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BodyText"/>
            </w:pPr>
            <w:r w:rsidRPr="00F07A35">
              <w:t xml:space="preserve">The evidence required to demonstrate competency in this Unit must be relevant to workplace operations and satisfy all of the requirements </w:t>
            </w:r>
            <w:r w:rsidRPr="00F07A35">
              <w:t>of the performance criteria, required skills and knowledge and the range statement of this Unit. Assessors should ensure that candidates can:</w:t>
            </w:r>
          </w:p>
          <w:p w:rsidR="00000000" w:rsidRPr="00F07A35" w:rsidP="00F07A35">
            <w:pPr>
              <w:pStyle w:val="ListBullet"/>
            </w:pPr>
            <w:r w:rsidRPr="00F07A35">
              <w:t>prepare equipment, slides and patients for examination</w:t>
            </w:r>
          </w:p>
          <w:p w:rsidR="00000000" w:rsidRPr="00F07A35" w:rsidP="00F07A35">
            <w:pPr>
              <w:pStyle w:val="ListBullet"/>
            </w:pPr>
            <w:r w:rsidRPr="00F07A35">
              <w:t>take a range of samples for testing</w:t>
            </w:r>
          </w:p>
          <w:p w:rsidR="00000000" w:rsidRPr="00F07A35" w:rsidP="00F07A35">
            <w:pPr>
              <w:pStyle w:val="ListBullet"/>
            </w:pPr>
            <w:r w:rsidRPr="00F07A35">
              <w:t>perform basic laborato</w:t>
            </w:r>
            <w:r w:rsidRPr="00F07A35">
              <w:t>ry tests and record results</w:t>
            </w:r>
          </w:p>
          <w:p w:rsidR="00000000" w:rsidRPr="00F07A35" w:rsidP="00F07A35">
            <w:pPr>
              <w:pStyle w:val="ListBullet"/>
            </w:pPr>
            <w:r w:rsidRPr="00F07A35">
              <w:t>provide support for post-mortem examinations</w:t>
            </w:r>
          </w:p>
          <w:p w:rsidR="00000000" w:rsidRPr="00F07A35" w:rsidP="00F07A35">
            <w:pPr>
              <w:pStyle w:val="ListBullet"/>
            </w:pPr>
            <w:r w:rsidRPr="00F07A35">
              <w:t>communicate effectively with the veterinarian</w:t>
            </w:r>
          </w:p>
          <w:p w:rsidR="00000000" w:rsidRPr="00F07A35" w:rsidP="00F07A35">
            <w:pPr>
              <w:pStyle w:val="ListBullet"/>
            </w:pPr>
            <w:r w:rsidRPr="00F07A35">
              <w:t>maintain accurate records.</w:t>
            </w:r>
          </w:p>
          <w:p w:rsidR="00000000" w:rsidP="00F07A35">
            <w:pPr>
              <w:pStyle w:val="BodyText"/>
              <w:rPr>
                <w:lang w:val="en-NZ"/>
              </w:rPr>
            </w:pPr>
            <w:r w:rsidRPr="00F07A35">
              <w:t>The skills and knowledge required to perform clinic pathology procedures must be transferable to a range of work environments and contexts and include the ability to deal with unplanned events.</w:t>
            </w:r>
          </w:p>
        </w:tc>
      </w:tr>
      <w:tr w:rsidTr="009C0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BodyText"/>
            </w:pPr>
            <w:r w:rsidRPr="00F07A35">
              <w:t>Assessment o</w:t>
            </w:r>
            <w:r w:rsidRPr="00F07A35">
              <w:t>f this Unit is to be largely practical in nature and will be most appropriately assessed in a veterinary practice or in a situation that reproduces normal work conditions.</w:t>
            </w:r>
          </w:p>
          <w:p w:rsidR="00000000" w:rsidP="00F07A35">
            <w:pPr>
              <w:pStyle w:val="BodyText"/>
              <w:rPr>
                <w:lang w:val="en-NZ"/>
              </w:rPr>
            </w:pPr>
            <w:r w:rsidRPr="00F07A35">
              <w:t>There must be access in either situation to the appropriate equipment and/or resourc</w:t>
            </w:r>
            <w:r w:rsidRPr="00F07A35">
              <w:t>es to enable the candidate to demonstrate competence.</w:t>
            </w:r>
          </w:p>
        </w:tc>
      </w:tr>
      <w:tr w:rsidTr="009C0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BodyText"/>
            </w:pPr>
            <w:r w:rsidRPr="00F07A35">
              <w:t>To ensure consistency of performance, competency should be demonstrated, to industry defined standards, on more than two occasions over a period of time in order to cover a variety</w:t>
            </w:r>
            <w:r w:rsidRPr="00F07A35">
              <w:t xml:space="preserve"> of circumstances, patients, cases and responsibilities and over a number of assessment activities.</w:t>
            </w:r>
          </w:p>
          <w:p w:rsidR="00000000" w:rsidRPr="00F07A35" w:rsidP="00F07A35">
            <w:pPr>
              <w:pStyle w:val="BodyText"/>
            </w:pPr>
            <w:r w:rsidRPr="00F07A35">
              <w:t>The assessment strategy must include practical skills assessment. Suggested strategies for this Unit are:</w:t>
            </w:r>
          </w:p>
          <w:p w:rsidR="00000000" w:rsidRPr="00F07A35" w:rsidP="00F07A35">
            <w:pPr>
              <w:pStyle w:val="ListBullet"/>
            </w:pPr>
            <w:r w:rsidRPr="00F07A35">
              <w:t>written and/or oral assessment of candidate's req</w:t>
            </w:r>
            <w:r w:rsidRPr="00F07A35">
              <w:t>uired knowledge</w:t>
            </w:r>
          </w:p>
          <w:p w:rsidR="00000000" w:rsidRPr="00F07A35" w:rsidP="00F07A35">
            <w:pPr>
              <w:pStyle w:val="ListBullet"/>
            </w:pPr>
            <w:r w:rsidRPr="00F07A35">
              <w:t>observed, documented and first-hand testimonial evidence of candidate's application of practical tasks</w:t>
            </w:r>
          </w:p>
          <w:p w:rsidR="00000000" w:rsidRPr="00F07A35" w:rsidP="00F07A35">
            <w:pPr>
              <w:pStyle w:val="ListBullet"/>
            </w:pPr>
            <w:r w:rsidRPr="00F07A35">
              <w:t>simulation exercises that reproduce normal work conditions</w:t>
            </w:r>
          </w:p>
          <w:p w:rsidR="00000000" w:rsidRPr="00F07A35" w:rsidP="00F07A35">
            <w:pPr>
              <w:pStyle w:val="ListBullet"/>
            </w:pPr>
            <w:r w:rsidRPr="00F07A35">
              <w:t>third-party evidence</w:t>
            </w:r>
          </w:p>
          <w:p w:rsidR="00000000" w:rsidRPr="00F07A35" w:rsidP="00F07A35">
            <w:pPr>
              <w:pStyle w:val="ListBullet"/>
            </w:pPr>
            <w:r w:rsidRPr="00F07A35">
              <w:t>workplace documentation</w:t>
            </w:r>
          </w:p>
          <w:p w:rsidR="00000000" w:rsidRPr="00F07A35" w:rsidP="00F07A35">
            <w:pPr>
              <w:pStyle w:val="ListBullet"/>
            </w:pPr>
            <w:r w:rsidRPr="00F07A35">
              <w:t>portfolio.</w:t>
            </w:r>
          </w:p>
          <w:p w:rsidR="00000000" w:rsidP="00F07A35">
            <w:pPr>
              <w:pStyle w:val="BodyText"/>
              <w:rPr>
                <w:lang w:val="en-NZ"/>
              </w:rPr>
            </w:pPr>
            <w:r w:rsidRPr="00F07A35">
              <w:t>This Unit may be assessed in a holistic way with other Units of Competency relevant to the industry sector, workplace and job role.</w:t>
            </w:r>
          </w:p>
        </w:tc>
      </w:tr>
      <w:tr w:rsidTr="009C0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BodyText"/>
            </w:pPr>
            <w:r w:rsidRPr="00F07A35">
              <w:t>Assessment methods should reflect workplace demands (e.g. literacy and numeracy demands</w:t>
            </w:r>
            <w:r w:rsidRPr="00F07A35">
              <w:t>) and the needs of particular target groups (e.g. people with disabilities, Aboriginal and Torres Strait Islander people, women, people with a language background other than English, youth and people from low socioeconomic backgrounds).</w:t>
            </w:r>
          </w:p>
        </w:tc>
      </w:tr>
    </w:tbl>
    <w:p w:rsidR="00000000" w:rsidRPr="00F07A35" w:rsidP="00F07A35">
      <w:pPr>
        <w:pStyle w:val="BodyText"/>
      </w:pPr>
    </w:p>
    <w:p w:rsidR="00000000" w:rsidRPr="00F07A35" w:rsidP="00F07A35">
      <w:pPr>
        <w:pStyle w:val="AllowPageBreak"/>
      </w:pPr>
    </w:p>
    <w:p w:rsidR="00000000" w:rsidRPr="00F07A35" w:rsidP="00F07A35">
      <w:pPr>
        <w:pStyle w:val="Heading1"/>
      </w:pPr>
      <w:bookmarkStart w:id="11" w:name="O_508138"/>
      <w:bookmarkEnd w:id="11"/>
      <w:r w:rsidRPr="00F07A35">
        <w:t>Range Statement</w:t>
      </w:r>
    </w:p>
    <w:tbl>
      <w:tblPr>
        <w:tblW w:w="0" w:type="auto"/>
        <w:tblLayout w:type="fixed"/>
        <w:tblCellMar>
          <w:left w:w="62" w:type="dxa"/>
          <w:right w:w="62" w:type="dxa"/>
        </w:tblCellMar>
        <w:tblLook w:val="0000"/>
      </w:tblPr>
      <w:tblGrid>
        <w:gridCol w:w="3436"/>
        <w:gridCol w:w="5086"/>
      </w:tblGrid>
      <w:tr w:rsidTr="009C09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t>The range statement relates to the Unit of Competency as a whole. It allows for different work environments and situations that may affect performance. Bold italicised wording, if used in the performance criteria, is detailed below. Essenti</w:t>
            </w:r>
            <w:r w:rsidRPr="00F07A35">
              <w:t>al operating conditions that may be present with training and assessment (depending on the work situation, needs of the candidate, accessibility of the item, and local industry and regional contexts) may also be included.</w:t>
            </w:r>
          </w:p>
        </w:tc>
      </w:tr>
      <w:tr w:rsidTr="009C098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BoldandItalics"/>
              </w:rPr>
              <w:t>Pathology equipment</w:t>
            </w:r>
            <w:r w:rsidRPr="00F07A35">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ListBullet"/>
            </w:pPr>
            <w:r w:rsidRPr="00F07A35">
              <w:t>biopsy punch</w:t>
            </w:r>
          </w:p>
          <w:p w:rsidR="00000000" w:rsidRPr="00F07A35" w:rsidP="00F07A35">
            <w:pPr>
              <w:pStyle w:val="ListBullet"/>
            </w:pPr>
            <w:r w:rsidRPr="00F07A35">
              <w:t>in-house diagnostic equipment</w:t>
            </w:r>
          </w:p>
          <w:p w:rsidR="00000000" w:rsidRPr="00F07A35" w:rsidP="00F07A35">
            <w:pPr>
              <w:pStyle w:val="ListBullet"/>
            </w:pPr>
            <w:r w:rsidRPr="00F07A35">
              <w:t>microscopes</w:t>
            </w:r>
          </w:p>
          <w:p w:rsidR="00000000" w:rsidRPr="00F07A35" w:rsidP="00F07A35">
            <w:pPr>
              <w:pStyle w:val="ListBullet"/>
            </w:pPr>
            <w:r w:rsidRPr="00F07A35">
              <w:t>needles</w:t>
            </w:r>
          </w:p>
          <w:p w:rsidR="00000000" w:rsidRPr="00F07A35" w:rsidP="00F07A35">
            <w:pPr>
              <w:pStyle w:val="ListBullet"/>
            </w:pPr>
            <w:r w:rsidRPr="00F07A35">
              <w:t>refractometer</w:t>
            </w:r>
          </w:p>
          <w:p w:rsidR="00000000" w:rsidRPr="00F07A35" w:rsidP="00F07A35">
            <w:pPr>
              <w:pStyle w:val="ListBullet"/>
            </w:pPr>
            <w:r w:rsidRPr="00F07A35">
              <w:t>slides</w:t>
            </w:r>
          </w:p>
          <w:p w:rsidR="00000000" w:rsidRPr="00F07A35" w:rsidP="00F07A35">
            <w:pPr>
              <w:pStyle w:val="ListBullet"/>
            </w:pPr>
            <w:r w:rsidRPr="00F07A35">
              <w:t>syringe</w:t>
            </w:r>
          </w:p>
          <w:p w:rsidR="00000000" w:rsidP="00F07A35">
            <w:pPr>
              <w:pStyle w:val="ListBullet"/>
              <w:rPr>
                <w:lang w:val="en-NZ"/>
              </w:rPr>
            </w:pPr>
            <w:r w:rsidRPr="00F07A35">
              <w:t>tissue forceps, scalpels, knives and scales.</w:t>
            </w:r>
          </w:p>
        </w:tc>
      </w:tr>
      <w:tr w:rsidTr="009C098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BoldandItalics"/>
              </w:rPr>
              <w:t xml:space="preserve">Workplace health and safety </w:t>
            </w:r>
            <w:r w:rsidRPr="00F07A35">
              <w:t>risks when working with animals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ListBullet"/>
            </w:pPr>
            <w:r w:rsidRPr="00F07A35">
              <w:t>animal bites, kicks, scratches and crush injuries</w:t>
            </w:r>
          </w:p>
          <w:p w:rsidR="00000000" w:rsidRPr="00F07A35" w:rsidP="00F07A35">
            <w:pPr>
              <w:pStyle w:val="ListBullet"/>
            </w:pPr>
            <w:r w:rsidRPr="00F07A35">
              <w:t>biological hazardous waste and sharps disposal</w:t>
            </w:r>
          </w:p>
          <w:p w:rsidR="00000000" w:rsidRPr="00F07A35" w:rsidP="00F07A35">
            <w:pPr>
              <w:pStyle w:val="ListBullet"/>
            </w:pPr>
            <w:r w:rsidRPr="00F07A35">
              <w:t>handling of chemicals and medicines</w:t>
            </w:r>
          </w:p>
          <w:p w:rsidR="00000000" w:rsidRPr="00F07A35" w:rsidP="00F07A35">
            <w:pPr>
              <w:pStyle w:val="ListBullet"/>
            </w:pPr>
            <w:r w:rsidRPr="00F07A35">
              <w:t>gas leakage</w:t>
            </w:r>
          </w:p>
          <w:p w:rsidR="00000000" w:rsidRPr="00F07A35" w:rsidP="00F07A35">
            <w:pPr>
              <w:pStyle w:val="ListBullet"/>
            </w:pPr>
            <w:r w:rsidRPr="00F07A35">
              <w:t>inhalation of aerosol particles</w:t>
            </w:r>
          </w:p>
          <w:p w:rsidR="00000000" w:rsidRPr="00F07A35" w:rsidP="00F07A35">
            <w:pPr>
              <w:pStyle w:val="ListBullet"/>
            </w:pPr>
            <w:r w:rsidRPr="00F07A35">
              <w:t>intraocular contamination</w:t>
            </w:r>
          </w:p>
          <w:p w:rsidR="00000000" w:rsidRPr="00F07A35" w:rsidP="00F07A35">
            <w:pPr>
              <w:pStyle w:val="ListBullet"/>
            </w:pPr>
            <w:r w:rsidRPr="00F07A35">
              <w:t>manual handling, including carrying, lifting and shif</w:t>
            </w:r>
            <w:r w:rsidRPr="00F07A35">
              <w:t>ting</w:t>
            </w:r>
          </w:p>
          <w:p w:rsidR="00000000" w:rsidRPr="00F07A35" w:rsidP="00F07A35">
            <w:pPr>
              <w:pStyle w:val="ListBullet"/>
            </w:pPr>
            <w:r w:rsidRPr="00F07A35">
              <w:t>needle pricks and cuts from other sharps</w:t>
            </w:r>
          </w:p>
          <w:p w:rsidR="00000000" w:rsidRPr="00F07A35" w:rsidP="00F07A35">
            <w:pPr>
              <w:pStyle w:val="ListBullet"/>
            </w:pPr>
            <w:r w:rsidRPr="00F07A35">
              <w:t>release of infective agents (animal and human)</w:t>
            </w:r>
          </w:p>
          <w:p w:rsidR="00000000" w:rsidRPr="00F07A35" w:rsidP="00F07A35">
            <w:pPr>
              <w:pStyle w:val="ListBullet"/>
            </w:pPr>
            <w:r w:rsidRPr="00F07A35">
              <w:t>slippery or uneven work surfaces</w:t>
            </w:r>
          </w:p>
          <w:p w:rsidR="00000000" w:rsidP="00F07A35">
            <w:pPr>
              <w:pStyle w:val="ListBullet"/>
              <w:rPr>
                <w:lang w:val="en-NZ"/>
              </w:rPr>
            </w:pPr>
            <w:r w:rsidRPr="00F07A35">
              <w:t>zoonoses.</w:t>
            </w:r>
          </w:p>
        </w:tc>
      </w:tr>
      <w:tr w:rsidTr="009C098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BoldandItalics"/>
              </w:rPr>
              <w:t>Samples</w:t>
            </w:r>
            <w:r w:rsidRPr="00F07A35">
              <w:t xml:space="preserve"> taken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ListBullet"/>
            </w:pPr>
            <w:r w:rsidRPr="00F07A35">
              <w:t>blood</w:t>
            </w:r>
          </w:p>
          <w:p w:rsidR="00000000" w:rsidRPr="00F07A35" w:rsidP="00F07A35">
            <w:pPr>
              <w:pStyle w:val="ListBullet"/>
            </w:pPr>
            <w:r w:rsidRPr="00F07A35">
              <w:t>faeces</w:t>
            </w:r>
          </w:p>
          <w:p w:rsidR="00000000" w:rsidRPr="00F07A35" w:rsidP="00F07A35">
            <w:pPr>
              <w:pStyle w:val="ListBullet"/>
            </w:pPr>
            <w:r w:rsidRPr="00F07A35">
              <w:t>gram stain smear</w:t>
            </w:r>
          </w:p>
          <w:p w:rsidR="00000000" w:rsidRPr="00F07A35" w:rsidP="00F07A35">
            <w:pPr>
              <w:pStyle w:val="ListBullet"/>
            </w:pPr>
            <w:r w:rsidRPr="00F07A35">
              <w:t>hair samples</w:t>
            </w:r>
          </w:p>
          <w:p w:rsidR="00000000" w:rsidRPr="00F07A35" w:rsidP="00F07A35">
            <w:pPr>
              <w:pStyle w:val="ListBullet"/>
            </w:pPr>
            <w:r w:rsidRPr="00F07A35">
              <w:t>milk</w:t>
            </w:r>
          </w:p>
          <w:p w:rsidR="00000000" w:rsidRPr="00F07A35" w:rsidP="00F07A35">
            <w:pPr>
              <w:pStyle w:val="ListBullet"/>
            </w:pPr>
            <w:r w:rsidRPr="00F07A35">
              <w:t>saliva</w:t>
            </w:r>
          </w:p>
          <w:p w:rsidR="00000000" w:rsidRPr="00F07A35" w:rsidP="00F07A35">
            <w:pPr>
              <w:pStyle w:val="ListBullet"/>
            </w:pPr>
            <w:r w:rsidRPr="00F07A35">
              <w:t>semen</w:t>
            </w:r>
          </w:p>
          <w:p w:rsidR="00000000" w:rsidRPr="00F07A35" w:rsidP="00F07A35">
            <w:pPr>
              <w:pStyle w:val="ListBullet"/>
            </w:pPr>
            <w:r w:rsidRPr="00F07A35">
              <w:t>skin scrapings</w:t>
            </w:r>
          </w:p>
          <w:p w:rsidR="00000000" w:rsidRPr="00F07A35" w:rsidP="00F07A35">
            <w:pPr>
              <w:pStyle w:val="ListBullet"/>
            </w:pPr>
            <w:r w:rsidRPr="00F07A35">
              <w:t>tissue (skin and scale)</w:t>
            </w:r>
          </w:p>
          <w:p w:rsidR="00000000" w:rsidRPr="00F07A35" w:rsidP="00F07A35">
            <w:pPr>
              <w:pStyle w:val="ListBullet"/>
            </w:pPr>
            <w:r w:rsidRPr="00F07A35">
              <w:t>urine</w:t>
            </w:r>
          </w:p>
          <w:p w:rsidR="00000000" w:rsidRPr="00F07A35" w:rsidP="00F07A35">
            <w:pPr>
              <w:pStyle w:val="ListBullet"/>
            </w:pPr>
            <w:r w:rsidRPr="00F07A35">
              <w:t>vomitus</w:t>
            </w:r>
          </w:p>
          <w:p w:rsidR="00000000" w:rsidP="00F07A35">
            <w:pPr>
              <w:pStyle w:val="ListBullet"/>
              <w:rPr>
                <w:lang w:val="en-NZ"/>
              </w:rPr>
            </w:pPr>
            <w:r w:rsidRPr="00F07A35">
              <w:t>wound material.</w:t>
            </w:r>
          </w:p>
        </w:tc>
      </w:tr>
      <w:tr w:rsidTr="009C098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BoldandItalics"/>
              </w:rPr>
              <w:t>Laboratory tests</w:t>
            </w:r>
            <w:r w:rsidRPr="00F07A35">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ListBullet"/>
            </w:pPr>
            <w:r w:rsidRPr="00F07A35">
              <w:t>blood tests:</w:t>
            </w:r>
          </w:p>
          <w:p w:rsidR="00000000" w:rsidRPr="00F07A35" w:rsidP="00F07A35">
            <w:pPr>
              <w:pStyle w:val="ListBullet2"/>
            </w:pPr>
            <w:r w:rsidRPr="00F07A35">
              <w:t>activated clotting time</w:t>
            </w:r>
          </w:p>
          <w:p w:rsidR="00000000" w:rsidRPr="00F07A35" w:rsidP="00F07A35">
            <w:pPr>
              <w:pStyle w:val="ListBullet2"/>
            </w:pPr>
            <w:r w:rsidRPr="00F07A35">
              <w:t>biochemistry</w:t>
            </w:r>
          </w:p>
          <w:p w:rsidR="00000000" w:rsidRPr="00F07A35" w:rsidP="00F07A35">
            <w:pPr>
              <w:pStyle w:val="ListBullet2"/>
            </w:pPr>
            <w:r w:rsidRPr="00F07A35">
              <w:t>blood gases</w:t>
            </w:r>
          </w:p>
          <w:p w:rsidR="00000000" w:rsidRPr="00F07A35" w:rsidP="00F07A35">
            <w:pPr>
              <w:pStyle w:val="ListBullet2"/>
            </w:pPr>
            <w:r w:rsidRPr="00F07A35">
              <w:t>cross-match</w:t>
            </w:r>
          </w:p>
          <w:p w:rsidR="00000000" w:rsidRPr="00F07A35" w:rsidP="00F07A35">
            <w:pPr>
              <w:pStyle w:val="ListBullet2"/>
            </w:pPr>
            <w:r w:rsidRPr="00F07A35">
              <w:t>differential cell count</w:t>
            </w:r>
          </w:p>
          <w:p w:rsidR="00000000" w:rsidRPr="00F07A35" w:rsidP="00F07A35">
            <w:pPr>
              <w:pStyle w:val="ListBullet2"/>
            </w:pPr>
            <w:r w:rsidRPr="00F07A35">
              <w:t>haematocrit</w:t>
            </w:r>
          </w:p>
          <w:p w:rsidR="00000000" w:rsidRPr="00F07A35" w:rsidP="00F07A35">
            <w:pPr>
              <w:pStyle w:val="ListBullet2"/>
            </w:pPr>
            <w:r w:rsidRPr="00F07A35">
              <w:t>haematology</w:t>
            </w:r>
          </w:p>
          <w:p w:rsidR="00000000" w:rsidRPr="00F07A35" w:rsidP="00F07A35">
            <w:pPr>
              <w:pStyle w:val="ListBullet2"/>
            </w:pPr>
            <w:r w:rsidRPr="00F07A35">
              <w:t>pH</w:t>
            </w:r>
          </w:p>
          <w:p w:rsidR="00000000" w:rsidRPr="00F07A35" w:rsidP="00F07A35">
            <w:pPr>
              <w:pStyle w:val="ListBullet2"/>
            </w:pPr>
            <w:r w:rsidRPr="00F07A35">
              <w:t>platelet numbers</w:t>
            </w:r>
          </w:p>
          <w:p w:rsidR="00000000" w:rsidRPr="00F07A35" w:rsidP="00F07A35">
            <w:pPr>
              <w:pStyle w:val="ListBullet2"/>
            </w:pPr>
            <w:r w:rsidRPr="00F07A35">
              <w:t>serum electrolytes and chemistries</w:t>
            </w:r>
          </w:p>
          <w:p w:rsidR="00000000" w:rsidRPr="00F07A35" w:rsidP="00F07A35">
            <w:pPr>
              <w:pStyle w:val="ListBullet2"/>
            </w:pPr>
            <w:r w:rsidRPr="00F07A35">
              <w:t>total serum protein</w:t>
            </w:r>
          </w:p>
          <w:p w:rsidR="00000000" w:rsidRPr="00F07A35" w:rsidP="00F07A35">
            <w:pPr>
              <w:pStyle w:val="ListBullet2"/>
            </w:pPr>
            <w:r w:rsidRPr="00F07A35">
              <w:t>urea nitrogen</w:t>
            </w:r>
          </w:p>
          <w:p w:rsidR="00000000" w:rsidRPr="00F07A35" w:rsidP="00F07A35">
            <w:pPr>
              <w:pStyle w:val="ListBullet2"/>
            </w:pPr>
            <w:r w:rsidRPr="00F07A35">
              <w:t>white cell count</w:t>
            </w:r>
          </w:p>
          <w:p w:rsidR="00000000" w:rsidRPr="00F07A35" w:rsidP="00F07A35">
            <w:pPr>
              <w:pStyle w:val="ListBullet"/>
            </w:pPr>
            <w:r w:rsidRPr="00F07A35">
              <w:t>microscopic examination of samples</w:t>
            </w:r>
          </w:p>
          <w:p w:rsidR="00000000" w:rsidRPr="00F07A35" w:rsidP="00F07A35">
            <w:pPr>
              <w:pStyle w:val="ListBullet"/>
            </w:pPr>
            <w:r w:rsidRPr="00F07A35">
              <w:t>parasite counts</w:t>
            </w:r>
          </w:p>
          <w:p w:rsidR="00000000" w:rsidP="00F07A35">
            <w:pPr>
              <w:pStyle w:val="ListBullet"/>
              <w:rPr>
                <w:lang w:val="en-NZ"/>
              </w:rPr>
            </w:pPr>
            <w:r w:rsidRPr="00F07A35">
              <w:t>urinalysis and cytological evaluation of urine and body cavity fluids.</w:t>
            </w:r>
          </w:p>
        </w:tc>
      </w:tr>
      <w:tr w:rsidTr="009C098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BoldandItalics"/>
              </w:rPr>
              <w:t>Pathology tests</w:t>
            </w:r>
            <w:r w:rsidRPr="00F07A35">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ListBullet"/>
              <w:rPr>
                <w:lang w:val="en-NZ"/>
              </w:rPr>
            </w:pPr>
            <w:r w:rsidRPr="00F07A35">
              <w:t>tests for antigens and antibodies, and internal or external parasites.</w:t>
            </w:r>
          </w:p>
        </w:tc>
      </w:tr>
      <w:tr w:rsidTr="009C098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BoldandItalics"/>
              </w:rPr>
              <w:t>Equipment</w:t>
            </w:r>
            <w:r w:rsidRPr="00F07A35">
              <w:t xml:space="preserve"> used during a post-mortem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ListBullet"/>
            </w:pPr>
            <w:r w:rsidRPr="00F07A35">
              <w:t>cleaning equipment trolleys</w:t>
            </w:r>
          </w:p>
          <w:p w:rsidR="00000000" w:rsidRPr="00F07A35" w:rsidP="00F07A35">
            <w:pPr>
              <w:pStyle w:val="ListBullet"/>
            </w:pPr>
            <w:r w:rsidRPr="00F07A35">
              <w:t>knives and needles</w:t>
            </w:r>
          </w:p>
          <w:p w:rsidR="00000000" w:rsidRPr="00F07A35" w:rsidP="00F07A35">
            <w:pPr>
              <w:pStyle w:val="ListBullet"/>
            </w:pPr>
            <w:r w:rsidRPr="00F07A35">
              <w:t>necropsy saw</w:t>
            </w:r>
          </w:p>
          <w:p w:rsidR="00000000" w:rsidRPr="00F07A35" w:rsidP="00F07A35">
            <w:pPr>
              <w:pStyle w:val="ListBullet"/>
            </w:pPr>
            <w:r w:rsidRPr="00F07A35">
              <w:t>scales</w:t>
            </w:r>
          </w:p>
          <w:p w:rsidR="00000000" w:rsidRPr="00F07A35" w:rsidP="00F07A35">
            <w:pPr>
              <w:pStyle w:val="ListBullet"/>
            </w:pPr>
            <w:r w:rsidRPr="00F07A35">
              <w:t>specimen containers</w:t>
            </w:r>
          </w:p>
          <w:p w:rsidR="00000000" w:rsidP="00F07A35">
            <w:pPr>
              <w:pStyle w:val="ListBullet"/>
              <w:rPr>
                <w:lang w:val="en-NZ"/>
              </w:rPr>
            </w:pPr>
            <w:r w:rsidRPr="00F07A35">
              <w:t>surgical instruments.</w:t>
            </w:r>
          </w:p>
        </w:tc>
      </w:tr>
      <w:tr w:rsidTr="009C0985">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A35">
            <w:pPr>
              <w:pStyle w:val="BodyText"/>
              <w:rPr>
                <w:lang w:val="en-NZ"/>
              </w:rPr>
            </w:pPr>
            <w:r w:rsidRPr="00F07A35">
              <w:rPr>
                <w:rStyle w:val="BoldandItalics"/>
              </w:rPr>
              <w:t>Samples</w:t>
            </w:r>
            <w:r w:rsidRPr="00F07A35">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A35" w:rsidP="00F07A35">
            <w:pPr>
              <w:pStyle w:val="ListBullet"/>
            </w:pPr>
            <w:r w:rsidRPr="00F07A35">
              <w:t>blood or faecal samples</w:t>
            </w:r>
          </w:p>
          <w:p w:rsidR="00000000" w:rsidRPr="00F07A35" w:rsidP="00F07A35">
            <w:pPr>
              <w:pStyle w:val="ListBullet"/>
            </w:pPr>
            <w:r w:rsidRPr="00F07A35">
              <w:t>stained or unstained slides for microscopic examination</w:t>
            </w:r>
          </w:p>
          <w:p w:rsidR="00000000" w:rsidRPr="00F07A35" w:rsidP="00F07A35">
            <w:pPr>
              <w:pStyle w:val="ListBullet"/>
            </w:pPr>
            <w:r w:rsidRPr="00F07A35">
              <w:t>tissue stored in formaldehyde.</w:t>
            </w:r>
          </w:p>
        </w:tc>
      </w:tr>
    </w:tbl>
    <w:p w:rsidR="00000000" w:rsidRPr="00F07A35" w:rsidP="00F07A35">
      <w:pPr>
        <w:pStyle w:val="BodyText"/>
      </w:pPr>
    </w:p>
    <w:p w:rsidR="00000000" w:rsidRPr="00F07A35" w:rsidP="00F07A35">
      <w:pPr>
        <w:pStyle w:val="AllowPageBreak"/>
      </w:pPr>
    </w:p>
    <w:p w:rsidR="00000000" w:rsidRPr="00F07A35" w:rsidP="00F07A35">
      <w:pPr>
        <w:pStyle w:val="Heading1"/>
      </w:pPr>
      <w:bookmarkStart w:id="12" w:name="O_508135"/>
      <w:bookmarkEnd w:id="12"/>
      <w:r w:rsidRPr="00F07A35">
        <w:t>Unit Sector(s)</w:t>
      </w:r>
    </w:p>
    <w:p w:rsidR="00000000" w:rsidRPr="00F07A35" w:rsidP="00F07A35">
      <w:pPr>
        <w:pStyle w:val="BodyText"/>
      </w:pPr>
      <w:r w:rsidRPr="00F07A35">
        <w:t>Veterinary nursing</w:t>
      </w:r>
    </w:p>
    <w:p w:rsidR="00000000" w:rsidRPr="00F07A35" w:rsidP="00F07A35"/>
    <w:sectPr w:rsidSect="00F07A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35" w:rsidRPr="009C0985" w:rsidP="009C0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85" w:rsidP="00F07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0985" w:rsidP="00F07A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0985" w:rsidP="00F07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35" w:rsidRPr="009C0985" w:rsidP="009C09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85" w:rsidRPr="002D2AF8" w:rsidP="00F07A35">
    <w:pPr>
      <w:pStyle w:val="Header"/>
      <w:framePr w:wrap="around"/>
    </w:pPr>
    <w:r>
      <w:fldChar w:fldCharType="begin"/>
    </w:r>
    <w:r>
      <w:instrText xml:space="preserve"> TITLE   \* MERGEFORMAT </w:instrText>
    </w:r>
    <w:r>
      <w:fldChar w:fldCharType="separate"/>
    </w:r>
    <w:r>
      <w:t>ACMVET403A Perform clinic pathology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9C0985" w:rsidP="00F07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8D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88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9ED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A35"/>
    <w:pPr>
      <w:spacing w:before="360" w:after="60"/>
      <w:outlineLvl w:val="0"/>
    </w:pPr>
    <w:rPr>
      <w:sz w:val="32"/>
    </w:rPr>
  </w:style>
  <w:style w:type="paragraph" w:styleId="Heading2">
    <w:name w:val="heading 2"/>
    <w:basedOn w:val="HeadingBase"/>
    <w:next w:val="BodyText"/>
    <w:link w:val="Heading2Char"/>
    <w:qFormat/>
    <w:rsid w:val="00F07A35"/>
    <w:pPr>
      <w:keepLines/>
      <w:spacing w:before="240" w:after="120"/>
      <w:outlineLvl w:val="1"/>
    </w:pPr>
    <w:rPr>
      <w:sz w:val="28"/>
      <w:szCs w:val="40"/>
    </w:rPr>
  </w:style>
  <w:style w:type="paragraph" w:styleId="Heading3">
    <w:name w:val="heading 3"/>
    <w:basedOn w:val="HeadingBase"/>
    <w:next w:val="BodyText"/>
    <w:link w:val="Heading3Char"/>
    <w:qFormat/>
    <w:rsid w:val="00F07A35"/>
    <w:pPr>
      <w:spacing w:before="180" w:after="120"/>
      <w:outlineLvl w:val="2"/>
    </w:pPr>
    <w:rPr>
      <w:spacing w:val="-10"/>
      <w:kern w:val="32"/>
    </w:rPr>
  </w:style>
  <w:style w:type="paragraph" w:styleId="Heading4">
    <w:name w:val="heading 4"/>
    <w:basedOn w:val="HeadingBase"/>
    <w:next w:val="BodyText"/>
    <w:link w:val="Heading4Char"/>
    <w:qFormat/>
    <w:rsid w:val="00F07A35"/>
    <w:pPr>
      <w:spacing w:before="160" w:after="120"/>
      <w:outlineLvl w:val="3"/>
    </w:pPr>
    <w:rPr>
      <w:sz w:val="22"/>
    </w:rPr>
  </w:style>
  <w:style w:type="paragraph" w:styleId="Heading5">
    <w:name w:val="heading 5"/>
    <w:basedOn w:val="HeadingBase"/>
    <w:next w:val="Normal"/>
    <w:link w:val="Heading5Char"/>
    <w:qFormat/>
    <w:rsid w:val="00F07A35"/>
    <w:pPr>
      <w:spacing w:before="80"/>
      <w:outlineLvl w:val="4"/>
    </w:pPr>
    <w:rPr>
      <w:color w:val="918585"/>
      <w:sz w:val="20"/>
    </w:rPr>
  </w:style>
  <w:style w:type="paragraph" w:styleId="Heading6">
    <w:name w:val="heading 6"/>
    <w:basedOn w:val="HeadingBase"/>
    <w:next w:val="Normal"/>
    <w:link w:val="Heading6Char"/>
    <w:qFormat/>
    <w:rsid w:val="00F07A35"/>
    <w:pPr>
      <w:spacing w:before="60"/>
      <w:outlineLvl w:val="5"/>
    </w:pPr>
    <w:rPr>
      <w:color w:val="918585"/>
      <w:sz w:val="20"/>
    </w:rPr>
  </w:style>
  <w:style w:type="paragraph" w:styleId="Heading7">
    <w:name w:val="heading 7"/>
    <w:basedOn w:val="Normal"/>
    <w:next w:val="Normal"/>
    <w:link w:val="Heading7Char"/>
    <w:qFormat/>
    <w:rsid w:val="00F07A35"/>
    <w:pPr>
      <w:ind w:left="720"/>
      <w:outlineLvl w:val="6"/>
    </w:pPr>
    <w:rPr>
      <w:i/>
    </w:rPr>
  </w:style>
  <w:style w:type="paragraph" w:styleId="Heading8">
    <w:name w:val="heading 8"/>
    <w:basedOn w:val="Normal"/>
    <w:next w:val="Normal"/>
    <w:link w:val="Heading8Char"/>
    <w:qFormat/>
    <w:rsid w:val="00F07A35"/>
    <w:pPr>
      <w:ind w:left="720"/>
      <w:outlineLvl w:val="7"/>
    </w:pPr>
    <w:rPr>
      <w:i/>
    </w:rPr>
  </w:style>
  <w:style w:type="paragraph" w:styleId="Heading9">
    <w:name w:val="heading 9"/>
    <w:basedOn w:val="Normal"/>
    <w:next w:val="Normal"/>
    <w:link w:val="Heading9Char"/>
    <w:qFormat/>
    <w:rsid w:val="00F07A35"/>
    <w:pPr>
      <w:ind w:left="720"/>
      <w:outlineLvl w:val="8"/>
    </w:pPr>
    <w:rPr>
      <w:i/>
    </w:rPr>
  </w:style>
  <w:style w:type="character" w:default="1" w:styleId="DefaultParagraphFont">
    <w:name w:val="Default Paragraph Font"/>
    <w:uiPriority w:val="1"/>
    <w:unhideWhenUsed/>
    <w:rsid w:val="00F07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A35"/>
  </w:style>
  <w:style w:type="character" w:customStyle="1" w:styleId="Heading1Char">
    <w:name w:val="Heading 1 Char"/>
    <w:basedOn w:val="DefaultParagraphFont"/>
    <w:link w:val="Heading1"/>
    <w:rsid w:val="00F07A35"/>
    <w:rPr>
      <w:rFonts w:ascii="Times New Roman" w:eastAsia="Times New Roman" w:hAnsi="Times New Roman" w:cs="Times New Roman"/>
      <w:b/>
      <w:sz w:val="32"/>
      <w:szCs w:val="20"/>
      <w:lang w:eastAsia="en-US"/>
    </w:rPr>
  </w:style>
  <w:style w:type="paragraph" w:styleId="BodyText">
    <w:name w:val="Body Text"/>
    <w:basedOn w:val="Normal"/>
    <w:link w:val="BodyTextChar"/>
    <w:rsid w:val="00F07A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A35"/>
    <w:rPr>
      <w:rFonts w:ascii="Times New Roman" w:eastAsia="Times New Roman" w:hAnsi="Times New Roman" w:cs="Times New Roman"/>
      <w:sz w:val="24"/>
      <w:lang w:eastAsia="en-US"/>
    </w:rPr>
  </w:style>
  <w:style w:type="paragraph" w:styleId="List">
    <w:name w:val="List"/>
    <w:basedOn w:val="BodyText"/>
    <w:next w:val="BodyText"/>
    <w:rsid w:val="00F07A35"/>
    <w:pPr>
      <w:tabs>
        <w:tab w:val="left" w:pos="340"/>
      </w:tabs>
      <w:spacing w:before="60" w:after="60"/>
      <w:ind w:left="340" w:hanging="340"/>
    </w:pPr>
  </w:style>
  <w:style w:type="paragraph" w:styleId="ListBullet">
    <w:name w:val="List Bullet"/>
    <w:basedOn w:val="List"/>
    <w:rsid w:val="00F07A35"/>
    <w:pPr>
      <w:numPr>
        <w:numId w:val="13"/>
      </w:numPr>
      <w:tabs>
        <w:tab w:val="clear" w:pos="340"/>
      </w:tabs>
      <w:spacing w:before="40" w:after="40"/>
    </w:pPr>
  </w:style>
  <w:style w:type="character" w:customStyle="1" w:styleId="SpecialBold">
    <w:name w:val="Special Bold"/>
    <w:basedOn w:val="DefaultParagraphFont"/>
    <w:rsid w:val="00F07A35"/>
    <w:rPr>
      <w:b/>
      <w:spacing w:val="0"/>
    </w:rPr>
  </w:style>
  <w:style w:type="paragraph" w:styleId="ListBullet2">
    <w:name w:val="List Bullet 2"/>
    <w:basedOn w:val="List2"/>
    <w:rsid w:val="00F07A35"/>
    <w:pPr>
      <w:numPr>
        <w:numId w:val="14"/>
      </w:numPr>
      <w:tabs>
        <w:tab w:val="clear" w:pos="680"/>
      </w:tabs>
    </w:pPr>
  </w:style>
  <w:style w:type="paragraph" w:customStyle="1" w:styleId="SuperHeading">
    <w:name w:val="SuperHeading"/>
    <w:basedOn w:val="Normal"/>
    <w:rsid w:val="00F07A35"/>
    <w:pPr>
      <w:spacing w:before="240" w:after="120"/>
      <w:outlineLvl w:val="0"/>
    </w:pPr>
    <w:rPr>
      <w:rFonts w:ascii="Times New Roman" w:hAnsi="Times New Roman"/>
      <w:b/>
      <w:sz w:val="32"/>
    </w:rPr>
  </w:style>
  <w:style w:type="paragraph" w:customStyle="1" w:styleId="TableHeading">
    <w:name w:val="Table Heading"/>
    <w:basedOn w:val="HeadingBase"/>
    <w:rsid w:val="00F07A35"/>
    <w:pPr>
      <w:keepLines/>
      <w:pBdr>
        <w:bottom w:val="single" w:sz="6" w:space="1" w:color="918585"/>
      </w:pBdr>
      <w:spacing w:before="240"/>
    </w:pPr>
  </w:style>
  <w:style w:type="paragraph" w:customStyle="1" w:styleId="AllowPageBreak">
    <w:name w:val="AllowPageBreak"/>
    <w:rsid w:val="00F07A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7A35"/>
    <w:pPr>
      <w:tabs>
        <w:tab w:val="left" w:pos="680"/>
      </w:tabs>
      <w:spacing w:before="60" w:after="60"/>
      <w:ind w:left="680" w:hanging="340"/>
    </w:pPr>
  </w:style>
  <w:style w:type="character" w:customStyle="1" w:styleId="BoldandItalics">
    <w:name w:val="Bold and Italics"/>
    <w:qFormat/>
    <w:rsid w:val="00F07A35"/>
    <w:rPr>
      <w:b/>
      <w:i/>
      <w:u w:val="none"/>
    </w:rPr>
  </w:style>
  <w:style w:type="character" w:customStyle="1" w:styleId="Heading2Char">
    <w:name w:val="Heading 2 Char"/>
    <w:basedOn w:val="DefaultParagraphFont"/>
    <w:link w:val="Heading2"/>
    <w:rsid w:val="00F07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A35"/>
    <w:rPr>
      <w:rFonts w:ascii="Courier New" w:eastAsia="Times New Roman" w:hAnsi="Courier New" w:cs="Times New Roman"/>
      <w:i/>
      <w:szCs w:val="20"/>
      <w:lang w:eastAsia="en-US"/>
    </w:rPr>
  </w:style>
  <w:style w:type="paragraph" w:customStyle="1" w:styleId="HeadingBase">
    <w:name w:val="Heading Base"/>
    <w:rsid w:val="00F07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A35"/>
    <w:pPr>
      <w:tabs>
        <w:tab w:val="right" w:leader="dot" w:pos="9072"/>
      </w:tabs>
      <w:ind w:left="567"/>
    </w:pPr>
    <w:rPr>
      <w:szCs w:val="22"/>
    </w:rPr>
  </w:style>
  <w:style w:type="paragraph" w:customStyle="1" w:styleId="TOCBase">
    <w:name w:val="TOC Base"/>
    <w:rsid w:val="00F07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A35"/>
    <w:pPr>
      <w:tabs>
        <w:tab w:val="right" w:leader="dot" w:pos="9072"/>
      </w:tabs>
      <w:spacing w:before="40" w:after="40"/>
      <w:ind w:left="284"/>
    </w:pPr>
    <w:rPr>
      <w:rFonts w:ascii="Times New Roman" w:hAnsi="Times New Roman"/>
    </w:rPr>
  </w:style>
  <w:style w:type="paragraph" w:styleId="TOC1">
    <w:name w:val="toc 1"/>
    <w:basedOn w:val="TOCBase"/>
    <w:next w:val="Normal"/>
    <w:rsid w:val="00F07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A35"/>
    <w:rPr>
      <w:rFonts w:ascii="Times New Roman" w:eastAsia="Times New Roman" w:hAnsi="Times New Roman" w:cs="Times New Roman"/>
      <w:sz w:val="16"/>
      <w:lang w:eastAsia="en-US"/>
    </w:rPr>
  </w:style>
  <w:style w:type="paragraph" w:styleId="Title">
    <w:name w:val="Title"/>
    <w:basedOn w:val="HeadingBase"/>
    <w:link w:val="TitleChar"/>
    <w:qFormat/>
    <w:rsid w:val="00F07A35"/>
    <w:pPr>
      <w:spacing w:before="5040"/>
      <w:jc w:val="center"/>
    </w:pPr>
    <w:rPr>
      <w:sz w:val="48"/>
      <w:szCs w:val="72"/>
      <w:lang w:val="en-US"/>
    </w:rPr>
  </w:style>
  <w:style w:type="character" w:customStyle="1" w:styleId="TitleChar">
    <w:name w:val="Title Char"/>
    <w:basedOn w:val="DefaultParagraphFont"/>
    <w:link w:val="Title"/>
    <w:rsid w:val="00F07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A35"/>
    <w:pPr>
      <w:tabs>
        <w:tab w:val="left" w:pos="3600"/>
        <w:tab w:val="left" w:pos="3958"/>
      </w:tabs>
    </w:pPr>
  </w:style>
  <w:style w:type="paragraph" w:customStyle="1" w:styleId="Note">
    <w:name w:val="Note"/>
    <w:basedOn w:val="BodyText"/>
    <w:rsid w:val="00F07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A35"/>
    <w:pPr>
      <w:framePr w:wrap="auto" w:hAnchor="text" w:y="6049"/>
    </w:pPr>
    <w:rPr>
      <w:color w:val="000000"/>
      <w:sz w:val="40"/>
    </w:rPr>
  </w:style>
  <w:style w:type="paragraph" w:customStyle="1" w:styleId="TOCTitle">
    <w:name w:val="TOCTitle"/>
    <w:basedOn w:val="Heading1"/>
    <w:rsid w:val="00F07A35"/>
    <w:pPr>
      <w:spacing w:after="240"/>
      <w:jc w:val="center"/>
      <w:outlineLvl w:val="9"/>
    </w:pPr>
    <w:rPr>
      <w:caps/>
    </w:rPr>
  </w:style>
  <w:style w:type="paragraph" w:customStyle="1" w:styleId="Version">
    <w:name w:val="Version"/>
    <w:rsid w:val="00F07A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A35"/>
    <w:pPr>
      <w:keepNext w:val="0"/>
      <w:tabs>
        <w:tab w:val="right" w:pos="4176"/>
      </w:tabs>
      <w:ind w:left="198" w:hanging="198"/>
    </w:pPr>
    <w:rPr>
      <w:rFonts w:ascii="Garamond" w:hAnsi="Garamond"/>
    </w:rPr>
  </w:style>
  <w:style w:type="paragraph" w:styleId="IndexHeading">
    <w:name w:val="index heading"/>
    <w:basedOn w:val="Normal"/>
    <w:next w:val="Index1"/>
    <w:semiHidden/>
    <w:rsid w:val="00F07A35"/>
    <w:pPr>
      <w:spacing w:before="120" w:after="120"/>
    </w:pPr>
    <w:rPr>
      <w:rFonts w:ascii="Arial" w:hAnsi="Arial"/>
      <w:b/>
      <w:color w:val="918585"/>
      <w:sz w:val="24"/>
    </w:rPr>
  </w:style>
  <w:style w:type="paragraph" w:styleId="Header">
    <w:name w:val="header"/>
    <w:basedOn w:val="Normal"/>
    <w:link w:val="HeaderChar"/>
    <w:rsid w:val="00F07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A35"/>
    <w:rPr>
      <w:rFonts w:ascii="Times New Roman" w:eastAsia="Times New Roman" w:hAnsi="Times New Roman" w:cs="Times New Roman"/>
      <w:sz w:val="16"/>
      <w:szCs w:val="20"/>
      <w:lang w:val="en-GB" w:eastAsia="en-US"/>
    </w:rPr>
  </w:style>
  <w:style w:type="paragraph" w:customStyle="1" w:styleId="Chapter">
    <w:name w:val="Chapter"/>
    <w:basedOn w:val="Normal"/>
    <w:rsid w:val="00F07A35"/>
    <w:pPr>
      <w:spacing w:before="240"/>
    </w:pPr>
    <w:rPr>
      <w:rFonts w:ascii="Times New Roman" w:hAnsi="Times New Roman"/>
      <w:smallCaps/>
      <w:spacing w:val="80"/>
      <w:sz w:val="28"/>
    </w:rPr>
  </w:style>
  <w:style w:type="paragraph" w:customStyle="1" w:styleId="InChapter">
    <w:name w:val="InChapter"/>
    <w:basedOn w:val="Heading3"/>
    <w:rsid w:val="00F07A35"/>
    <w:pPr>
      <w:spacing w:after="240"/>
      <w:outlineLvl w:val="9"/>
    </w:pPr>
    <w:rPr>
      <w:noProof/>
    </w:rPr>
  </w:style>
  <w:style w:type="paragraph" w:styleId="Index2">
    <w:name w:val="index 2"/>
    <w:basedOn w:val="Normal"/>
    <w:next w:val="Normal"/>
    <w:semiHidden/>
    <w:rsid w:val="00F07A35"/>
    <w:pPr>
      <w:tabs>
        <w:tab w:val="right" w:pos="4176"/>
      </w:tabs>
      <w:ind w:left="568" w:hanging="284"/>
    </w:pPr>
    <w:rPr>
      <w:rFonts w:ascii="Garamond" w:hAnsi="Garamond"/>
    </w:rPr>
  </w:style>
  <w:style w:type="paragraph" w:customStyle="1" w:styleId="Byline">
    <w:name w:val="Byline"/>
    <w:rsid w:val="00F07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A35"/>
    <w:pPr>
      <w:tabs>
        <w:tab w:val="clear" w:pos="3600"/>
        <w:tab w:val="clear" w:pos="3958"/>
      </w:tabs>
      <w:jc w:val="right"/>
    </w:pPr>
  </w:style>
  <w:style w:type="character" w:styleId="Emphasis">
    <w:name w:val="Emphasis"/>
    <w:basedOn w:val="DefaultParagraphFont"/>
    <w:qFormat/>
    <w:rsid w:val="00F07A35"/>
    <w:rPr>
      <w:i/>
    </w:rPr>
  </w:style>
  <w:style w:type="paragraph" w:styleId="Caption">
    <w:name w:val="caption"/>
    <w:basedOn w:val="BodyText"/>
    <w:next w:val="Normal"/>
    <w:qFormat/>
    <w:rsid w:val="00F07A35"/>
    <w:pPr>
      <w:framePr w:w="2268" w:hSpace="181" w:vSpace="181" w:wrap="around" w:vAnchor="text" w:hAnchor="page" w:x="1135" w:y="285" w:anchorLock="1"/>
    </w:pPr>
    <w:rPr>
      <w:i/>
    </w:rPr>
  </w:style>
  <w:style w:type="paragraph" w:customStyle="1" w:styleId="MiniTOCTitle">
    <w:name w:val="MiniTOCTitle"/>
    <w:basedOn w:val="Heading4"/>
    <w:rsid w:val="00F07A35"/>
    <w:pPr>
      <w:spacing w:before="240"/>
      <w:outlineLvl w:val="9"/>
    </w:pPr>
    <w:rPr>
      <w:noProof/>
      <w:sz w:val="24"/>
    </w:rPr>
  </w:style>
  <w:style w:type="paragraph" w:customStyle="1" w:styleId="MiniTOCItem">
    <w:name w:val="MiniTOCItem"/>
    <w:basedOn w:val="ListBullet"/>
    <w:rsid w:val="00F07A35"/>
    <w:pPr>
      <w:numPr>
        <w:numId w:val="0"/>
      </w:numPr>
      <w:tabs>
        <w:tab w:val="right" w:leader="dot" w:pos="6521"/>
      </w:tabs>
      <w:spacing w:before="0" w:after="0"/>
    </w:pPr>
  </w:style>
  <w:style w:type="paragraph" w:customStyle="1" w:styleId="TOFTitle">
    <w:name w:val="TOFTitle"/>
    <w:basedOn w:val="TOCTitle"/>
    <w:rsid w:val="00F07A35"/>
  </w:style>
  <w:style w:type="paragraph" w:styleId="TableofFigures">
    <w:name w:val="table of figures"/>
    <w:basedOn w:val="Normal"/>
    <w:next w:val="Normal"/>
    <w:semiHidden/>
    <w:rsid w:val="00F07A35"/>
    <w:pPr>
      <w:tabs>
        <w:tab w:val="right" w:leader="dot" w:pos="9072"/>
      </w:tabs>
      <w:ind w:left="970" w:hanging="403"/>
    </w:pPr>
    <w:rPr>
      <w:rFonts w:ascii="Times New Roman" w:hAnsi="Times New Roman"/>
      <w:b/>
    </w:rPr>
  </w:style>
  <w:style w:type="paragraph" w:styleId="ListNumber">
    <w:name w:val="List Number"/>
    <w:basedOn w:val="List"/>
    <w:rsid w:val="00F07A35"/>
    <w:pPr>
      <w:numPr>
        <w:numId w:val="11"/>
      </w:numPr>
    </w:pPr>
  </w:style>
  <w:style w:type="character" w:customStyle="1" w:styleId="WingdingSymbols">
    <w:name w:val="Wingding Symbols"/>
    <w:rsid w:val="00F07A35"/>
    <w:rPr>
      <w:rFonts w:ascii="Wingdings" w:hAnsi="Wingdings"/>
    </w:rPr>
  </w:style>
  <w:style w:type="character" w:customStyle="1" w:styleId="HotSpot">
    <w:name w:val="HotSpot"/>
    <w:rsid w:val="00F07A35"/>
    <w:rPr>
      <w:color w:val="0033CC"/>
      <w:u w:val="none"/>
    </w:rPr>
  </w:style>
  <w:style w:type="paragraph" w:customStyle="1" w:styleId="BodyTextRight">
    <w:name w:val="Body Text Right"/>
    <w:basedOn w:val="BodyText"/>
    <w:rsid w:val="00F07A35"/>
    <w:pPr>
      <w:spacing w:before="0" w:after="0"/>
      <w:jc w:val="right"/>
    </w:pPr>
  </w:style>
  <w:style w:type="paragraph" w:styleId="Index3">
    <w:name w:val="index 3"/>
    <w:basedOn w:val="ListNumber2"/>
    <w:next w:val="Normal"/>
    <w:semiHidden/>
    <w:rsid w:val="00F07A35"/>
    <w:pPr>
      <w:numPr>
        <w:numId w:val="0"/>
      </w:numPr>
      <w:tabs>
        <w:tab w:val="right" w:leader="dot" w:pos="4176"/>
      </w:tabs>
    </w:pPr>
  </w:style>
  <w:style w:type="paragraph" w:styleId="ListNumber2">
    <w:name w:val="List Number 2"/>
    <w:basedOn w:val="List2"/>
    <w:rsid w:val="00F07A35"/>
    <w:pPr>
      <w:numPr>
        <w:numId w:val="10"/>
      </w:numPr>
      <w:tabs>
        <w:tab w:val="clear" w:pos="1060"/>
      </w:tabs>
    </w:pPr>
  </w:style>
  <w:style w:type="paragraph" w:customStyle="1" w:styleId="MarginNote">
    <w:name w:val="Margin Note"/>
    <w:basedOn w:val="BodyText"/>
    <w:rsid w:val="00F07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A35"/>
    <w:rPr>
      <w:sz w:val="32"/>
    </w:rPr>
  </w:style>
  <w:style w:type="paragraph" w:customStyle="1" w:styleId="HeadingProcedure">
    <w:name w:val="Heading Procedure"/>
    <w:basedOn w:val="HeadingBase"/>
    <w:next w:val="Normal"/>
    <w:rsid w:val="00F07A35"/>
    <w:pPr>
      <w:tabs>
        <w:tab w:val="left" w:pos="0"/>
      </w:tabs>
      <w:spacing w:before="120" w:after="60"/>
    </w:pPr>
    <w:rPr>
      <w:i/>
      <w:color w:val="918585"/>
      <w:sz w:val="22"/>
    </w:rPr>
  </w:style>
  <w:style w:type="paragraph" w:customStyle="1" w:styleId="TableBodyText">
    <w:name w:val="Table Body Text"/>
    <w:basedOn w:val="BodyText"/>
    <w:rsid w:val="00F07A35"/>
    <w:pPr>
      <w:spacing w:before="60" w:after="60"/>
    </w:pPr>
  </w:style>
  <w:style w:type="paragraph" w:styleId="ListContinue">
    <w:name w:val="List Continue"/>
    <w:basedOn w:val="List"/>
    <w:rsid w:val="00F07A35"/>
    <w:pPr>
      <w:ind w:firstLine="0"/>
    </w:pPr>
  </w:style>
  <w:style w:type="paragraph" w:customStyle="1" w:styleId="ListNote">
    <w:name w:val="List Note"/>
    <w:basedOn w:val="List"/>
    <w:rsid w:val="00F07A35"/>
    <w:pPr>
      <w:pBdr>
        <w:top w:val="single" w:sz="6" w:space="2" w:color="918585"/>
        <w:bottom w:val="single" w:sz="6" w:space="2" w:color="918585"/>
      </w:pBdr>
      <w:tabs>
        <w:tab w:val="left" w:pos="1021"/>
      </w:tabs>
      <w:ind w:firstLine="0"/>
    </w:pPr>
  </w:style>
  <w:style w:type="paragraph" w:customStyle="1" w:styleId="Warning">
    <w:name w:val="Warning"/>
    <w:basedOn w:val="BodyText"/>
    <w:rsid w:val="00F07A35"/>
    <w:pPr>
      <w:shd w:val="clear" w:color="auto" w:fill="D9D9D9"/>
      <w:tabs>
        <w:tab w:val="left" w:pos="992"/>
      </w:tabs>
      <w:ind w:left="119" w:right="119"/>
    </w:pPr>
    <w:rPr>
      <w:sz w:val="20"/>
    </w:rPr>
  </w:style>
  <w:style w:type="paragraph" w:customStyle="1" w:styleId="MarginIcons">
    <w:name w:val="Margin Icons"/>
    <w:basedOn w:val="BodyText"/>
    <w:rsid w:val="00F07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A35"/>
    <w:rPr>
      <w:rFonts w:ascii="Courier New" w:hAnsi="Courier New"/>
    </w:rPr>
  </w:style>
  <w:style w:type="paragraph" w:customStyle="1" w:styleId="NoteBullet">
    <w:name w:val="Note Bullet"/>
    <w:basedOn w:val="Note"/>
    <w:rsid w:val="00F07A35"/>
    <w:pPr>
      <w:tabs>
        <w:tab w:val="clear" w:pos="680"/>
      </w:tabs>
      <w:spacing w:before="60" w:after="60"/>
    </w:pPr>
  </w:style>
  <w:style w:type="paragraph" w:customStyle="1" w:styleId="SubHeading2">
    <w:name w:val="SubHeading2"/>
    <w:basedOn w:val="HeadingBase"/>
    <w:rsid w:val="00F07A35"/>
    <w:pPr>
      <w:spacing w:before="240" w:after="60"/>
    </w:pPr>
    <w:rPr>
      <w:sz w:val="20"/>
    </w:rPr>
  </w:style>
  <w:style w:type="paragraph" w:customStyle="1" w:styleId="SubHeading1">
    <w:name w:val="SubHeading1"/>
    <w:basedOn w:val="HeadingBase"/>
    <w:rsid w:val="00F07A35"/>
    <w:pPr>
      <w:spacing w:before="240" w:after="60"/>
    </w:pPr>
    <w:rPr>
      <w:color w:val="918585"/>
      <w:sz w:val="22"/>
    </w:rPr>
  </w:style>
  <w:style w:type="paragraph" w:customStyle="1" w:styleId="SideHeading">
    <w:name w:val="Side Heading"/>
    <w:basedOn w:val="HeadingBase"/>
    <w:rsid w:val="00F07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A35"/>
    <w:pPr>
      <w:numPr>
        <w:numId w:val="12"/>
      </w:numPr>
    </w:pPr>
  </w:style>
  <w:style w:type="paragraph" w:styleId="PlainText">
    <w:name w:val="Plain Text"/>
    <w:basedOn w:val="Normal"/>
    <w:link w:val="PlainTextChar"/>
    <w:rsid w:val="00F07A35"/>
    <w:rPr>
      <w:sz w:val="20"/>
    </w:rPr>
  </w:style>
  <w:style w:type="character" w:customStyle="1" w:styleId="PlainTextChar">
    <w:name w:val="Plain Text Char"/>
    <w:basedOn w:val="DefaultParagraphFont"/>
    <w:link w:val="PlainText"/>
    <w:rsid w:val="00F07A35"/>
    <w:rPr>
      <w:rFonts w:ascii="Courier New" w:eastAsia="Times New Roman" w:hAnsi="Courier New" w:cs="Times New Roman"/>
      <w:sz w:val="20"/>
      <w:szCs w:val="20"/>
      <w:lang w:eastAsia="en-US"/>
    </w:rPr>
  </w:style>
  <w:style w:type="character" w:customStyle="1" w:styleId="MenuOption">
    <w:name w:val="Menu Option"/>
    <w:basedOn w:val="DefaultParagraphFont"/>
    <w:rsid w:val="00F07A35"/>
    <w:rPr>
      <w:b/>
      <w:smallCaps/>
    </w:rPr>
  </w:style>
  <w:style w:type="paragraph" w:customStyle="1" w:styleId="TableListNumber">
    <w:name w:val="Table List Number"/>
    <w:basedOn w:val="ListNumber"/>
    <w:rsid w:val="00F07A35"/>
    <w:pPr>
      <w:numPr>
        <w:numId w:val="0"/>
      </w:numPr>
    </w:pPr>
  </w:style>
  <w:style w:type="paragraph" w:styleId="TOC4">
    <w:name w:val="toc 4"/>
    <w:basedOn w:val="TOCBase"/>
    <w:next w:val="Normal"/>
    <w:semiHidden/>
    <w:rsid w:val="00F07A35"/>
    <w:pPr>
      <w:tabs>
        <w:tab w:val="right" w:leader="dot" w:pos="9071"/>
      </w:tabs>
      <w:ind w:left="1701"/>
    </w:pPr>
  </w:style>
  <w:style w:type="paragraph" w:customStyle="1" w:styleId="ListAlpha">
    <w:name w:val="List Alpha"/>
    <w:basedOn w:val="List"/>
    <w:rsid w:val="00F07A35"/>
    <w:pPr>
      <w:numPr>
        <w:numId w:val="9"/>
      </w:numPr>
    </w:pPr>
  </w:style>
  <w:style w:type="paragraph" w:customStyle="1" w:styleId="ListAlpha2">
    <w:name w:val="List Alpha 2"/>
    <w:basedOn w:val="List2"/>
    <w:rsid w:val="00F07A35"/>
    <w:pPr>
      <w:numPr>
        <w:numId w:val="8"/>
      </w:numPr>
    </w:pPr>
  </w:style>
  <w:style w:type="paragraph" w:styleId="List3">
    <w:name w:val="List 3"/>
    <w:basedOn w:val="BodyText"/>
    <w:rsid w:val="00F07A35"/>
    <w:pPr>
      <w:tabs>
        <w:tab w:val="left" w:pos="1021"/>
      </w:tabs>
      <w:spacing w:before="60" w:after="60"/>
      <w:ind w:left="1020" w:hanging="340"/>
    </w:pPr>
  </w:style>
  <w:style w:type="paragraph" w:styleId="List4">
    <w:name w:val="List 4"/>
    <w:basedOn w:val="BodyText"/>
    <w:rsid w:val="00F07A35"/>
    <w:pPr>
      <w:tabs>
        <w:tab w:val="left" w:pos="1361"/>
      </w:tabs>
      <w:spacing w:before="60" w:after="60"/>
      <w:ind w:left="1361" w:hanging="340"/>
    </w:pPr>
  </w:style>
  <w:style w:type="paragraph" w:styleId="List5">
    <w:name w:val="List 5"/>
    <w:basedOn w:val="BodyText"/>
    <w:rsid w:val="00F07A35"/>
    <w:pPr>
      <w:tabs>
        <w:tab w:val="left" w:pos="1701"/>
      </w:tabs>
      <w:spacing w:before="60" w:after="60"/>
      <w:ind w:left="1701" w:hanging="340"/>
    </w:pPr>
  </w:style>
  <w:style w:type="paragraph" w:styleId="ListBullet3">
    <w:name w:val="List Bullet 3"/>
    <w:basedOn w:val="List3"/>
    <w:rsid w:val="00F07A35"/>
    <w:pPr>
      <w:numPr>
        <w:numId w:val="15"/>
      </w:numPr>
      <w:tabs>
        <w:tab w:val="clear" w:pos="1021"/>
      </w:tabs>
      <w:ind w:left="1037" w:hanging="357"/>
    </w:pPr>
  </w:style>
  <w:style w:type="paragraph" w:styleId="ListBullet4">
    <w:name w:val="List Bullet 4"/>
    <w:basedOn w:val="List4"/>
    <w:rsid w:val="00F07A35"/>
    <w:pPr>
      <w:numPr>
        <w:numId w:val="3"/>
      </w:numPr>
    </w:pPr>
  </w:style>
  <w:style w:type="paragraph" w:styleId="ListBullet5">
    <w:name w:val="List Bullet 5"/>
    <w:basedOn w:val="List5"/>
    <w:rsid w:val="00F07A35"/>
    <w:pPr>
      <w:numPr>
        <w:numId w:val="4"/>
      </w:numPr>
    </w:pPr>
  </w:style>
  <w:style w:type="paragraph" w:styleId="ListContinue2">
    <w:name w:val="List Continue 2"/>
    <w:basedOn w:val="List2"/>
    <w:rsid w:val="00F07A35"/>
    <w:pPr>
      <w:ind w:firstLine="0"/>
    </w:pPr>
  </w:style>
  <w:style w:type="paragraph" w:styleId="ListContinue3">
    <w:name w:val="List Continue 3"/>
    <w:basedOn w:val="List3"/>
    <w:rsid w:val="00F07A35"/>
    <w:pPr>
      <w:ind w:left="1021" w:firstLine="0"/>
    </w:pPr>
  </w:style>
  <w:style w:type="paragraph" w:styleId="ListContinue4">
    <w:name w:val="List Continue 4"/>
    <w:basedOn w:val="List4"/>
    <w:rsid w:val="00F07A35"/>
    <w:pPr>
      <w:ind w:firstLine="0"/>
    </w:pPr>
  </w:style>
  <w:style w:type="paragraph" w:styleId="ListContinue5">
    <w:name w:val="List Continue 5"/>
    <w:basedOn w:val="List5"/>
    <w:rsid w:val="00F07A35"/>
    <w:pPr>
      <w:ind w:firstLine="0"/>
    </w:pPr>
  </w:style>
  <w:style w:type="paragraph" w:styleId="ListNumber3">
    <w:name w:val="List Number 3"/>
    <w:basedOn w:val="List3"/>
    <w:rsid w:val="00F07A35"/>
    <w:pPr>
      <w:numPr>
        <w:numId w:val="5"/>
      </w:numPr>
    </w:pPr>
  </w:style>
  <w:style w:type="paragraph" w:styleId="ListNumber4">
    <w:name w:val="List Number 4"/>
    <w:basedOn w:val="List4"/>
    <w:rsid w:val="00F07A35"/>
    <w:pPr>
      <w:numPr>
        <w:numId w:val="6"/>
      </w:numPr>
    </w:pPr>
  </w:style>
  <w:style w:type="paragraph" w:styleId="ListNumber5">
    <w:name w:val="List Number 5"/>
    <w:basedOn w:val="List5"/>
    <w:rsid w:val="00F07A35"/>
    <w:pPr>
      <w:numPr>
        <w:numId w:val="7"/>
      </w:numPr>
    </w:pPr>
  </w:style>
  <w:style w:type="paragraph" w:styleId="BlockText">
    <w:name w:val="Block Text"/>
    <w:basedOn w:val="Normal"/>
    <w:rsid w:val="00F07A35"/>
    <w:pPr>
      <w:spacing w:after="120"/>
      <w:ind w:left="1440" w:right="1440"/>
    </w:pPr>
  </w:style>
  <w:style w:type="character" w:customStyle="1" w:styleId="Subscript">
    <w:name w:val="Subscript"/>
    <w:basedOn w:val="DefaultParagraphFont"/>
    <w:rsid w:val="00F07A35"/>
    <w:rPr>
      <w:sz w:val="16"/>
      <w:vertAlign w:val="subscript"/>
    </w:rPr>
  </w:style>
  <w:style w:type="character" w:customStyle="1" w:styleId="Superscript">
    <w:name w:val="Superscript"/>
    <w:basedOn w:val="DefaultParagraphFont"/>
    <w:rsid w:val="00F07A35"/>
    <w:rPr>
      <w:sz w:val="16"/>
      <w:vertAlign w:val="superscript"/>
    </w:rPr>
  </w:style>
  <w:style w:type="character" w:customStyle="1" w:styleId="Symbols">
    <w:name w:val="Symbols"/>
    <w:basedOn w:val="DefaultParagraphFont"/>
    <w:rsid w:val="00F07A35"/>
    <w:rPr>
      <w:rFonts w:ascii="Symbol" w:hAnsi="Symbol"/>
    </w:rPr>
  </w:style>
  <w:style w:type="character" w:customStyle="1" w:styleId="MenuOptions">
    <w:name w:val="Menu Options"/>
    <w:basedOn w:val="DefaultParagraphFont"/>
    <w:rsid w:val="00F07A35"/>
    <w:rPr>
      <w:rFonts w:ascii="Arial Narrow" w:hAnsi="Arial Narrow"/>
      <w:smallCaps/>
    </w:rPr>
  </w:style>
  <w:style w:type="character" w:customStyle="1" w:styleId="Buttons">
    <w:name w:val="Buttons"/>
    <w:basedOn w:val="DefaultParagraphFont"/>
    <w:rsid w:val="00F07A35"/>
    <w:rPr>
      <w:b/>
    </w:rPr>
  </w:style>
  <w:style w:type="character" w:customStyle="1" w:styleId="Underlined">
    <w:name w:val="Underlined"/>
    <w:basedOn w:val="DefaultParagraphFont"/>
    <w:rsid w:val="00F07A35"/>
    <w:rPr>
      <w:u w:val="single"/>
    </w:rPr>
  </w:style>
  <w:style w:type="paragraph" w:customStyle="1" w:styleId="TableBodyTextRight">
    <w:name w:val="Table Body Text Right"/>
    <w:basedOn w:val="TableBodyText"/>
    <w:rsid w:val="00F07A35"/>
    <w:pPr>
      <w:widowControl w:val="0"/>
      <w:autoSpaceDE w:val="0"/>
      <w:autoSpaceDN w:val="0"/>
      <w:adjustRightInd w:val="0"/>
      <w:jc w:val="right"/>
    </w:pPr>
    <w:rPr>
      <w:rFonts w:cs="Arial"/>
      <w:szCs w:val="18"/>
    </w:rPr>
  </w:style>
  <w:style w:type="paragraph" w:customStyle="1" w:styleId="CopyrightText">
    <w:name w:val="Copyright Text"/>
    <w:basedOn w:val="BodyText"/>
    <w:rsid w:val="00F07A35"/>
    <w:rPr>
      <w:sz w:val="18"/>
    </w:rPr>
  </w:style>
  <w:style w:type="paragraph" w:customStyle="1" w:styleId="BodySmallRight">
    <w:name w:val="Body Small Right"/>
    <w:basedOn w:val="BodyTextRight"/>
    <w:rsid w:val="00F07A35"/>
    <w:rPr>
      <w:sz w:val="18"/>
      <w:szCs w:val="18"/>
    </w:rPr>
  </w:style>
  <w:style w:type="paragraph" w:customStyle="1" w:styleId="MarginEdition">
    <w:name w:val="Margin Edition"/>
    <w:basedOn w:val="MarginNote"/>
    <w:rsid w:val="00F07A35"/>
    <w:pPr>
      <w:spacing w:before="0" w:after="0"/>
    </w:pPr>
    <w:rPr>
      <w:rFonts w:ascii="Times New Roman" w:hAnsi="Times New Roman"/>
      <w:color w:val="999999"/>
    </w:rPr>
  </w:style>
  <w:style w:type="paragraph" w:customStyle="1" w:styleId="Spacer">
    <w:name w:val="Spacer"/>
    <w:basedOn w:val="Normal"/>
    <w:rsid w:val="00F07A35"/>
    <w:rPr>
      <w:sz w:val="2"/>
      <w:szCs w:val="2"/>
    </w:rPr>
  </w:style>
  <w:style w:type="character" w:customStyle="1" w:styleId="Small">
    <w:name w:val="Small"/>
    <w:basedOn w:val="DefaultParagraphFont"/>
    <w:rsid w:val="00F07A35"/>
    <w:rPr>
      <w:sz w:val="16"/>
    </w:rPr>
  </w:style>
  <w:style w:type="paragraph" w:customStyle="1" w:styleId="WideTable">
    <w:name w:val="Wide Table"/>
    <w:basedOn w:val="Normal"/>
    <w:rsid w:val="00F07A35"/>
    <w:pPr>
      <w:ind w:left="-1418"/>
    </w:pPr>
    <w:rPr>
      <w:sz w:val="2"/>
      <w:szCs w:val="2"/>
    </w:rPr>
  </w:style>
  <w:style w:type="character" w:styleId="PageNumber">
    <w:name w:val="page number"/>
    <w:basedOn w:val="DefaultParagraphFont"/>
    <w:rsid w:val="00F07A35"/>
  </w:style>
  <w:style w:type="paragraph" w:styleId="Quote">
    <w:name w:val="Quote"/>
    <w:basedOn w:val="Heading1"/>
    <w:link w:val="QuoteChar"/>
    <w:qFormat/>
    <w:rsid w:val="00F07A35"/>
    <w:rPr>
      <w:b w:val="0"/>
      <w:sz w:val="72"/>
      <w:szCs w:val="72"/>
      <w:lang w:val="en-NZ"/>
    </w:rPr>
  </w:style>
  <w:style w:type="character" w:customStyle="1" w:styleId="QuoteChar">
    <w:name w:val="Quote Char"/>
    <w:basedOn w:val="DefaultParagraphFont"/>
    <w:link w:val="Quote"/>
    <w:rsid w:val="00F07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A35"/>
    <w:pPr>
      <w:pageBreakBefore/>
    </w:pPr>
  </w:style>
  <w:style w:type="paragraph" w:customStyle="1" w:styleId="Border">
    <w:name w:val="Border"/>
    <w:basedOn w:val="Normal"/>
    <w:qFormat/>
    <w:rsid w:val="00F07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A35"/>
    <w:rPr>
      <w:b/>
      <w:bCs/>
      <w:i/>
      <w:iCs/>
      <w:color w:val="auto"/>
    </w:rPr>
  </w:style>
  <w:style w:type="paragraph" w:styleId="IntenseQuote">
    <w:name w:val="Intense Quote"/>
    <w:basedOn w:val="Normal"/>
    <w:next w:val="Normal"/>
    <w:link w:val="IntenseQuoteChar"/>
    <w:uiPriority w:val="30"/>
    <w:qFormat/>
    <w:rsid w:val="00F07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A35"/>
    <w:rPr>
      <w:smallCaps/>
      <w:color w:val="auto"/>
      <w:u w:val="single"/>
    </w:rPr>
  </w:style>
  <w:style w:type="character" w:styleId="IntenseReference">
    <w:name w:val="Intense Reference"/>
    <w:basedOn w:val="DefaultParagraphFont"/>
    <w:uiPriority w:val="32"/>
    <w:qFormat/>
    <w:rsid w:val="00F07A35"/>
    <w:rPr>
      <w:b/>
      <w:bCs/>
      <w:smallCaps/>
      <w:color w:val="auto"/>
      <w:spacing w:val="5"/>
      <w:u w:val="single"/>
    </w:rPr>
  </w:style>
  <w:style w:type="paragraph" w:customStyle="1" w:styleId="2ColumnHeading">
    <w:name w:val="2Column Heading"/>
    <w:basedOn w:val="BodyText"/>
    <w:qFormat/>
    <w:rsid w:val="00F07A35"/>
    <w:pPr>
      <w:spacing w:after="60"/>
      <w:ind w:left="-2268"/>
    </w:pPr>
    <w:rPr>
      <w:b/>
    </w:rPr>
  </w:style>
  <w:style w:type="paragraph" w:customStyle="1" w:styleId="Heading1TOC">
    <w:name w:val="Heading1 TOC"/>
    <w:basedOn w:val="Normal"/>
    <w:qFormat/>
    <w:rsid w:val="00F07A35"/>
    <w:pPr>
      <w:spacing w:before="240" w:after="120"/>
    </w:pPr>
    <w:rPr>
      <w:rFonts w:ascii="Times New Roman" w:hAnsi="Times New Roman"/>
      <w:b/>
      <w:sz w:val="32"/>
    </w:rPr>
  </w:style>
  <w:style w:type="paragraph" w:customStyle="1" w:styleId="Heading2TOC">
    <w:name w:val="Heading2 TOC"/>
    <w:basedOn w:val="Normal"/>
    <w:qFormat/>
    <w:rsid w:val="00F07A35"/>
    <w:pPr>
      <w:spacing w:before="240" w:after="60"/>
    </w:pPr>
    <w:rPr>
      <w:rFonts w:ascii="Times New Roman" w:hAnsi="Times New Roman"/>
      <w:b/>
      <w:sz w:val="28"/>
    </w:rPr>
  </w:style>
  <w:style w:type="character" w:customStyle="1" w:styleId="Underline">
    <w:name w:val="Underline"/>
    <w:basedOn w:val="DefaultParagraphFont"/>
    <w:qFormat/>
    <w:rsid w:val="00F07A35"/>
    <w:rPr>
      <w:u w:val="single"/>
    </w:rPr>
  </w:style>
  <w:style w:type="paragraph" w:styleId="BalloonText">
    <w:name w:val="Balloon Text"/>
    <w:basedOn w:val="Normal"/>
    <w:link w:val="BalloonTextChar"/>
    <w:rsid w:val="00F07A35"/>
    <w:rPr>
      <w:rFonts w:ascii="Tahoma" w:hAnsi="Tahoma" w:cs="Tahoma"/>
      <w:sz w:val="16"/>
      <w:szCs w:val="16"/>
    </w:rPr>
  </w:style>
  <w:style w:type="character" w:customStyle="1" w:styleId="BalloonTextChar">
    <w:name w:val="Balloon Text Char"/>
    <w:basedOn w:val="DefaultParagraphFont"/>
    <w:link w:val="BalloonText"/>
    <w:rsid w:val="00F07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A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A35"/>
    <w:rPr>
      <w:b/>
      <w:color w:val="660033"/>
      <w:spacing w:val="0"/>
    </w:rPr>
  </w:style>
  <w:style w:type="paragraph" w:customStyle="1" w:styleId="Nameditemlist">
    <w:name w:val="Named item list"/>
    <w:basedOn w:val="BodyText"/>
    <w:qFormat/>
    <w:rsid w:val="00F07A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1382</Words>
  <Characters>8727</Characters>
  <Application>Microsoft Office Word</Application>
  <DocSecurity>0</DocSecurity>
  <Lines>285</Lines>
  <Paragraphs>168</Paragraphs>
  <ScaleCrop>false</ScaleCrop>
  <Company>Author-it Software Corporation Ltd.</Company>
  <LinksUpToDate>false</LinksUpToDate>
  <CharactersWithSpaces>10031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ACMVET403A Perform clinic pathology procedures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2012-12-07T03:48:00Z</dcterms:created>
  <dcterms:modified xsi:type="dcterms:W3CDTF">2012-12-07T03:48:00Z</dcterms:modified>
</cp:coreProperties>
</file>