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228" w:rsidP="007D1228">
      <w:pPr>
        <w:pStyle w:val="Title"/>
      </w:pPr>
      <w:r>
        <w:fldChar w:fldCharType="begin"/>
      </w:r>
      <w:r>
        <w:instrText xml:space="preserve"> TITLE   \* MERGEFORMAT </w:instrText>
      </w:r>
      <w:r>
        <w:fldChar w:fldCharType="separate"/>
      </w:r>
      <w:r>
        <w:t>ACMOHS501A Manage occupational health and safety processes</w:t>
      </w:r>
      <w:r>
        <w:fldChar w:fldCharType="end"/>
      </w:r>
    </w:p>
    <w:p w:rsidR="007D1228" w:rsidP="007D1228">
      <w:pPr>
        <w:pStyle w:val="Version"/>
        <w:sectPr w:rsidSect="002D0C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0C37" w:rsidP="002D0C37">
      <w:pPr>
        <w:pStyle w:val="SuperHeading"/>
      </w:pPr>
      <w:r w:rsidRPr="002D0C37">
        <w:t>ACMOHS501A Manage occupational health and safety processes</w:t>
      </w:r>
    </w:p>
    <w:p w:rsidR="00000000" w:rsidRPr="002D0C37" w:rsidP="002D0C37">
      <w:pPr>
        <w:pStyle w:val="SuperHeading"/>
      </w:pPr>
    </w:p>
    <w:p w:rsidR="00000000" w:rsidRPr="002D0C37" w:rsidP="002D0C37">
      <w:pPr>
        <w:pStyle w:val="Heading1"/>
      </w:pPr>
      <w:bookmarkStart w:id="1" w:name="O_58323"/>
      <w:bookmarkEnd w:id="1"/>
      <w:r w:rsidRPr="002D0C37">
        <w:t>Modification History</w:t>
      </w:r>
    </w:p>
    <w:p w:rsidR="00000000" w:rsidRPr="002D0C37" w:rsidP="002D0C37">
      <w:pPr>
        <w:pStyle w:val="BodyText"/>
      </w:pPr>
      <w:r w:rsidRPr="002D0C37">
        <w:t>Not applicable.</w:t>
      </w:r>
    </w:p>
    <w:p w:rsidR="00000000" w:rsidRPr="002D0C37" w:rsidP="002D0C37">
      <w:pPr>
        <w:pStyle w:val="AllowPageBreak"/>
      </w:pPr>
    </w:p>
    <w:p w:rsidR="00000000" w:rsidRPr="002D0C37" w:rsidP="002D0C37">
      <w:pPr>
        <w:pStyle w:val="Heading1"/>
      </w:pPr>
      <w:bookmarkStart w:id="2" w:name="O_58324"/>
      <w:bookmarkEnd w:id="2"/>
      <w:r w:rsidRPr="002D0C37">
        <w:t>Unit Descriptor</w:t>
      </w:r>
    </w:p>
    <w:tbl>
      <w:tblPr>
        <w:tblW w:w="0" w:type="auto"/>
        <w:tblLayout w:type="fixed"/>
        <w:tblCellMar>
          <w:left w:w="62" w:type="dxa"/>
          <w:right w:w="62" w:type="dxa"/>
        </w:tblCellMar>
        <w:tblLook w:val="0000"/>
      </w:tblPr>
      <w:tblGrid>
        <w:gridCol w:w="2659"/>
        <w:gridCol w:w="5863"/>
      </w:tblGrid>
      <w:tr w:rsidTr="007D122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BodyText"/>
            </w:pPr>
            <w:r w:rsidRPr="002D0C37">
              <w:t>This unit of competency covers the process required by an individual responsible for ongoing ma</w:t>
            </w:r>
            <w:r w:rsidRPr="002D0C37">
              <w:t>nagement of occupational health and safety (OHS) within an area of management responsibility, where the OHS management processes have been set up by other persons, either internal or external to the organisation.</w:t>
            </w:r>
          </w:p>
          <w:p w:rsidR="00000000" w:rsidRPr="002D0C37" w:rsidP="002D0C37">
            <w:pPr>
              <w:pStyle w:val="BodyText"/>
            </w:pPr>
          </w:p>
          <w:p w:rsidR="00000000" w:rsidRPr="002D0C37" w:rsidP="002D0C37">
            <w:pPr>
              <w:pStyle w:val="BodyText"/>
            </w:pPr>
            <w:r w:rsidRPr="002D0C37">
              <w:t>No licensing, legislative, regulatory or c</w:t>
            </w:r>
            <w:r w:rsidRPr="002D0C37">
              <w:t>ertification requirements apply to this unit at the time of publication.</w:t>
            </w:r>
          </w:p>
        </w:tc>
      </w:tr>
    </w:tbl>
    <w:p w:rsidR="00000000" w:rsidRPr="002D0C37" w:rsidP="002D0C37">
      <w:pPr>
        <w:pStyle w:val="BodyText"/>
      </w:pPr>
    </w:p>
    <w:p w:rsidR="00000000" w:rsidRPr="002D0C37" w:rsidP="002D0C37">
      <w:pPr>
        <w:pStyle w:val="AllowPageBreak"/>
      </w:pPr>
    </w:p>
    <w:p w:rsidR="00000000" w:rsidRPr="002D0C37" w:rsidP="002D0C37">
      <w:pPr>
        <w:pStyle w:val="Heading1"/>
      </w:pPr>
      <w:bookmarkStart w:id="3" w:name="O_58325"/>
      <w:bookmarkEnd w:id="3"/>
      <w:r w:rsidRPr="002D0C37">
        <w:t>Application of the Unit</w:t>
      </w:r>
    </w:p>
    <w:tbl>
      <w:tblPr>
        <w:tblW w:w="0" w:type="auto"/>
        <w:tblLayout w:type="fixed"/>
        <w:tblCellMar>
          <w:left w:w="62" w:type="dxa"/>
          <w:right w:w="62" w:type="dxa"/>
        </w:tblCellMar>
        <w:tblLook w:val="0000"/>
      </w:tblPr>
      <w:tblGrid>
        <w:gridCol w:w="2752"/>
        <w:gridCol w:w="5770"/>
      </w:tblGrid>
      <w:tr w:rsidTr="007D122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BodyText"/>
            </w:pPr>
            <w:r w:rsidRPr="002D0C37">
              <w:t>This unit is intended for application by a manager of a small organisation or several work groups or a larger group within an organisation. Work is likely to have a focus on maintaining already established processes and the unit assumes that OHS advice and</w:t>
            </w:r>
            <w:r w:rsidRPr="002D0C37">
              <w:t xml:space="preserve"> expertise would be available.</w:t>
            </w:r>
          </w:p>
          <w:p w:rsidR="00000000" w:rsidRPr="002D0C37" w:rsidP="002D0C37">
            <w:pPr>
              <w:pStyle w:val="BodyText"/>
            </w:pPr>
          </w:p>
          <w:p w:rsidR="00000000" w:rsidRPr="002D0C37" w:rsidP="002D0C37">
            <w:pPr>
              <w:pStyle w:val="BodyText"/>
            </w:pPr>
            <w:r w:rsidRPr="002D0C37">
              <w:t>In addition to legal and ethical responsibilities, all units of competency in the ACM10 Animal Care and Management Training Package have the requirement for animals to be handled gently and calmly. The individual is required</w:t>
            </w:r>
            <w:r w:rsidRPr="002D0C37">
              <w:t xml:space="preserve"> to exhibit appropriate care for animals so that stress and discomfort is minimised.</w:t>
            </w:r>
          </w:p>
        </w:tc>
      </w:tr>
    </w:tbl>
    <w:p w:rsidR="00000000" w:rsidRPr="002D0C37" w:rsidP="002D0C37">
      <w:pPr>
        <w:pStyle w:val="BodyText"/>
      </w:pPr>
    </w:p>
    <w:p w:rsidR="00000000" w:rsidRPr="002D0C37" w:rsidP="002D0C37">
      <w:pPr>
        <w:pStyle w:val="AllowPageBreak"/>
      </w:pPr>
    </w:p>
    <w:p w:rsidR="00000000" w:rsidRPr="002D0C37" w:rsidP="002D0C37">
      <w:pPr>
        <w:pStyle w:val="Heading1"/>
      </w:pPr>
      <w:bookmarkStart w:id="4" w:name="O_58326"/>
      <w:bookmarkEnd w:id="4"/>
      <w:r w:rsidRPr="002D0C37">
        <w:t>Licensing/Regulatory Information</w:t>
      </w:r>
    </w:p>
    <w:p w:rsidR="00000000" w:rsidRPr="002D0C37" w:rsidP="002D0C37">
      <w:pPr>
        <w:pStyle w:val="BodyText"/>
      </w:pPr>
      <w:r w:rsidRPr="002D0C37">
        <w:t>Not applicable.</w:t>
      </w:r>
    </w:p>
    <w:p w:rsidR="00000000" w:rsidRPr="002D0C37" w:rsidP="002D0C37">
      <w:pPr>
        <w:pStyle w:val="AllowPageBreak"/>
      </w:pPr>
    </w:p>
    <w:p w:rsidR="00000000" w:rsidRPr="002D0C37" w:rsidP="002D0C37">
      <w:pPr>
        <w:pStyle w:val="Heading1"/>
      </w:pPr>
      <w:bookmarkStart w:id="5" w:name="O_58327"/>
      <w:bookmarkEnd w:id="5"/>
      <w:r w:rsidRPr="002D0C37">
        <w:t>Pre-Requisites</w:t>
      </w:r>
    </w:p>
    <w:tbl>
      <w:tblPr>
        <w:tblW w:w="0" w:type="auto"/>
        <w:tblLayout w:type="fixed"/>
        <w:tblCellMar>
          <w:left w:w="62" w:type="dxa"/>
          <w:right w:w="62" w:type="dxa"/>
        </w:tblCellMar>
        <w:tblLook w:val="0000"/>
      </w:tblPr>
      <w:tblGrid>
        <w:gridCol w:w="2775"/>
        <w:gridCol w:w="1295"/>
        <w:gridCol w:w="4452"/>
      </w:tblGrid>
      <w:tr w:rsidTr="007D12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p>
        </w:tc>
      </w:tr>
      <w:tr w:rsidTr="007D12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p>
        </w:tc>
      </w:tr>
      <w:tr w:rsidTr="007D12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BodyText"/>
            </w:pPr>
          </w:p>
        </w:tc>
      </w:tr>
    </w:tbl>
    <w:p w:rsidR="00000000" w:rsidRPr="002D0C37" w:rsidP="002D0C37">
      <w:pPr>
        <w:pStyle w:val="BodyText"/>
      </w:pPr>
    </w:p>
    <w:p w:rsidR="00000000" w:rsidRPr="002D0C37" w:rsidP="002D0C37">
      <w:pPr>
        <w:pStyle w:val="AllowPageBreak"/>
      </w:pPr>
    </w:p>
    <w:p w:rsidR="00000000" w:rsidRPr="002D0C37" w:rsidP="002D0C37">
      <w:pPr>
        <w:pStyle w:val="Heading1"/>
      </w:pPr>
      <w:bookmarkStart w:id="6" w:name="O_58328"/>
      <w:bookmarkEnd w:id="6"/>
      <w:r w:rsidRPr="002D0C37">
        <w:t>Employability Skills Information</w:t>
      </w:r>
    </w:p>
    <w:tbl>
      <w:tblPr>
        <w:tblW w:w="0" w:type="auto"/>
        <w:tblLayout w:type="fixed"/>
        <w:tblCellMar>
          <w:left w:w="62" w:type="dxa"/>
          <w:right w:w="62" w:type="dxa"/>
        </w:tblCellMar>
        <w:tblLook w:val="0000"/>
      </w:tblPr>
      <w:tblGrid>
        <w:gridCol w:w="2802"/>
        <w:gridCol w:w="5720"/>
      </w:tblGrid>
      <w:tr w:rsidTr="007D12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BodyText"/>
            </w:pPr>
            <w:r w:rsidRPr="002D0C37">
              <w:t>This unit contains employability skills.</w:t>
            </w:r>
          </w:p>
        </w:tc>
      </w:tr>
    </w:tbl>
    <w:p w:rsidR="00000000" w:rsidRPr="002D0C37" w:rsidP="002D0C37">
      <w:pPr>
        <w:pStyle w:val="BodyText"/>
      </w:pPr>
    </w:p>
    <w:p w:rsidR="00000000" w:rsidRPr="002D0C37" w:rsidP="002D0C37">
      <w:pPr>
        <w:pStyle w:val="AllowPageBreak"/>
      </w:pPr>
    </w:p>
    <w:p w:rsidR="00000000" w:rsidRPr="002D0C37" w:rsidP="002D0C37">
      <w:pPr>
        <w:pStyle w:val="Heading1"/>
      </w:pPr>
      <w:bookmarkStart w:id="7" w:name="O_58329"/>
      <w:bookmarkEnd w:id="7"/>
      <w:r w:rsidRPr="002D0C37">
        <w:t>Elements and Performance Criteria Pre-Content</w:t>
      </w:r>
    </w:p>
    <w:tbl>
      <w:tblPr>
        <w:tblW w:w="0" w:type="auto"/>
        <w:tblLayout w:type="fixed"/>
        <w:tblCellMar>
          <w:left w:w="62" w:type="dxa"/>
          <w:right w:w="62" w:type="dxa"/>
        </w:tblCellMar>
        <w:tblLook w:val="0000"/>
      </w:tblPr>
      <w:tblGrid>
        <w:gridCol w:w="2550"/>
        <w:gridCol w:w="5972"/>
      </w:tblGrid>
      <w:tr w:rsidTr="007D122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BodyText"/>
            </w:pPr>
            <w:r w:rsidRPr="002D0C37">
              <w:t>Performance criteria describe the performance needed to demonstrate achievement of the element. Where bold italicised text is used, further information is detailed in the required skills and knowledge section and the range statement. Assessment of performa</w:t>
            </w:r>
            <w:r w:rsidRPr="002D0C37">
              <w:t>nce is to be consistent with the evidence guide.</w:t>
            </w:r>
          </w:p>
        </w:tc>
      </w:tr>
    </w:tbl>
    <w:p w:rsidR="00000000" w:rsidRPr="002D0C37" w:rsidP="002D0C37">
      <w:pPr>
        <w:pStyle w:val="BodyText"/>
      </w:pPr>
    </w:p>
    <w:p w:rsidR="00000000" w:rsidRPr="002D0C37" w:rsidP="002D0C37">
      <w:pPr>
        <w:pStyle w:val="AllowPageBreak"/>
      </w:pPr>
    </w:p>
    <w:p w:rsidR="00000000" w:rsidRPr="002D0C37" w:rsidP="002D0C37">
      <w:pPr>
        <w:pStyle w:val="Heading1"/>
      </w:pPr>
      <w:bookmarkStart w:id="8" w:name="O_58330"/>
      <w:bookmarkEnd w:id="8"/>
      <w:r w:rsidRPr="002D0C37">
        <w:t>Elements and Performance Criteria</w:t>
      </w:r>
    </w:p>
    <w:tbl>
      <w:tblPr>
        <w:tblW w:w="0" w:type="auto"/>
        <w:tblLayout w:type="fixed"/>
        <w:tblCellMar>
          <w:left w:w="62" w:type="dxa"/>
          <w:right w:w="62" w:type="dxa"/>
        </w:tblCellMar>
        <w:tblLook w:val="0000"/>
      </w:tblPr>
      <w:tblGrid>
        <w:gridCol w:w="2550"/>
        <w:gridCol w:w="5972"/>
      </w:tblGrid>
      <w:tr w:rsidTr="007D1228">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BodyText"/>
            </w:pPr>
            <w:r w:rsidRPr="002D0C37">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PERFORMANCE CRITERIA</w:t>
            </w:r>
          </w:p>
        </w:tc>
      </w:tr>
      <w:tr w:rsidTr="007D122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List"/>
              <w:rPr>
                <w:lang w:val="en-NZ"/>
              </w:rPr>
            </w:pPr>
            <w:r w:rsidRPr="002D0C37">
              <w:t>1.</w:t>
            </w:r>
            <w:r w:rsidRPr="002D0C37">
              <w:tab/>
              <w:t>Manage OHS information and records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2"/>
            </w:pPr>
            <w:r w:rsidRPr="002D0C37">
              <w:t>1.1.</w:t>
            </w:r>
            <w:r w:rsidRPr="002D0C37">
              <w:tab/>
              <w:t xml:space="preserve">Relevant OHS legislation, </w:t>
            </w:r>
            <w:r w:rsidRPr="002D0C37">
              <w:rPr>
                <w:rStyle w:val="BoldandItalics"/>
              </w:rPr>
              <w:t>standards</w:t>
            </w:r>
            <w:r w:rsidRPr="002D0C37">
              <w:t xml:space="preserve">, </w:t>
            </w:r>
            <w:r w:rsidRPr="002D0C37">
              <w:rPr>
                <w:rStyle w:val="BoldandItalics"/>
              </w:rPr>
              <w:t>codes of practice</w:t>
            </w:r>
            <w:r w:rsidRPr="002D0C37">
              <w:t>/</w:t>
            </w:r>
            <w:r w:rsidRPr="002D0C37">
              <w:rPr>
                <w:rStyle w:val="BoldandItalics"/>
              </w:rPr>
              <w:t>compliance codes</w:t>
            </w:r>
            <w:r w:rsidRPr="002D0C37">
              <w:t xml:space="preserve">, </w:t>
            </w:r>
            <w:r w:rsidRPr="002D0C37">
              <w:rPr>
                <w:rStyle w:val="BoldandItalics"/>
              </w:rPr>
              <w:t>guidance material</w:t>
            </w:r>
            <w:r w:rsidRPr="002D0C37">
              <w:t xml:space="preserve"> and </w:t>
            </w:r>
            <w:r w:rsidRPr="002D0C37">
              <w:rPr>
                <w:rStyle w:val="BoldandItalics"/>
              </w:rPr>
              <w:t>other sources</w:t>
            </w:r>
            <w:r w:rsidRPr="002D0C37">
              <w:t xml:space="preserve"> of </w:t>
            </w:r>
            <w:r w:rsidRPr="002D0C37">
              <w:rPr>
                <w:rStyle w:val="BoldandItalics"/>
              </w:rPr>
              <w:t>OHS information</w:t>
            </w:r>
            <w:r w:rsidRPr="002D0C37">
              <w:t xml:space="preserve"> are identified, accessed and evaluates for their relevance to the specific work context.</w:t>
            </w:r>
          </w:p>
          <w:p w:rsidR="00000000" w:rsidRPr="002D0C37" w:rsidP="002D0C37">
            <w:pPr>
              <w:pStyle w:val="List2"/>
            </w:pPr>
            <w:r w:rsidRPr="002D0C37">
              <w:t>1.2.</w:t>
            </w:r>
            <w:r w:rsidRPr="002D0C37">
              <w:tab/>
              <w:t xml:space="preserve">Information on OHS requirements, trends and </w:t>
            </w:r>
            <w:r w:rsidRPr="002D0C37">
              <w:rPr>
                <w:rStyle w:val="BoldandItalics"/>
              </w:rPr>
              <w:t>risk controls</w:t>
            </w:r>
            <w:r w:rsidRPr="002D0C37">
              <w:t xml:space="preserve"> are collected, collated and provided.</w:t>
            </w:r>
          </w:p>
          <w:p w:rsidR="00000000" w:rsidRPr="002D0C37" w:rsidP="002D0C37">
            <w:pPr>
              <w:pStyle w:val="List2"/>
            </w:pPr>
            <w:r w:rsidRPr="002D0C37">
              <w:t>1.3.</w:t>
            </w:r>
            <w:r w:rsidRPr="002D0C37">
              <w:tab/>
              <w:t>Record</w:t>
            </w:r>
            <w:r w:rsidRPr="002D0C37">
              <w:t xml:space="preserve">s and record keeping processes are reviewed to ensure that </w:t>
            </w:r>
            <w:r w:rsidRPr="002D0C37">
              <w:rPr>
                <w:rStyle w:val="BoldandItalics"/>
              </w:rPr>
              <w:t>legal requirements</w:t>
            </w:r>
            <w:r w:rsidRPr="002D0C37">
              <w:t xml:space="preserve"> for </w:t>
            </w:r>
            <w:r w:rsidRPr="002D0C37">
              <w:rPr>
                <w:rStyle w:val="BoldandItalics"/>
              </w:rPr>
              <w:t>OHS record</w:t>
            </w:r>
            <w:r w:rsidRPr="002D0C37">
              <w:t xml:space="preserve"> keeping are identified and addressed.</w:t>
            </w:r>
          </w:p>
          <w:p w:rsidR="00000000" w:rsidP="002D0C37">
            <w:pPr>
              <w:pStyle w:val="List2"/>
              <w:rPr>
                <w:lang w:val="en-NZ"/>
              </w:rPr>
            </w:pPr>
            <w:r w:rsidRPr="002D0C37">
              <w:t>1.4.</w:t>
            </w:r>
            <w:r w:rsidRPr="002D0C37">
              <w:tab/>
              <w:t>Processes are implemented and monitored to ensure that OHS records are accurately completed, collected and stored in acc</w:t>
            </w:r>
            <w:r w:rsidRPr="002D0C37">
              <w:t>ordance with legal requirements and workplace procedures.</w:t>
            </w:r>
          </w:p>
        </w:tc>
      </w:tr>
      <w:tr w:rsidTr="007D122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List"/>
              <w:rPr>
                <w:lang w:val="en-NZ"/>
              </w:rPr>
            </w:pPr>
            <w:r w:rsidRPr="002D0C37">
              <w:t>2.</w:t>
            </w:r>
            <w:r w:rsidRPr="002D0C37">
              <w:tab/>
              <w:t>Manage OHS participative processes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2"/>
            </w:pPr>
            <w:r w:rsidRPr="002D0C37">
              <w:t>2.1.</w:t>
            </w:r>
            <w:r w:rsidRPr="002D0C37">
              <w:tab/>
            </w:r>
            <w:r w:rsidRPr="002D0C37">
              <w:rPr>
                <w:rStyle w:val="BoldandItalics"/>
              </w:rPr>
              <w:t>Participative processes</w:t>
            </w:r>
            <w:r w:rsidRPr="002D0C37">
              <w:t xml:space="preserve"> are monitored to ensure compliance with legislative requirements and </w:t>
            </w:r>
            <w:r w:rsidRPr="002D0C37">
              <w:rPr>
                <w:rStyle w:val="BoldandItalics"/>
              </w:rPr>
              <w:t>organisation procedures</w:t>
            </w:r>
            <w:r w:rsidRPr="002D0C37">
              <w:t>.</w:t>
            </w:r>
          </w:p>
          <w:p w:rsidR="00000000" w:rsidRPr="002D0C37" w:rsidP="002D0C37">
            <w:pPr>
              <w:pStyle w:val="List2"/>
            </w:pPr>
            <w:r w:rsidRPr="002D0C37">
              <w:t>2.2.</w:t>
            </w:r>
            <w:r w:rsidRPr="002D0C37">
              <w:tab/>
              <w:t>Information provided to employe</w:t>
            </w:r>
            <w:r w:rsidRPr="002D0C37">
              <w:t>es is evaluated to ensure it is in a readily accessible and understandable format.</w:t>
            </w:r>
          </w:p>
          <w:p w:rsidR="00000000" w:rsidRPr="002D0C37" w:rsidP="002D0C37">
            <w:pPr>
              <w:pStyle w:val="List2"/>
            </w:pPr>
            <w:r w:rsidRPr="002D0C37">
              <w:t>2.3.</w:t>
            </w:r>
            <w:r w:rsidRPr="002D0C37">
              <w:tab/>
              <w:t>Processes are implemented and monitored to ensure that workgroup members have an opportunity, either directly or through their representative, to contribute to decision</w:t>
            </w:r>
            <w:r w:rsidRPr="002D0C37">
              <w:t>s that may affect their health and safety.</w:t>
            </w:r>
          </w:p>
          <w:p w:rsidR="00000000" w:rsidRPr="002D0C37" w:rsidP="002D0C37">
            <w:pPr>
              <w:pStyle w:val="List2"/>
            </w:pPr>
            <w:r w:rsidRPr="002D0C37">
              <w:t>2.4.</w:t>
            </w:r>
            <w:r w:rsidRPr="002D0C37">
              <w:tab/>
              <w:t xml:space="preserve">Processes for addressing OHS issues are evaluated to ensure issues raised through </w:t>
            </w:r>
            <w:r w:rsidRPr="002D0C37">
              <w:rPr>
                <w:rStyle w:val="BoldandItalics"/>
              </w:rPr>
              <w:t>consultation</w:t>
            </w:r>
            <w:r w:rsidRPr="002D0C37">
              <w:t xml:space="preserve"> are resolved promptly and in line with organisation procedures and legislative requirements.</w:t>
            </w:r>
          </w:p>
          <w:p w:rsidR="00000000" w:rsidP="002D0C37">
            <w:pPr>
              <w:pStyle w:val="List2"/>
              <w:rPr>
                <w:lang w:val="en-NZ"/>
              </w:rPr>
            </w:pPr>
            <w:r w:rsidRPr="002D0C37">
              <w:t>2.5.</w:t>
            </w:r>
            <w:r w:rsidRPr="002D0C37">
              <w:tab/>
              <w:t xml:space="preserve">Information is </w:t>
            </w:r>
            <w:r w:rsidRPr="002D0C37">
              <w:t>provided promptly about the outcomes of consultation in a format and medium that is readily accessible to employees.</w:t>
            </w:r>
          </w:p>
        </w:tc>
      </w:tr>
      <w:tr w:rsidTr="007D122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List"/>
              <w:rPr>
                <w:lang w:val="en-NZ"/>
              </w:rPr>
            </w:pPr>
            <w:r w:rsidRPr="002D0C37">
              <w:t>3.</w:t>
            </w:r>
            <w:r w:rsidRPr="002D0C37">
              <w:tab/>
              <w:t>Manage OHS risk management processes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2"/>
            </w:pPr>
            <w:r w:rsidRPr="002D0C37">
              <w:t>3.1.</w:t>
            </w:r>
            <w:r w:rsidRPr="002D0C37">
              <w:tab/>
            </w:r>
            <w:r w:rsidRPr="002D0C37">
              <w:t>Processes for hazard, incident, and injury reporting and investigation are reviewed to ensure compliance with legislative requirements and to inform future prevention strategies.</w:t>
            </w:r>
          </w:p>
          <w:p w:rsidR="00000000" w:rsidRPr="002D0C37" w:rsidP="002D0C37">
            <w:pPr>
              <w:pStyle w:val="List2"/>
            </w:pPr>
            <w:r w:rsidRPr="002D0C37">
              <w:t>3.2.</w:t>
            </w:r>
            <w:r w:rsidRPr="002D0C37">
              <w:tab/>
              <w:t xml:space="preserve">Processes are monitored to ensure that </w:t>
            </w:r>
            <w:r w:rsidRPr="002D0C37">
              <w:rPr>
                <w:rStyle w:val="BoldandItalics"/>
              </w:rPr>
              <w:t>hazard identification</w:t>
            </w:r>
            <w:r w:rsidRPr="002D0C37">
              <w:t xml:space="preserve"> and </w:t>
            </w:r>
            <w:r w:rsidRPr="002D0C37">
              <w:rPr>
                <w:rStyle w:val="BoldandItalics"/>
              </w:rPr>
              <w:t>risk as</w:t>
            </w:r>
            <w:r w:rsidRPr="002D0C37">
              <w:rPr>
                <w:rStyle w:val="BoldandItalics"/>
              </w:rPr>
              <w:t>sessments</w:t>
            </w:r>
            <w:r w:rsidRPr="002D0C37">
              <w:t xml:space="preserve"> occur according to organisation procedures.</w:t>
            </w:r>
          </w:p>
          <w:p w:rsidR="00000000" w:rsidRPr="002D0C37" w:rsidP="002D0C37">
            <w:pPr>
              <w:pStyle w:val="List2"/>
            </w:pPr>
            <w:r w:rsidRPr="002D0C37">
              <w:t>3.3.</w:t>
            </w:r>
            <w:r w:rsidRPr="002D0C37">
              <w:tab/>
              <w:t xml:space="preserve">Risk controls and hazard specific procedures are checked to ensure consistency with the </w:t>
            </w:r>
            <w:r w:rsidRPr="002D0C37">
              <w:rPr>
                <w:rStyle w:val="BoldandItalics"/>
              </w:rPr>
              <w:t>hierarchy of control</w:t>
            </w:r>
            <w:r w:rsidRPr="002D0C37">
              <w:t xml:space="preserve"> and are monitored to support compliance with legislative and regulatory requirements.</w:t>
            </w:r>
          </w:p>
          <w:p w:rsidR="00000000" w:rsidRPr="002D0C37" w:rsidP="002D0C37">
            <w:pPr>
              <w:pStyle w:val="List2"/>
            </w:pPr>
            <w:r w:rsidRPr="002D0C37">
              <w:t>3.</w:t>
            </w:r>
            <w:r w:rsidRPr="002D0C37">
              <w:t>4.</w:t>
            </w:r>
            <w:r w:rsidRPr="002D0C37">
              <w:tab/>
              <w:t>Any OHS implications of either proposed or implemented changes to the workplace, work processes or organisation of work are identified and addressed.</w:t>
            </w:r>
          </w:p>
          <w:p w:rsidR="00000000" w:rsidP="002D0C37">
            <w:pPr>
              <w:pStyle w:val="List2"/>
              <w:rPr>
                <w:lang w:val="en-NZ"/>
              </w:rPr>
            </w:pPr>
            <w:r w:rsidRPr="002D0C37">
              <w:t>3.5.</w:t>
            </w:r>
            <w:r w:rsidRPr="002D0C37">
              <w:tab/>
              <w:t>Limits of own professional expertise are recognised and expert advisors are consulted as required.</w:t>
            </w:r>
          </w:p>
        </w:tc>
      </w:tr>
      <w:tr w:rsidTr="007D122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List"/>
              <w:rPr>
                <w:lang w:val="en-NZ"/>
              </w:rPr>
            </w:pPr>
            <w:r w:rsidRPr="002D0C37">
              <w:t>4.</w:t>
            </w:r>
            <w:r w:rsidRPr="002D0C37">
              <w:tab/>
              <w:t>Manage OHS training program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2"/>
            </w:pPr>
            <w:r w:rsidRPr="002D0C37">
              <w:t>4.1.</w:t>
            </w:r>
            <w:r w:rsidRPr="002D0C37">
              <w:tab/>
              <w:t>OHS training needs assessment is undertaken for workgroup members that takes account of legislative and regulatory requirements, internal policies and procedures, existing skills of workgroup members and risk control r</w:t>
            </w:r>
            <w:r w:rsidRPr="002D0C37">
              <w:t>equirements.</w:t>
            </w:r>
          </w:p>
          <w:p w:rsidR="00000000" w:rsidRPr="002D0C37" w:rsidP="002D0C37">
            <w:pPr>
              <w:pStyle w:val="List2"/>
            </w:pPr>
            <w:r w:rsidRPr="002D0C37">
              <w:t>4.2.</w:t>
            </w:r>
            <w:r w:rsidRPr="002D0C37">
              <w:tab/>
              <w:t>Training programs are implemented and monitored to ensure identified OHS training requirements are addressed.</w:t>
            </w:r>
          </w:p>
          <w:p w:rsidR="00000000" w:rsidRPr="002D0C37" w:rsidP="002D0C37">
            <w:pPr>
              <w:pStyle w:val="List2"/>
            </w:pPr>
            <w:r w:rsidRPr="002D0C37">
              <w:t>4.3.</w:t>
            </w:r>
            <w:r w:rsidRPr="002D0C37">
              <w:tab/>
              <w:t xml:space="preserve">Processes to ensure that all new employees receive </w:t>
            </w:r>
            <w:r w:rsidRPr="002D0C37">
              <w:rPr>
                <w:rStyle w:val="BoldandItalics"/>
              </w:rPr>
              <w:t>OHS induction</w:t>
            </w:r>
            <w:r w:rsidRPr="002D0C37">
              <w:t xml:space="preserve"> are implemented and monitored.</w:t>
            </w:r>
          </w:p>
          <w:p w:rsidR="00000000" w:rsidP="002D0C37">
            <w:pPr>
              <w:pStyle w:val="List2"/>
              <w:rPr>
                <w:lang w:val="en-NZ"/>
              </w:rPr>
            </w:pPr>
            <w:r w:rsidRPr="002D0C37">
              <w:t>4.4.</w:t>
            </w:r>
            <w:r w:rsidRPr="002D0C37">
              <w:tab/>
              <w:t>Relevant OHS and train</w:t>
            </w:r>
            <w:r w:rsidRPr="002D0C37">
              <w:t>ing specialists are accessed and consulted as required, in the development and implementation of the OHS training program.</w:t>
            </w:r>
          </w:p>
        </w:tc>
      </w:tr>
      <w:tr w:rsidTr="007D122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List"/>
              <w:rPr>
                <w:lang w:val="en-NZ"/>
              </w:rPr>
            </w:pPr>
            <w:r w:rsidRPr="002D0C37">
              <w:t>5.</w:t>
            </w:r>
            <w:r w:rsidRPr="002D0C37">
              <w:tab/>
              <w:t>Manage OHS continuous improvement process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2"/>
            </w:pPr>
            <w:r w:rsidRPr="002D0C37">
              <w:t>5.1.</w:t>
            </w:r>
            <w:r w:rsidRPr="002D0C37">
              <w:tab/>
              <w:t>Input from individuals and workgroup is considered in identifying and implementing</w:t>
            </w:r>
            <w:r w:rsidRPr="002D0C37">
              <w:t xml:space="preserve"> OHS improvement.</w:t>
            </w:r>
          </w:p>
          <w:p w:rsidR="00000000" w:rsidRPr="002D0C37" w:rsidP="002D0C37">
            <w:pPr>
              <w:pStyle w:val="List2"/>
            </w:pPr>
            <w:r w:rsidRPr="002D0C37">
              <w:t>5.2.</w:t>
            </w:r>
            <w:r w:rsidRPr="002D0C37">
              <w:tab/>
              <w:t xml:space="preserve">OHS priorities are determined in consultation with appropriate managers and </w:t>
            </w:r>
            <w:r w:rsidRPr="002D0C37">
              <w:rPr>
                <w:rStyle w:val="BoldandItalics"/>
              </w:rPr>
              <w:t>stakeholders</w:t>
            </w:r>
            <w:r w:rsidRPr="002D0C37">
              <w:t>.</w:t>
            </w:r>
          </w:p>
          <w:p w:rsidR="00000000" w:rsidRPr="002D0C37" w:rsidP="002D0C37">
            <w:pPr>
              <w:pStyle w:val="List2"/>
            </w:pPr>
            <w:r w:rsidRPr="002D0C37">
              <w:t>5.3.</w:t>
            </w:r>
            <w:r w:rsidRPr="002D0C37">
              <w:tab/>
            </w:r>
            <w:r w:rsidRPr="002D0C37">
              <w:rPr>
                <w:rStyle w:val="BoldandItalics"/>
              </w:rPr>
              <w:t>OHS action plans</w:t>
            </w:r>
            <w:r w:rsidRPr="002D0C37">
              <w:t xml:space="preserve"> are developed taking account of priorities and training needs.</w:t>
            </w:r>
          </w:p>
          <w:p w:rsidR="00000000" w:rsidRPr="002D0C37" w:rsidP="002D0C37">
            <w:pPr>
              <w:pStyle w:val="List2"/>
            </w:pPr>
            <w:r w:rsidRPr="002D0C37">
              <w:t>5.4.</w:t>
            </w:r>
            <w:r w:rsidRPr="002D0C37">
              <w:tab/>
              <w:t xml:space="preserve">Achievements against the OHS plans are monitored and </w:t>
            </w:r>
            <w:r w:rsidRPr="002D0C37">
              <w:t>plans updated accordingly.</w:t>
            </w:r>
          </w:p>
        </w:tc>
      </w:tr>
    </w:tbl>
    <w:p w:rsidR="00000000" w:rsidRPr="002D0C37" w:rsidP="002D0C37">
      <w:pPr>
        <w:pStyle w:val="BodyText"/>
      </w:pPr>
    </w:p>
    <w:p w:rsidR="00000000" w:rsidRPr="002D0C37" w:rsidP="002D0C37">
      <w:pPr>
        <w:pStyle w:val="AllowPageBreak"/>
      </w:pPr>
    </w:p>
    <w:p w:rsidR="00000000" w:rsidRPr="002D0C37" w:rsidP="002D0C37">
      <w:pPr>
        <w:pStyle w:val="Heading1"/>
      </w:pPr>
      <w:bookmarkStart w:id="9" w:name="O_58331"/>
      <w:bookmarkEnd w:id="9"/>
      <w:r w:rsidRPr="002D0C37">
        <w:t>Required Skills and Knowledge</w:t>
      </w:r>
    </w:p>
    <w:tbl>
      <w:tblPr>
        <w:tblW w:w="0" w:type="auto"/>
        <w:tblLayout w:type="fixed"/>
        <w:tblCellMar>
          <w:left w:w="62" w:type="dxa"/>
          <w:right w:w="62" w:type="dxa"/>
        </w:tblCellMar>
        <w:tblLook w:val="0000"/>
      </w:tblPr>
      <w:tblGrid>
        <w:gridCol w:w="8522"/>
      </w:tblGrid>
      <w:tr w:rsidTr="007D12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REQUIRED SKILLS AND KNOWLEDGE</w:t>
            </w:r>
          </w:p>
        </w:tc>
      </w:tr>
      <w:tr w:rsidTr="007D12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t>This section describes the skills and knowledge required for this unit.</w:t>
            </w:r>
          </w:p>
        </w:tc>
      </w:tr>
      <w:tr w:rsidTr="007D12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Required skills</w:t>
            </w:r>
          </w:p>
        </w:tc>
      </w:tr>
      <w:tr w:rsidTr="007D12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apply an action planning process</w:t>
            </w:r>
          </w:p>
          <w:p w:rsidR="00000000" w:rsidRPr="002D0C37" w:rsidP="002D0C37">
            <w:pPr>
              <w:pStyle w:val="ListBullet"/>
            </w:pPr>
            <w:r w:rsidRPr="002D0C37">
              <w:t>assimilate information from a range of sources to evaluate effectiveness of processes</w:t>
            </w:r>
          </w:p>
          <w:p w:rsidR="00000000" w:rsidRPr="002D0C37" w:rsidP="002D0C37">
            <w:pPr>
              <w:pStyle w:val="ListBullet"/>
            </w:pPr>
            <w:r w:rsidRPr="002D0C37">
              <w:t>communicate with supervisors, other managers, staff, OHS inspectors and expert advisers in a range of contexts, and using a range of media and formats</w:t>
            </w:r>
          </w:p>
          <w:p w:rsidR="00000000" w:rsidRPr="002D0C37" w:rsidP="002D0C37">
            <w:pPr>
              <w:pStyle w:val="ListBullet"/>
            </w:pPr>
            <w:r w:rsidRPr="002D0C37">
              <w:t>conduct effective m</w:t>
            </w:r>
            <w:r w:rsidRPr="002D0C37">
              <w:t>eetings</w:t>
            </w:r>
          </w:p>
          <w:p w:rsidR="00000000" w:rsidRPr="002D0C37" w:rsidP="002D0C37">
            <w:pPr>
              <w:pStyle w:val="ListBullet"/>
            </w:pPr>
            <w:r w:rsidRPr="002D0C37">
              <w:t>develop solutions to complex OHS problems, utilising information from a range of sources</w:t>
            </w:r>
          </w:p>
          <w:p w:rsidR="00000000" w:rsidRPr="002D0C37" w:rsidP="002D0C37">
            <w:pPr>
              <w:pStyle w:val="ListBullet"/>
            </w:pPr>
            <w:r w:rsidRPr="002D0C37">
              <w:t>relate to people from a range of social, cultural and ethic backgrounds and physical and mental abilities</w:t>
            </w:r>
          </w:p>
          <w:p w:rsidR="00000000" w:rsidRPr="002D0C37" w:rsidP="002D0C37">
            <w:pPr>
              <w:pStyle w:val="ListBullet"/>
            </w:pPr>
            <w:r w:rsidRPr="002D0C37">
              <w:t>technical skills to access OHS information</w:t>
            </w:r>
          </w:p>
          <w:p w:rsidR="00000000" w:rsidP="002D0C37">
            <w:pPr>
              <w:pStyle w:val="ListBullet"/>
              <w:rPr>
                <w:lang w:val="en-NZ"/>
              </w:rPr>
            </w:pPr>
            <w:r w:rsidRPr="002D0C37">
              <w:t>language a</w:t>
            </w:r>
            <w:r w:rsidRPr="002D0C37">
              <w:t>nd literacy and conceptual skills to analyse and evaluate OHS information.</w:t>
            </w:r>
          </w:p>
        </w:tc>
      </w:tr>
      <w:tr w:rsidTr="007D12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Required knowledge</w:t>
            </w:r>
          </w:p>
        </w:tc>
      </w:tr>
      <w:tr w:rsidTr="007D12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 xml:space="preserve">knowledge and understanding of guidance material including codes of practice/compliance codes relevant to the particular industry/type of work site </w:t>
            </w:r>
          </w:p>
          <w:p w:rsidR="00000000" w:rsidRPr="002D0C37" w:rsidP="002D0C37">
            <w:pPr>
              <w:pStyle w:val="ListBullet"/>
            </w:pPr>
            <w:r w:rsidRPr="002D0C37">
              <w:t xml:space="preserve">legal and </w:t>
            </w:r>
            <w:r w:rsidRPr="002D0C37">
              <w:t xml:space="preserve">practical requirements for OHS training </w:t>
            </w:r>
          </w:p>
          <w:p w:rsidR="00000000" w:rsidRPr="002D0C37" w:rsidP="002D0C37">
            <w:pPr>
              <w:pStyle w:val="ListBullet"/>
            </w:pPr>
            <w:r w:rsidRPr="002D0C37">
              <w:t>legal requirements for OHS record keeping and reporting</w:t>
            </w:r>
          </w:p>
          <w:p w:rsidR="00000000" w:rsidRPr="002D0C37" w:rsidP="002D0C37">
            <w:pPr>
              <w:pStyle w:val="ListBullet"/>
            </w:pPr>
            <w:r w:rsidRPr="002D0C37">
              <w:t>legislative requirements for record keeping and reporting</w:t>
            </w:r>
          </w:p>
          <w:p w:rsidR="00000000" w:rsidRPr="002D0C37" w:rsidP="002D0C37">
            <w:pPr>
              <w:pStyle w:val="ListBullet"/>
            </w:pPr>
            <w:r w:rsidRPr="002D0C37">
              <w:t>legislative requirements for consultation</w:t>
            </w:r>
          </w:p>
          <w:p w:rsidR="00000000" w:rsidRPr="002D0C37" w:rsidP="002D0C37">
            <w:pPr>
              <w:pStyle w:val="ListBullet"/>
            </w:pPr>
            <w:r w:rsidRPr="002D0C37">
              <w:t>risk assessment process including:</w:t>
            </w:r>
          </w:p>
          <w:p w:rsidR="00000000" w:rsidRPr="002D0C37" w:rsidP="002D0C37">
            <w:pPr>
              <w:pStyle w:val="ListBullet2"/>
            </w:pPr>
            <w:r w:rsidRPr="002D0C37">
              <w:t>hazard identifica</w:t>
            </w:r>
            <w:r w:rsidRPr="002D0C37">
              <w:t xml:space="preserve">tion procedures </w:t>
            </w:r>
          </w:p>
          <w:p w:rsidR="00000000" w:rsidRPr="002D0C37" w:rsidP="002D0C37">
            <w:pPr>
              <w:pStyle w:val="ListBullet2"/>
            </w:pPr>
            <w:r w:rsidRPr="002D0C37">
              <w:t xml:space="preserve">principles of risk assessment </w:t>
            </w:r>
          </w:p>
          <w:p w:rsidR="00000000" w:rsidRPr="002D0C37" w:rsidP="002D0C37">
            <w:pPr>
              <w:pStyle w:val="ListBullet2"/>
            </w:pPr>
            <w:r w:rsidRPr="002D0C37">
              <w:t>the hierarchy of control and its application</w:t>
            </w:r>
          </w:p>
          <w:p w:rsidR="00000000" w:rsidRPr="002D0C37" w:rsidP="002D0C37">
            <w:pPr>
              <w:pStyle w:val="ListBullet"/>
            </w:pPr>
            <w:r w:rsidRPr="002D0C37">
              <w:t>sources of OHS information both internal and external to the workplace</w:t>
            </w:r>
          </w:p>
          <w:p w:rsidR="00000000" w:rsidRPr="002D0C37" w:rsidP="002D0C37">
            <w:pPr>
              <w:pStyle w:val="ListBullet"/>
            </w:pPr>
            <w:r w:rsidRPr="002D0C37">
              <w:t>systems for identifying skill needs, for example:</w:t>
            </w:r>
          </w:p>
          <w:p w:rsidR="00000000" w:rsidRPr="002D0C37" w:rsidP="002D0C37">
            <w:pPr>
              <w:pStyle w:val="ListBullet2"/>
            </w:pPr>
            <w:r w:rsidRPr="002D0C37">
              <w:t>performance reviews</w:t>
            </w:r>
          </w:p>
          <w:p w:rsidR="00000000" w:rsidRPr="002D0C37" w:rsidP="002D0C37">
            <w:pPr>
              <w:pStyle w:val="ListBullet2"/>
            </w:pPr>
            <w:r w:rsidRPr="002D0C37">
              <w:t>training needs analy</w:t>
            </w:r>
            <w:r w:rsidRPr="002D0C37">
              <w:t>sis</w:t>
            </w:r>
          </w:p>
          <w:p w:rsidR="00000000" w:rsidRPr="002D0C37" w:rsidP="002D0C37">
            <w:pPr>
              <w:pStyle w:val="ListBullet2"/>
            </w:pPr>
            <w:r w:rsidRPr="002D0C37">
              <w:t>identifying additional training needs of learners</w:t>
            </w:r>
          </w:p>
          <w:p w:rsidR="00000000" w:rsidRPr="002D0C37" w:rsidP="002D0C37">
            <w:pPr>
              <w:pStyle w:val="ListBullet"/>
            </w:pPr>
            <w:r w:rsidRPr="002D0C37">
              <w:t>the characteristics and composition of the workforce and how they may impact on the management of OHS</w:t>
            </w:r>
          </w:p>
          <w:p w:rsidR="00000000" w:rsidRPr="002D0C37" w:rsidP="002D0C37">
            <w:pPr>
              <w:pStyle w:val="ListBullet"/>
            </w:pPr>
            <w:r w:rsidRPr="002D0C37">
              <w:t xml:space="preserve">the difference between hazard and risk </w:t>
            </w:r>
          </w:p>
          <w:p w:rsidR="00000000" w:rsidRPr="002D0C37" w:rsidP="002D0C37">
            <w:pPr>
              <w:pStyle w:val="ListBullet"/>
            </w:pPr>
            <w:r w:rsidRPr="002D0C37">
              <w:t>the roles and responsibilities of employees, supervisors an</w:t>
            </w:r>
            <w:r w:rsidRPr="002D0C37">
              <w:t>d managers in the workplace</w:t>
            </w:r>
          </w:p>
          <w:p w:rsidR="00000000" w:rsidRPr="002D0C37" w:rsidP="002D0C37">
            <w:pPr>
              <w:pStyle w:val="ListBullet"/>
            </w:pPr>
            <w:r w:rsidRPr="002D0C37">
              <w:t xml:space="preserve">understanding of OHS legislation and regulatory requirements relevant to the particular industry/type of work site </w:t>
            </w:r>
          </w:p>
          <w:p w:rsidR="00000000" w:rsidRPr="002D0C37" w:rsidP="002D0C37">
            <w:pPr>
              <w:pStyle w:val="ListBullet"/>
            </w:pPr>
            <w:r w:rsidRPr="002D0C37">
              <w:t>workplace specific information, including:</w:t>
            </w:r>
          </w:p>
          <w:p w:rsidR="00000000" w:rsidRPr="002D0C37" w:rsidP="002D0C37">
            <w:pPr>
              <w:pStyle w:val="ListBullet2"/>
            </w:pPr>
            <w:r w:rsidRPr="002D0C37">
              <w:t>hazards of the particular work environment and how they cause harm</w:t>
            </w:r>
          </w:p>
          <w:p w:rsidR="00000000" w:rsidRPr="002D0C37" w:rsidP="002D0C37">
            <w:pPr>
              <w:pStyle w:val="ListBullet2"/>
            </w:pPr>
            <w:r w:rsidRPr="002D0C37">
              <w:t>hazard identification procedures relevant to the hazards in their workplace</w:t>
            </w:r>
          </w:p>
          <w:p w:rsidR="00000000" w:rsidRPr="002D0C37" w:rsidP="002D0C37">
            <w:pPr>
              <w:pStyle w:val="ListBullet2"/>
            </w:pPr>
            <w:r w:rsidRPr="002D0C37">
              <w:t xml:space="preserve">designated person for raising OHS issues </w:t>
            </w:r>
          </w:p>
          <w:p w:rsidR="00000000" w:rsidRPr="002D0C37" w:rsidP="002D0C37">
            <w:pPr>
              <w:pStyle w:val="ListBullet2"/>
            </w:pPr>
            <w:r w:rsidRPr="002D0C37">
              <w:t>organisation procedures related to OHS including hazard, incident and injury reporting, hazard identification, risk assessment and control</w:t>
            </w:r>
            <w:r w:rsidRPr="002D0C37">
              <w:t xml:space="preserve">, consultation and participation, incident investigation, record keeping </w:t>
            </w:r>
          </w:p>
          <w:p w:rsidR="00000000" w:rsidRPr="002D0C37" w:rsidP="002D0C37">
            <w:pPr>
              <w:pStyle w:val="ListBullet2"/>
            </w:pPr>
            <w:r w:rsidRPr="002D0C37">
              <w:t>awards and enterprise agreements that impact on the particular workplace.</w:t>
            </w:r>
          </w:p>
        </w:tc>
      </w:tr>
    </w:tbl>
    <w:p w:rsidR="00000000" w:rsidRPr="002D0C37" w:rsidP="002D0C37">
      <w:pPr>
        <w:pStyle w:val="BodyText"/>
      </w:pPr>
    </w:p>
    <w:p w:rsidR="00000000" w:rsidRPr="002D0C37" w:rsidP="002D0C37">
      <w:pPr>
        <w:pStyle w:val="AllowPageBreak"/>
      </w:pPr>
    </w:p>
    <w:p w:rsidR="00000000" w:rsidRPr="002D0C37" w:rsidP="002D0C37">
      <w:pPr>
        <w:pStyle w:val="Heading1"/>
      </w:pPr>
      <w:bookmarkStart w:id="10" w:name="O_58332"/>
      <w:bookmarkEnd w:id="10"/>
      <w:r w:rsidRPr="002D0C37">
        <w:t>Evidence Guide</w:t>
      </w:r>
    </w:p>
    <w:tbl>
      <w:tblPr>
        <w:tblW w:w="9570" w:type="dxa"/>
        <w:tblLayout w:type="fixed"/>
        <w:tblCellMar>
          <w:left w:w="62" w:type="dxa"/>
          <w:right w:w="62" w:type="dxa"/>
        </w:tblCellMar>
        <w:tblLook w:val="0000"/>
      </w:tblPr>
      <w:tblGrid>
        <w:gridCol w:w="3908"/>
        <w:gridCol w:w="5662"/>
      </w:tblGrid>
      <w:tr w:rsidTr="007D12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EVIDENCE GUIDE</w:t>
            </w:r>
          </w:p>
        </w:tc>
      </w:tr>
      <w:tr w:rsidTr="007D12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t>The Evidence Guide provides advice on assessment and must</w:t>
            </w:r>
            <w:r w:rsidRPr="002D0C37">
              <w:t xml:space="preserve"> be read in conjunction with the performance criteria, required skills and knowledge, range statement and the Assessment Guidelines for the Training Package.</w:t>
            </w:r>
          </w:p>
        </w:tc>
      </w:tr>
      <w:tr w:rsidTr="007D12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p>
        </w:tc>
      </w:tr>
      <w:tr w:rsidTr="007D12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BodyText"/>
            </w:pPr>
            <w:r w:rsidRPr="002D0C37">
              <w:t>To demonstrate competence in this unit, a candidate must be able to provide evidence of managing OHS processes for a small organisation or a group of persons under</w:t>
            </w:r>
            <w:r w:rsidRPr="002D0C37">
              <w:t>taking a range of work.</w:t>
            </w:r>
          </w:p>
          <w:p w:rsidR="00000000" w:rsidRPr="002D0C37" w:rsidP="002D0C37">
            <w:pPr>
              <w:pStyle w:val="BodyText"/>
            </w:pPr>
          </w:p>
          <w:p w:rsidR="00000000" w:rsidRPr="002D0C37" w:rsidP="002D0C37">
            <w:pPr>
              <w:pStyle w:val="BodyText"/>
            </w:pPr>
            <w:r w:rsidRPr="002D0C37">
              <w:t>Evidence gathered by an assessor to determine competence will include:</w:t>
            </w:r>
          </w:p>
          <w:p w:rsidR="00000000" w:rsidRPr="002D0C37" w:rsidP="002D0C37">
            <w:pPr>
              <w:pStyle w:val="ListBullet"/>
            </w:pPr>
            <w:r w:rsidRPr="002D0C37">
              <w:t>written or verbal responses to scenarios and case studies</w:t>
            </w:r>
          </w:p>
          <w:p w:rsidR="00000000" w:rsidRPr="002D0C37" w:rsidP="002D0C37">
            <w:pPr>
              <w:pStyle w:val="ListBullet"/>
            </w:pPr>
            <w:r w:rsidRPr="002D0C37">
              <w:t>reports from persons who have been involved in the management processes</w:t>
            </w:r>
          </w:p>
          <w:p w:rsidR="00000000" w:rsidRPr="002D0C37" w:rsidP="002D0C37">
            <w:pPr>
              <w:pStyle w:val="ListBullet"/>
            </w:pPr>
            <w:r w:rsidRPr="002D0C37">
              <w:t>portfolio of workplace docume</w:t>
            </w:r>
            <w:r w:rsidRPr="002D0C37">
              <w:t>nts.</w:t>
            </w:r>
          </w:p>
          <w:p w:rsidR="00000000" w:rsidRPr="002D0C37" w:rsidP="002D0C37">
            <w:pPr>
              <w:pStyle w:val="BodyText"/>
            </w:pPr>
          </w:p>
          <w:p w:rsidR="00000000" w:rsidP="002D0C37">
            <w:pPr>
              <w:pStyle w:val="BodyText"/>
              <w:rPr>
                <w:lang w:val="en-NZ"/>
              </w:rPr>
            </w:pPr>
            <w:r w:rsidRPr="002D0C37">
              <w:t>Evidence of workplace performance over time must be obtained to inform a judgement of competence.</w:t>
            </w:r>
          </w:p>
        </w:tc>
      </w:tr>
      <w:tr w:rsidTr="007D12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BodyText"/>
            </w:pPr>
            <w:r w:rsidRPr="002D0C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BodyText"/>
            </w:pPr>
            <w:r w:rsidRPr="002D0C37">
              <w:rPr>
                <w:rStyle w:val="SpecialBold"/>
              </w:rPr>
              <w:t>Products that could be used as evidence include</w:t>
            </w:r>
            <w:r w:rsidRPr="002D0C37">
              <w:t>:</w:t>
            </w:r>
          </w:p>
          <w:p w:rsidR="00000000" w:rsidRPr="002D0C37" w:rsidP="002D0C37">
            <w:pPr>
              <w:pStyle w:val="ListBullet"/>
            </w:pPr>
            <w:r w:rsidRPr="002D0C37">
              <w:t>verbal and written responses to verbal, pictorial or</w:t>
            </w:r>
            <w:r w:rsidRPr="002D0C37">
              <w:t xml:space="preserve"> physical scenarios</w:t>
            </w:r>
          </w:p>
          <w:p w:rsidR="00000000" w:rsidRPr="002D0C37" w:rsidP="002D0C37">
            <w:pPr>
              <w:pStyle w:val="ListBullet"/>
            </w:pPr>
            <w:r w:rsidRPr="002D0C37">
              <w:t>demonstrated action to scenarios, simulations and role plays</w:t>
            </w:r>
          </w:p>
          <w:p w:rsidR="00000000" w:rsidRPr="002D0C37" w:rsidP="002D0C37">
            <w:pPr>
              <w:pStyle w:val="ListBullet"/>
            </w:pPr>
            <w:r w:rsidRPr="002D0C37">
              <w:t xml:space="preserve">completed reports to senior managers </w:t>
            </w:r>
          </w:p>
          <w:p w:rsidR="00000000" w:rsidRPr="002D0C37" w:rsidP="002D0C37">
            <w:pPr>
              <w:pStyle w:val="ListBullet"/>
            </w:pPr>
            <w:r w:rsidRPr="002D0C37">
              <w:t>written directions, emails, memos and other information provided to supervisors in area of responsibility</w:t>
            </w:r>
          </w:p>
          <w:p w:rsidR="00000000" w:rsidRPr="002D0C37" w:rsidP="002D0C37">
            <w:pPr>
              <w:pStyle w:val="ListBullet"/>
            </w:pPr>
            <w:r w:rsidRPr="002D0C37">
              <w:t>reports from team leaders, senior managers, other managers, specialist advisors.</w:t>
            </w:r>
          </w:p>
          <w:p w:rsidR="00000000" w:rsidRPr="002D0C37" w:rsidP="002D0C37">
            <w:pPr>
              <w:pStyle w:val="BodyText"/>
            </w:pPr>
          </w:p>
          <w:p w:rsidR="00000000" w:rsidRPr="002D0C37" w:rsidP="002D0C37">
            <w:pPr>
              <w:pStyle w:val="BodyText"/>
            </w:pPr>
            <w:r w:rsidRPr="002D0C37">
              <w:rPr>
                <w:rStyle w:val="SpecialBold"/>
              </w:rPr>
              <w:t>Processes that could be used as evidence include</w:t>
            </w:r>
            <w:r w:rsidRPr="002D0C37">
              <w:t>:</w:t>
            </w:r>
          </w:p>
          <w:p w:rsidR="00000000" w:rsidRPr="002D0C37" w:rsidP="002D0C37">
            <w:pPr>
              <w:pStyle w:val="ListBullet"/>
            </w:pPr>
            <w:r w:rsidRPr="002D0C37">
              <w:t>how training needs were identified and addressed</w:t>
            </w:r>
          </w:p>
          <w:p w:rsidR="00000000" w:rsidRPr="002D0C37" w:rsidP="002D0C37">
            <w:pPr>
              <w:pStyle w:val="ListBullet"/>
            </w:pPr>
            <w:r w:rsidRPr="002D0C37">
              <w:t>how action plans are developed, monitored and updated</w:t>
            </w:r>
          </w:p>
          <w:p w:rsidR="00000000" w:rsidRPr="002D0C37" w:rsidP="002D0C37">
            <w:pPr>
              <w:pStyle w:val="ListBullet"/>
            </w:pPr>
            <w:r w:rsidRPr="002D0C37">
              <w:t>how hazard identific</w:t>
            </w:r>
            <w:r w:rsidRPr="002D0C37">
              <w:t>ation and risk assessment occur</w:t>
            </w:r>
          </w:p>
          <w:p w:rsidR="00000000" w:rsidP="002D0C37">
            <w:pPr>
              <w:pStyle w:val="ListBullet"/>
              <w:rPr>
                <w:lang w:val="en-NZ"/>
              </w:rPr>
            </w:pPr>
            <w:r w:rsidRPr="002D0C37">
              <w:t>how incident investigation occurs.</w:t>
            </w:r>
          </w:p>
        </w:tc>
      </w:tr>
      <w:tr w:rsidTr="007D12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t>This unit should be assessed together with other units of competence relevant to the function or work role.</w:t>
            </w:r>
          </w:p>
        </w:tc>
      </w:tr>
      <w:tr w:rsidTr="007D12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BodyText"/>
            </w:pPr>
            <w:r w:rsidRPr="002D0C3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BodyText"/>
            </w:pPr>
            <w:r w:rsidRPr="002D0C37">
              <w:rPr>
                <w:rStyle w:val="SpecialBold"/>
              </w:rPr>
              <w:t>Access and equity cons</w:t>
            </w:r>
            <w:r w:rsidRPr="002D0C37">
              <w:rPr>
                <w:rStyle w:val="SpecialBold"/>
              </w:rPr>
              <w:t>iderations</w:t>
            </w:r>
            <w:r w:rsidRPr="002D0C37">
              <w:t>:</w:t>
            </w:r>
          </w:p>
          <w:p w:rsidR="00000000" w:rsidRPr="002D0C37" w:rsidP="002D0C37">
            <w:pPr>
              <w:pStyle w:val="ListBullet"/>
            </w:pPr>
            <w:r w:rsidRPr="002D0C37">
              <w:t xml:space="preserve">All assessment should be applied with respect torelevant work-related access and equity issues </w:t>
            </w:r>
          </w:p>
          <w:p w:rsidR="00000000" w:rsidRPr="002D0C37" w:rsidP="002D0C37">
            <w:pPr>
              <w:pStyle w:val="ListBullet"/>
            </w:pPr>
            <w:r w:rsidRPr="002D0C37">
              <w:t>Competence should reflect an ability to work in a culturally diverse environment.</w:t>
            </w:r>
          </w:p>
          <w:p w:rsidR="00000000" w:rsidRPr="002D0C37" w:rsidP="002D0C37">
            <w:pPr>
              <w:pStyle w:val="ListBullet"/>
            </w:pPr>
            <w:r w:rsidRPr="002D0C37">
              <w:t>Assessors and trainers must take into account relevant access and equity issues, in particular relating to factors impacting on Aboriginal and/or Torres Strait Islander clients and communities.</w:t>
            </w:r>
          </w:p>
        </w:tc>
      </w:tr>
    </w:tbl>
    <w:p w:rsidR="00000000" w:rsidRPr="002D0C37" w:rsidP="002D0C37">
      <w:pPr>
        <w:pStyle w:val="BodyText"/>
      </w:pPr>
    </w:p>
    <w:p w:rsidR="00000000" w:rsidRPr="002D0C37" w:rsidP="002D0C37">
      <w:pPr>
        <w:pStyle w:val="AllowPageBreak"/>
      </w:pPr>
    </w:p>
    <w:p w:rsidR="00000000" w:rsidRPr="002D0C37" w:rsidP="002D0C37">
      <w:pPr>
        <w:pStyle w:val="Heading1"/>
      </w:pPr>
      <w:bookmarkStart w:id="11" w:name="O_58333"/>
      <w:bookmarkEnd w:id="11"/>
      <w:r w:rsidRPr="002D0C37">
        <w:t>Range Statement</w:t>
      </w:r>
    </w:p>
    <w:tbl>
      <w:tblPr>
        <w:tblW w:w="0" w:type="auto"/>
        <w:tblLayout w:type="fixed"/>
        <w:tblCellMar>
          <w:left w:w="62" w:type="dxa"/>
          <w:right w:w="62" w:type="dxa"/>
        </w:tblCellMar>
        <w:tblLook w:val="0000"/>
      </w:tblPr>
      <w:tblGrid>
        <w:gridCol w:w="3469"/>
        <w:gridCol w:w="5053"/>
      </w:tblGrid>
      <w:tr w:rsidTr="007D12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RANGE STATEMENT</w:t>
            </w:r>
          </w:p>
        </w:tc>
      </w:tr>
      <w:tr w:rsidTr="007D12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t>The range statement relates to the unit of competency as a whole. It allows for different work environments and situations that may affect performance. Bold italicised wording, if used in the performance criteria, is detailed below. Essential operating con</w:t>
            </w:r>
            <w:r w:rsidRPr="002D0C37">
              <w:t>ditions that may be present with training and assessment (depending on the work situation, needs of the candidate, accessibility of the item, and local industry and regional contexts) may also be included.</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OHS legislation</w:t>
            </w:r>
            <w:r w:rsidRPr="002D0C37">
              <w:t xml:space="preserve"> includes: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ListBullet"/>
              <w:rPr>
                <w:lang w:val="en-NZ"/>
              </w:rPr>
            </w:pPr>
            <w:r w:rsidRPr="002D0C37">
              <w:t xml:space="preserve">commonwealth, state </w:t>
            </w:r>
            <w:r w:rsidRPr="002D0C37">
              <w:t>and territory OHS Acts and regulations.</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Standards</w:t>
            </w:r>
            <w:r w:rsidRPr="002D0C37">
              <w:t xml:space="preserve">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documents produced by national bodies, OHS regulators or industry bodies, that prescribe preventative action to avert occupational deaths, injuries and diseases</w:t>
            </w:r>
          </w:p>
          <w:p w:rsidR="00000000" w:rsidRPr="002D0C37" w:rsidP="002D0C37">
            <w:pPr>
              <w:pStyle w:val="ListBullet"/>
            </w:pPr>
            <w:r w:rsidRPr="002D0C37">
              <w:t xml:space="preserve">standards are of </w:t>
            </w:r>
            <w:r w:rsidRPr="002D0C37">
              <w:t>an advisory nature only, except where a law adopts the standard and thus makes it mandatory</w:t>
            </w:r>
          </w:p>
          <w:p w:rsidR="00000000" w:rsidP="002D0C37">
            <w:pPr>
              <w:pStyle w:val="ListBullet"/>
              <w:rPr>
                <w:lang w:val="en-NZ"/>
              </w:rPr>
            </w:pPr>
            <w:r w:rsidRPr="002D0C37">
              <w:t>they may be called up as evidence in court or other enforcement action.</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Codes of practice</w:t>
            </w:r>
            <w:r w:rsidRPr="002D0C37">
              <w:t>/</w:t>
            </w:r>
            <w:r w:rsidRPr="002D0C37">
              <w:rPr>
                <w:rStyle w:val="BoldandItalics"/>
              </w:rPr>
              <w:t>compliance codes</w:t>
            </w:r>
            <w:r w:rsidRPr="002D0C37">
              <w:t xml:space="preserve"> are: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codes of practice/compliance codes may:</w:t>
            </w:r>
          </w:p>
          <w:p w:rsidR="00000000" w:rsidRPr="002D0C37" w:rsidP="002D0C37">
            <w:pPr>
              <w:pStyle w:val="ListBullet2"/>
            </w:pPr>
            <w:r w:rsidRPr="002D0C37">
              <w:t>be incorp</w:t>
            </w:r>
            <w:r w:rsidRPr="002D0C37">
              <w:t>orated into regulations</w:t>
            </w:r>
          </w:p>
          <w:p w:rsidR="00000000" w:rsidRPr="002D0C37" w:rsidP="002D0C37">
            <w:pPr>
              <w:pStyle w:val="ListBullet2"/>
            </w:pPr>
            <w:r w:rsidRPr="002D0C37">
              <w:t>not relate to a standard</w:t>
            </w:r>
          </w:p>
          <w:p w:rsidR="00000000" w:rsidRPr="002D0C37" w:rsidP="002D0C37">
            <w:pPr>
              <w:pStyle w:val="ListBullet2"/>
            </w:pPr>
            <w:r w:rsidRPr="002D0C37">
              <w:t>be called up as evidence in court or other enforcement action</w:t>
            </w:r>
          </w:p>
          <w:p w:rsidR="00000000" w:rsidP="002D0C37">
            <w:pPr>
              <w:pStyle w:val="ListBullet"/>
              <w:rPr>
                <w:lang w:val="en-NZ"/>
              </w:rPr>
            </w:pPr>
            <w:r w:rsidRPr="002D0C37">
              <w:t>documents generally prepared to provide advice to employers and workers, of an acceptable way of achieving standards.</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Guidance material</w:t>
            </w:r>
            <w:r w:rsidRPr="002D0C37">
              <w:t>:</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advises on 'what to do' and 'how to do it'</w:t>
            </w:r>
          </w:p>
          <w:p w:rsidR="00000000" w:rsidRPr="002D0C37" w:rsidP="002D0C37">
            <w:pPr>
              <w:pStyle w:val="ListBullet"/>
            </w:pPr>
            <w:r w:rsidRPr="002D0C37">
              <w:t>has no legal standing</w:t>
            </w:r>
          </w:p>
          <w:p w:rsidR="00000000" w:rsidP="002D0C37">
            <w:pPr>
              <w:pStyle w:val="ListBullet"/>
              <w:rPr>
                <w:lang w:val="en-NZ"/>
              </w:rPr>
            </w:pPr>
            <w:r w:rsidRPr="002D0C37">
              <w:t>is an advisory technical document, providing detailed information for use by unions, employers, management, health and safety committee members and representatives, safety officers and others requiring guidance.</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Other sources</w:t>
            </w:r>
            <w:r w:rsidRPr="002D0C37">
              <w:t xml:space="preserve"> of OHS information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persons, organisations and references where knowledge about OHS may be obtained</w:t>
            </w:r>
          </w:p>
          <w:p w:rsidR="00000000" w:rsidRPr="002D0C37" w:rsidP="002D0C37">
            <w:pPr>
              <w:pStyle w:val="ListBullet"/>
            </w:pPr>
            <w:r w:rsidRPr="002D0C37">
              <w:t>these sources may be:</w:t>
            </w:r>
          </w:p>
          <w:p w:rsidR="00000000" w:rsidRPr="002D0C37" w:rsidP="002D0C37">
            <w:pPr>
              <w:pStyle w:val="ListBullet2"/>
            </w:pPr>
            <w:r w:rsidRPr="002D0C37">
              <w:t>internal including:</w:t>
            </w:r>
          </w:p>
          <w:p w:rsidR="00000000" w:rsidRPr="002D0C37" w:rsidP="002D0C37">
            <w:pPr>
              <w:pStyle w:val="ListBullet3"/>
            </w:pPr>
            <w:r w:rsidRPr="002D0C37">
              <w:t xml:space="preserve">hazard, incident and investigation reports </w:t>
            </w:r>
          </w:p>
          <w:p w:rsidR="00000000" w:rsidRPr="002D0C37" w:rsidP="002D0C37">
            <w:pPr>
              <w:pStyle w:val="ListBullet3"/>
            </w:pPr>
            <w:r w:rsidRPr="002D0C37">
              <w:t>workplace inspections</w:t>
            </w:r>
          </w:p>
          <w:p w:rsidR="00000000" w:rsidRPr="002D0C37" w:rsidP="002D0C37">
            <w:pPr>
              <w:pStyle w:val="ListBullet3"/>
            </w:pPr>
            <w:r w:rsidRPr="002D0C37">
              <w:t>incident investigations</w:t>
            </w:r>
          </w:p>
          <w:p w:rsidR="00000000" w:rsidRPr="002D0C37" w:rsidP="002D0C37">
            <w:pPr>
              <w:pStyle w:val="ListBullet3"/>
            </w:pPr>
            <w:r w:rsidRPr="002D0C37">
              <w:t>minutes of meetings</w:t>
            </w:r>
          </w:p>
          <w:p w:rsidR="00000000" w:rsidRPr="002D0C37" w:rsidP="002D0C37">
            <w:pPr>
              <w:pStyle w:val="ListBullet3"/>
            </w:pPr>
            <w:r w:rsidRPr="002D0C37">
              <w:t xml:space="preserve">job safety analyses (JSAs) and risk assessments </w:t>
            </w:r>
          </w:p>
          <w:p w:rsidR="00000000" w:rsidRPr="002D0C37" w:rsidP="002D0C37">
            <w:pPr>
              <w:pStyle w:val="ListBullet3"/>
            </w:pPr>
            <w:r w:rsidRPr="002D0C37">
              <w:t>organisation data such as insurance records, enforcement notices and actions, workers compensation data, OHS performance data</w:t>
            </w:r>
          </w:p>
          <w:p w:rsidR="00000000" w:rsidRPr="002D0C37" w:rsidP="002D0C37">
            <w:pPr>
              <w:pStyle w:val="ListBullet3"/>
            </w:pPr>
            <w:r w:rsidRPr="002D0C37">
              <w:t>reports and audits</w:t>
            </w:r>
          </w:p>
          <w:p w:rsidR="00000000" w:rsidRPr="002D0C37" w:rsidP="002D0C37">
            <w:pPr>
              <w:pStyle w:val="ListBullet3"/>
            </w:pPr>
            <w:r w:rsidRPr="002D0C37">
              <w:t>material safety data sheets (MSDSs) and registers</w:t>
            </w:r>
          </w:p>
          <w:p w:rsidR="00000000" w:rsidRPr="002D0C37" w:rsidP="002D0C37">
            <w:pPr>
              <w:pStyle w:val="ListBullet3"/>
            </w:pPr>
            <w:r w:rsidRPr="002D0C37">
              <w:t>employees ha</w:t>
            </w:r>
            <w:r w:rsidRPr="002D0C37">
              <w:t xml:space="preserve">ndbooks </w:t>
            </w:r>
          </w:p>
          <w:p w:rsidR="00000000" w:rsidRPr="002D0C37" w:rsidP="002D0C37">
            <w:pPr>
              <w:pStyle w:val="ListBullet3"/>
            </w:pPr>
            <w:r w:rsidRPr="002D0C37">
              <w:t>employees including questionnaire results</w:t>
            </w:r>
          </w:p>
          <w:p w:rsidR="00000000" w:rsidRPr="002D0C37" w:rsidP="002D0C37">
            <w:pPr>
              <w:pStyle w:val="ListBullet3"/>
            </w:pPr>
            <w:r w:rsidRPr="002D0C37">
              <w:t>OHS advisors</w:t>
            </w:r>
          </w:p>
          <w:p w:rsidR="00000000" w:rsidRPr="002D0C37" w:rsidP="002D0C37">
            <w:pPr>
              <w:pStyle w:val="ListBullet3"/>
            </w:pPr>
            <w:r w:rsidRPr="002D0C37">
              <w:t>manufacturers' manuals and specifications</w:t>
            </w:r>
          </w:p>
          <w:p w:rsidR="00000000" w:rsidRPr="002D0C37" w:rsidP="002D0C37">
            <w:pPr>
              <w:pStyle w:val="ListBullet2"/>
            </w:pPr>
            <w:r w:rsidRPr="002D0C37">
              <w:t xml:space="preserve">external, including: </w:t>
            </w:r>
          </w:p>
          <w:p w:rsidR="00000000" w:rsidRPr="002D0C37" w:rsidP="002D0C37">
            <w:pPr>
              <w:pStyle w:val="ListBullet3"/>
            </w:pPr>
            <w:r w:rsidRPr="002D0C37">
              <w:t xml:space="preserve">regulatory bodies and OHS Acts, regulations, codes and guidance material </w:t>
            </w:r>
          </w:p>
          <w:p w:rsidR="00000000" w:rsidRPr="002D0C37" w:rsidP="002D0C37">
            <w:pPr>
              <w:pStyle w:val="ListBullet3"/>
            </w:pPr>
            <w:r w:rsidRPr="002D0C37">
              <w:t>other relevant legislation</w:t>
            </w:r>
          </w:p>
          <w:p w:rsidR="00000000" w:rsidRPr="002D0C37" w:rsidP="002D0C37">
            <w:pPr>
              <w:pStyle w:val="ListBullet3"/>
            </w:pPr>
            <w:r w:rsidRPr="002D0C37">
              <w:t>Office of the Australian Safety and Compensation Council (ASCC) and the former National Occupational Health and Safety Commission (NOHSC) documents</w:t>
            </w:r>
          </w:p>
          <w:p w:rsidR="00000000" w:rsidRPr="002D0C37" w:rsidP="002D0C37">
            <w:pPr>
              <w:pStyle w:val="ListBullet3"/>
            </w:pPr>
            <w:r w:rsidRPr="002D0C37">
              <w:t xml:space="preserve">Databases, such as national and state injury data </w:t>
            </w:r>
          </w:p>
          <w:p w:rsidR="00000000" w:rsidRPr="002D0C37" w:rsidP="002D0C37">
            <w:pPr>
              <w:pStyle w:val="ListBullet3"/>
            </w:pPr>
            <w:r w:rsidRPr="002D0C37">
              <w:t>OHS specialists and consultants</w:t>
            </w:r>
          </w:p>
          <w:p w:rsidR="00000000" w:rsidRPr="002D0C37" w:rsidP="002D0C37">
            <w:pPr>
              <w:pStyle w:val="ListBullet3"/>
            </w:pPr>
            <w:r w:rsidRPr="002D0C37">
              <w:t xml:space="preserve">newspapers and journals, </w:t>
            </w:r>
            <w:r w:rsidRPr="002D0C37">
              <w:t>trade/industry publications</w:t>
            </w:r>
          </w:p>
          <w:p w:rsidR="00000000" w:rsidRPr="002D0C37" w:rsidP="002D0C37">
            <w:pPr>
              <w:pStyle w:val="ListBullet3"/>
            </w:pPr>
            <w:r w:rsidRPr="002D0C37">
              <w:t>internet sites</w:t>
            </w:r>
          </w:p>
          <w:p w:rsidR="00000000" w:rsidRPr="002D0C37" w:rsidP="002D0C37">
            <w:pPr>
              <w:pStyle w:val="ListBullet3"/>
            </w:pPr>
            <w:r w:rsidRPr="002D0C37">
              <w:t xml:space="preserve">industry networks and associations, including unions and employer groups </w:t>
            </w:r>
          </w:p>
          <w:p w:rsidR="00000000" w:rsidRPr="002D0C37" w:rsidP="002D0C37">
            <w:pPr>
              <w:pStyle w:val="ListBullet3"/>
            </w:pPr>
            <w:r w:rsidRPr="002D0C37">
              <w:t>OHS professional bodies</w:t>
            </w:r>
          </w:p>
          <w:p w:rsidR="00000000" w:rsidRPr="002D0C37" w:rsidP="002D0C37">
            <w:pPr>
              <w:pStyle w:val="ListBullet3"/>
            </w:pPr>
            <w:r w:rsidRPr="002D0C37">
              <w:t>specialist advisors</w:t>
            </w:r>
          </w:p>
          <w:p w:rsidR="00000000" w:rsidP="002D0C37">
            <w:pPr>
              <w:pStyle w:val="ListBullet3"/>
              <w:rPr>
                <w:lang w:val="en-NZ"/>
              </w:rPr>
            </w:pPr>
            <w:r w:rsidRPr="002D0C37">
              <w:t>research information.</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OHS information</w:t>
            </w:r>
            <w:r w:rsidRPr="002D0C37">
              <w:t xml:space="preserve"> includes:</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collated information on hazard incidents and injuries</w:t>
            </w:r>
          </w:p>
          <w:p w:rsidR="00000000" w:rsidRPr="002D0C37" w:rsidP="002D0C37">
            <w:pPr>
              <w:pStyle w:val="ListBullet"/>
            </w:pPr>
            <w:r w:rsidRPr="002D0C37">
              <w:t>information on hazards, including MSDS</w:t>
            </w:r>
          </w:p>
          <w:p w:rsidR="00000000" w:rsidRPr="002D0C37" w:rsidP="002D0C37">
            <w:pPr>
              <w:pStyle w:val="ListBullet"/>
            </w:pPr>
            <w:r w:rsidRPr="002D0C37">
              <w:t xml:space="preserve">investigation and audit reports </w:t>
            </w:r>
          </w:p>
          <w:p w:rsidR="00000000" w:rsidRPr="002D0C37" w:rsidP="002D0C37">
            <w:pPr>
              <w:pStyle w:val="ListBullet"/>
            </w:pPr>
            <w:r w:rsidRPr="002D0C37">
              <w:t>outcomes of hazard identifications and workplace inspections</w:t>
            </w:r>
          </w:p>
          <w:p w:rsidR="00000000" w:rsidRPr="002D0C37" w:rsidP="002D0C37">
            <w:pPr>
              <w:pStyle w:val="ListBullet"/>
            </w:pPr>
            <w:r w:rsidRPr="002D0C37">
              <w:t>requirements under OHS legislation, regulations, standards, codes of practice/compliance codes and guidelines</w:t>
            </w:r>
          </w:p>
          <w:p w:rsidR="00000000" w:rsidRPr="002D0C37" w:rsidP="002D0C37">
            <w:pPr>
              <w:pStyle w:val="ListBullet"/>
            </w:pPr>
            <w:r w:rsidRPr="002D0C37">
              <w:t>rights and responsibilities</w:t>
            </w:r>
          </w:p>
          <w:p w:rsidR="00000000" w:rsidRPr="002D0C37" w:rsidP="002D0C37">
            <w:pPr>
              <w:pStyle w:val="ListBullet"/>
            </w:pPr>
            <w:r w:rsidRPr="002D0C37">
              <w:t xml:space="preserve">risk assessments </w:t>
            </w:r>
          </w:p>
          <w:p w:rsidR="00000000" w:rsidRPr="002D0C37" w:rsidP="002D0C37">
            <w:pPr>
              <w:pStyle w:val="ListBullet"/>
            </w:pPr>
            <w:r w:rsidRPr="002D0C37">
              <w:t>risk controls</w:t>
            </w:r>
          </w:p>
          <w:p w:rsidR="00000000" w:rsidRPr="002D0C37" w:rsidP="002D0C37">
            <w:pPr>
              <w:pStyle w:val="ListBullet"/>
            </w:pPr>
            <w:r w:rsidRPr="002D0C37">
              <w:t>training records</w:t>
            </w:r>
          </w:p>
          <w:p w:rsidR="00000000" w:rsidRPr="002D0C37" w:rsidP="002D0C37">
            <w:pPr>
              <w:pStyle w:val="ListBullet"/>
            </w:pPr>
            <w:r w:rsidRPr="002D0C37">
              <w:t>workplace OHS policies and procedures</w:t>
            </w:r>
          </w:p>
          <w:p w:rsidR="00000000" w:rsidP="002D0C37">
            <w:pPr>
              <w:pStyle w:val="ListBullet"/>
              <w:rPr>
                <w:lang w:val="en-NZ"/>
              </w:rPr>
            </w:pPr>
            <w:r w:rsidRPr="002D0C37">
              <w:t>work procedures.</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Risk controls</w:t>
            </w:r>
            <w:r w:rsidRPr="002D0C37">
              <w:t xml:space="preserve">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ListBullet"/>
              <w:rPr>
                <w:lang w:val="en-NZ"/>
              </w:rPr>
            </w:pPr>
            <w:r w:rsidRPr="002D0C37">
              <w:t>the devices and methods to, where practicable, eliminate the hazard or, where this is not practicable, minimise the risk associated with the hazard.</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Legal requirements</w:t>
            </w:r>
            <w:r w:rsidRPr="002D0C37">
              <w:t xml:space="preserve"> for record keeping include: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that specified under OHS legislation and regul</w:t>
            </w:r>
            <w:r w:rsidRPr="002D0C37">
              <w:t>ations for:</w:t>
            </w:r>
          </w:p>
          <w:p w:rsidR="00000000" w:rsidRPr="002D0C37" w:rsidP="002D0C37">
            <w:pPr>
              <w:pStyle w:val="ListBullet2"/>
            </w:pPr>
            <w:r w:rsidRPr="002D0C37">
              <w:t xml:space="preserve">serious incident and injury reporting </w:t>
            </w:r>
          </w:p>
          <w:p w:rsidR="00000000" w:rsidRPr="002D0C37" w:rsidP="002D0C37">
            <w:pPr>
              <w:pStyle w:val="ListBullet2"/>
            </w:pPr>
            <w:r w:rsidRPr="002D0C37">
              <w:t xml:space="preserve">registered plant </w:t>
            </w:r>
          </w:p>
          <w:p w:rsidR="00000000" w:rsidRPr="002D0C37" w:rsidP="002D0C37">
            <w:pPr>
              <w:pStyle w:val="ListBullet2"/>
            </w:pPr>
            <w:r w:rsidRPr="002D0C37">
              <w:t xml:space="preserve">hazardous substances and dangerous goods </w:t>
            </w:r>
          </w:p>
          <w:p w:rsidR="00000000" w:rsidRPr="002D0C37" w:rsidP="002D0C37">
            <w:pPr>
              <w:pStyle w:val="ListBullet2"/>
            </w:pPr>
            <w:r w:rsidRPr="002D0C37">
              <w:t xml:space="preserve">environmental monitoring </w:t>
            </w:r>
          </w:p>
          <w:p w:rsidR="00000000" w:rsidRPr="002D0C37" w:rsidP="002D0C37">
            <w:pPr>
              <w:pStyle w:val="ListBullet2"/>
            </w:pPr>
            <w:r w:rsidRPr="002D0C37">
              <w:t>health surveillance</w:t>
            </w:r>
          </w:p>
          <w:p w:rsidR="00000000" w:rsidP="002D0C37">
            <w:pPr>
              <w:pStyle w:val="ListBullet2"/>
              <w:rPr>
                <w:lang w:val="en-NZ"/>
              </w:rPr>
            </w:pPr>
            <w:r w:rsidRPr="002D0C37">
              <w:t>privacy legislation.</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OHS records</w:t>
            </w:r>
            <w:r w:rsidRPr="002D0C3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 xml:space="preserve">hazard, incident and investigation reports </w:t>
            </w:r>
          </w:p>
          <w:p w:rsidR="00000000" w:rsidRPr="002D0C37" w:rsidP="002D0C37">
            <w:pPr>
              <w:pStyle w:val="ListBullet"/>
            </w:pPr>
            <w:r w:rsidRPr="002D0C37">
              <w:t>workplace inspection reports</w:t>
            </w:r>
          </w:p>
          <w:p w:rsidR="00000000" w:rsidRPr="002D0C37" w:rsidP="002D0C37">
            <w:pPr>
              <w:pStyle w:val="ListBullet"/>
            </w:pPr>
            <w:r w:rsidRPr="002D0C37">
              <w:t>incident investigation reports</w:t>
            </w:r>
          </w:p>
          <w:p w:rsidR="00000000" w:rsidRPr="002D0C37" w:rsidP="002D0C37">
            <w:pPr>
              <w:pStyle w:val="ListBullet"/>
            </w:pPr>
            <w:r w:rsidRPr="002D0C37">
              <w:t>first aid records</w:t>
            </w:r>
          </w:p>
          <w:p w:rsidR="00000000" w:rsidRPr="002D0C37" w:rsidP="002D0C37">
            <w:pPr>
              <w:pStyle w:val="ListBullet"/>
            </w:pPr>
            <w:r w:rsidRPr="002D0C37">
              <w:t>minutes of meetings</w:t>
            </w:r>
          </w:p>
          <w:p w:rsidR="00000000" w:rsidRPr="002D0C37" w:rsidP="002D0C37">
            <w:pPr>
              <w:pStyle w:val="ListBullet"/>
            </w:pPr>
            <w:r w:rsidRPr="002D0C37">
              <w:t xml:space="preserve">JSA and risk assessments </w:t>
            </w:r>
          </w:p>
          <w:p w:rsidR="00000000" w:rsidRPr="002D0C37" w:rsidP="002D0C37">
            <w:pPr>
              <w:pStyle w:val="ListBullet"/>
            </w:pPr>
            <w:r w:rsidRPr="002D0C37">
              <w:t>MSDS and registers</w:t>
            </w:r>
          </w:p>
          <w:p w:rsidR="00000000" w:rsidRPr="002D0C37" w:rsidP="002D0C37">
            <w:pPr>
              <w:pStyle w:val="ListBullet"/>
            </w:pPr>
            <w:r w:rsidRPr="002D0C37">
              <w:t xml:space="preserve">plant and equipment operation records, including those relevant to registered plant </w:t>
            </w:r>
          </w:p>
          <w:p w:rsidR="00000000" w:rsidRPr="002D0C37" w:rsidP="002D0C37">
            <w:pPr>
              <w:pStyle w:val="ListBullet"/>
            </w:pPr>
            <w:r w:rsidRPr="002D0C37">
              <w:t>maintenance and testing repo</w:t>
            </w:r>
            <w:r w:rsidRPr="002D0C37">
              <w:t>rts</w:t>
            </w:r>
          </w:p>
          <w:p w:rsidR="00000000" w:rsidRPr="002D0C37" w:rsidP="002D0C37">
            <w:pPr>
              <w:pStyle w:val="ListBullet"/>
            </w:pPr>
            <w:r w:rsidRPr="002D0C37">
              <w:t>training records</w:t>
            </w:r>
          </w:p>
          <w:p w:rsidR="00000000" w:rsidRPr="002D0C37" w:rsidP="002D0C37">
            <w:pPr>
              <w:pStyle w:val="ListBullet"/>
            </w:pPr>
            <w:r w:rsidRPr="002D0C37">
              <w:t>environmental monitoring records</w:t>
            </w:r>
          </w:p>
          <w:p w:rsidR="00000000" w:rsidP="002D0C37">
            <w:pPr>
              <w:pStyle w:val="ListBullet"/>
              <w:rPr>
                <w:lang w:val="en-NZ"/>
              </w:rPr>
            </w:pPr>
            <w:r w:rsidRPr="002D0C37">
              <w:t>health surveillance records.</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Participative processes</w:t>
            </w:r>
            <w:r w:rsidRPr="002D0C37">
              <w:t xml:space="preserve">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processes that:</w:t>
            </w:r>
          </w:p>
          <w:p w:rsidR="00000000" w:rsidRPr="002D0C37" w:rsidP="002D0C37">
            <w:pPr>
              <w:pStyle w:val="ListBullet2"/>
            </w:pPr>
            <w:r w:rsidRPr="002D0C37">
              <w:t>inform employees and other stakeholders of OHS matters</w:t>
            </w:r>
          </w:p>
          <w:p w:rsidR="00000000" w:rsidRPr="002D0C37" w:rsidP="002D0C37">
            <w:pPr>
              <w:pStyle w:val="ListBullet2"/>
            </w:pPr>
            <w:r w:rsidRPr="002D0C37">
              <w:t>seek their input</w:t>
            </w:r>
          </w:p>
          <w:p w:rsidR="00000000" w:rsidRPr="002D0C37" w:rsidP="002D0C37">
            <w:pPr>
              <w:pStyle w:val="ListBullet2"/>
            </w:pPr>
            <w:r w:rsidRPr="002D0C37">
              <w:t>offer opportunity for stakeholders to participate in decisions that may impact on their health and safety</w:t>
            </w:r>
          </w:p>
          <w:p w:rsidR="00000000" w:rsidP="002D0C37">
            <w:pPr>
              <w:pStyle w:val="ListBullet"/>
              <w:rPr>
                <w:lang w:val="en-NZ"/>
              </w:rPr>
            </w:pPr>
            <w:r w:rsidRPr="002D0C37">
              <w:t>participative processes may also be referred to as 'consultative processes', however 'participation' implies a higher level of involvement.</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Organisa</w:t>
            </w:r>
            <w:r w:rsidRPr="002D0C37">
              <w:rPr>
                <w:rStyle w:val="BoldandItalics"/>
              </w:rPr>
              <w:t>tion policies and procedures</w:t>
            </w:r>
            <w:r w:rsidRPr="002D0C37">
              <w:t xml:space="preserve">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policies and procedures underpinning the management of OHS including:</w:t>
            </w:r>
          </w:p>
          <w:p w:rsidR="00000000" w:rsidRPr="002D0C37" w:rsidP="002D0C37">
            <w:pPr>
              <w:pStyle w:val="ListBullet2"/>
            </w:pPr>
            <w:r w:rsidRPr="002D0C37">
              <w:t xml:space="preserve">hazard, incident and injury reporting </w:t>
            </w:r>
          </w:p>
          <w:p w:rsidR="00000000" w:rsidRPr="002D0C37" w:rsidP="002D0C37">
            <w:pPr>
              <w:pStyle w:val="ListBullet2"/>
            </w:pPr>
            <w:r w:rsidRPr="002D0C37">
              <w:t>hazard identification, risk assessment and control</w:t>
            </w:r>
          </w:p>
          <w:p w:rsidR="00000000" w:rsidRPr="002D0C37" w:rsidP="002D0C37">
            <w:pPr>
              <w:pStyle w:val="ListBullet2"/>
            </w:pPr>
            <w:r w:rsidRPr="002D0C37">
              <w:t>consultation and participation</w:t>
            </w:r>
          </w:p>
          <w:p w:rsidR="00000000" w:rsidRPr="002D0C37" w:rsidP="002D0C37">
            <w:pPr>
              <w:pStyle w:val="ListBullet2"/>
            </w:pPr>
            <w:r w:rsidRPr="002D0C37">
              <w:t xml:space="preserve">incident investigation </w:t>
            </w:r>
          </w:p>
          <w:p w:rsidR="00000000" w:rsidP="002D0C37">
            <w:pPr>
              <w:pStyle w:val="ListBullet2"/>
              <w:rPr>
                <w:lang w:val="en-NZ"/>
              </w:rPr>
            </w:pPr>
            <w:r w:rsidRPr="002D0C37">
              <w:t>quality system documentation.</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Consultation</w:t>
            </w:r>
            <w:r w:rsidRPr="002D0C37">
              <w:t xml:space="preserve"> includes processes for: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seeking information or the opinions from one or more people prior to decision making</w:t>
            </w:r>
          </w:p>
          <w:p w:rsidR="00000000" w:rsidP="002D0C37">
            <w:pPr>
              <w:pStyle w:val="ListBullet"/>
              <w:rPr>
                <w:lang w:val="en-NZ"/>
              </w:rPr>
            </w:pPr>
            <w:r w:rsidRPr="002D0C37">
              <w:t>consultat</w:t>
            </w:r>
            <w:r w:rsidRPr="002D0C37">
              <w:t>ion should particularly include those who may affect the outcomes or be affected by the decisions made but may also include specialist sources.</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t xml:space="preserve">A </w:t>
            </w:r>
            <w:r w:rsidRPr="002D0C37">
              <w:rPr>
                <w:rStyle w:val="BoldandItalics"/>
              </w:rPr>
              <w:t>hazard</w:t>
            </w:r>
            <w:r w:rsidRPr="002D0C37">
              <w:t xml:space="preserve"> is: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ListBullet"/>
              <w:rPr>
                <w:lang w:val="en-NZ"/>
              </w:rPr>
            </w:pPr>
            <w:r w:rsidRPr="002D0C37">
              <w:t>a source or situation with the potential for harm in terms of human injury or ill-health, damage</w:t>
            </w:r>
            <w:r w:rsidRPr="002D0C37">
              <w:t xml:space="preserve"> to property, the environment, or a combination of these.</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Specific hazards</w:t>
            </w:r>
            <w:r w:rsidRPr="002D0C37">
              <w:t xml:space="preserve"> may include, but are not limited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animal bits, envenomation, kicks, scratches or crush injuries</w:t>
            </w:r>
          </w:p>
          <w:p w:rsidR="00000000" w:rsidRPr="002D0C37" w:rsidP="002D0C37">
            <w:pPr>
              <w:pStyle w:val="ListBullet"/>
            </w:pPr>
            <w:r w:rsidRPr="002D0C37">
              <w:t>biological hazardous waste</w:t>
            </w:r>
          </w:p>
          <w:p w:rsidR="00000000" w:rsidRPr="002D0C37" w:rsidP="002D0C37">
            <w:pPr>
              <w:pStyle w:val="ListBullet"/>
            </w:pPr>
            <w:r w:rsidRPr="002D0C37">
              <w:t>bodily fluids</w:t>
            </w:r>
          </w:p>
          <w:p w:rsidR="00000000" w:rsidRPr="002D0C37" w:rsidP="002D0C37">
            <w:pPr>
              <w:pStyle w:val="ListBullet"/>
            </w:pPr>
            <w:r w:rsidRPr="002D0C37">
              <w:t>chemicals and medicines</w:t>
            </w:r>
          </w:p>
          <w:p w:rsidR="00000000" w:rsidRPr="002D0C37" w:rsidP="002D0C37">
            <w:pPr>
              <w:pStyle w:val="ListBullet"/>
            </w:pPr>
            <w:r w:rsidRPr="002D0C37">
              <w:t>gas leakage</w:t>
            </w:r>
          </w:p>
          <w:p w:rsidR="00000000" w:rsidRPr="002D0C37" w:rsidP="002D0C37">
            <w:pPr>
              <w:pStyle w:val="ListBullet"/>
            </w:pPr>
            <w:r w:rsidRPr="002D0C37">
              <w:t>manual handling, including carrying, lifting and shifting</w:t>
            </w:r>
          </w:p>
          <w:p w:rsidR="00000000" w:rsidRPr="002D0C37" w:rsidP="002D0C37">
            <w:pPr>
              <w:pStyle w:val="ListBullet"/>
            </w:pPr>
            <w:r w:rsidRPr="002D0C37">
              <w:t>moving parts of equipment or machinery</w:t>
            </w:r>
          </w:p>
          <w:p w:rsidR="00000000" w:rsidRPr="002D0C37" w:rsidP="002D0C37">
            <w:pPr>
              <w:pStyle w:val="ListBullet"/>
            </w:pPr>
            <w:r w:rsidRPr="002D0C37">
              <w:t>noise</w:t>
            </w:r>
          </w:p>
          <w:p w:rsidR="00000000" w:rsidRPr="002D0C37" w:rsidP="002D0C37">
            <w:pPr>
              <w:pStyle w:val="ListBullet"/>
            </w:pPr>
            <w:r w:rsidRPr="002D0C37">
              <w:t>radiation</w:t>
            </w:r>
          </w:p>
          <w:p w:rsidR="00000000" w:rsidRPr="002D0C37" w:rsidP="002D0C37">
            <w:pPr>
              <w:pStyle w:val="ListBullet"/>
            </w:pPr>
            <w:r w:rsidRPr="002D0C37">
              <w:t>sharps</w:t>
            </w:r>
          </w:p>
          <w:p w:rsidR="00000000" w:rsidRPr="002D0C37" w:rsidP="002D0C37">
            <w:pPr>
              <w:pStyle w:val="ListBullet"/>
            </w:pPr>
            <w:r w:rsidRPr="002D0C37">
              <w:t>underfoot hazards</w:t>
            </w:r>
          </w:p>
          <w:p w:rsidR="00000000" w:rsidRPr="002D0C37" w:rsidP="002D0C37">
            <w:pPr>
              <w:pStyle w:val="ListBullet"/>
            </w:pPr>
            <w:r w:rsidRPr="002D0C37">
              <w:t>work posture</w:t>
            </w:r>
          </w:p>
          <w:p w:rsidR="00000000" w:rsidP="002D0C37">
            <w:pPr>
              <w:pStyle w:val="ListBullet"/>
              <w:rPr>
                <w:lang w:val="en-NZ"/>
              </w:rPr>
            </w:pPr>
            <w:r w:rsidRPr="002D0C37">
              <w:t>zoonoses.</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t xml:space="preserve">Other workplace </w:t>
            </w:r>
            <w:r w:rsidRPr="002D0C37">
              <w:rPr>
                <w:rStyle w:val="BoldandItalics"/>
              </w:rPr>
              <w:t>hazards</w:t>
            </w:r>
            <w:r w:rsidRPr="002D0C3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bullying</w:t>
            </w:r>
          </w:p>
          <w:p w:rsidR="00000000" w:rsidRPr="002D0C37" w:rsidP="002D0C37">
            <w:pPr>
              <w:pStyle w:val="ListBullet"/>
            </w:pPr>
            <w:r w:rsidRPr="002D0C37">
              <w:t>fatigue</w:t>
            </w:r>
          </w:p>
          <w:p w:rsidR="00000000" w:rsidRPr="002D0C37" w:rsidP="002D0C37">
            <w:pPr>
              <w:pStyle w:val="ListBullet"/>
            </w:pPr>
            <w:r w:rsidRPr="002D0C37">
              <w:t>occupational violence</w:t>
            </w:r>
          </w:p>
          <w:p w:rsidR="00000000" w:rsidP="002D0C37">
            <w:pPr>
              <w:pStyle w:val="ListBullet"/>
              <w:rPr>
                <w:lang w:val="en-NZ"/>
              </w:rPr>
            </w:pPr>
            <w:r w:rsidRPr="002D0C37">
              <w:t>stress.</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Incident</w:t>
            </w:r>
            <w:r w:rsidRPr="002D0C37">
              <w:t xml:space="preserve"> includes:</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ListBullet"/>
              <w:rPr>
                <w:lang w:val="en-NZ"/>
              </w:rPr>
            </w:pPr>
            <w:r w:rsidRPr="002D0C37">
              <w:t>any event that has caused or has the potential for injury, ill-health or damage</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Hazard identification</w:t>
            </w:r>
            <w:r w:rsidRPr="002D0C37">
              <w:t xml:space="preserve"> is:</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 xml:space="preserve">the process of identifying sources of harm and may be required: </w:t>
            </w:r>
          </w:p>
          <w:p w:rsidR="00000000" w:rsidRPr="002D0C37" w:rsidP="002D0C37">
            <w:pPr>
              <w:pStyle w:val="ListBullet2"/>
            </w:pPr>
            <w:r w:rsidRPr="002D0C37">
              <w:t>at design or pre-purchase of equipment and materials</w:t>
            </w:r>
          </w:p>
          <w:p w:rsidR="00000000" w:rsidRPr="002D0C37" w:rsidP="002D0C37">
            <w:pPr>
              <w:pStyle w:val="ListBullet2"/>
            </w:pPr>
            <w:r w:rsidRPr="002D0C37">
              <w:t xml:space="preserve">at commissioning or pre-implementation of new processes or practices </w:t>
            </w:r>
          </w:p>
          <w:p w:rsidR="00000000" w:rsidRPr="002D0C37" w:rsidP="002D0C37">
            <w:pPr>
              <w:pStyle w:val="ListBullet2"/>
            </w:pPr>
            <w:r w:rsidRPr="002D0C37">
              <w:t>before new forms of work and organisation of work are implemented</w:t>
            </w:r>
          </w:p>
          <w:p w:rsidR="00000000" w:rsidRPr="002D0C37" w:rsidP="002D0C37">
            <w:pPr>
              <w:pStyle w:val="ListBullet2"/>
            </w:pPr>
            <w:r w:rsidRPr="002D0C37">
              <w:t>before changes are made to workplace, equipment, work processes or work arrangements</w:t>
            </w:r>
          </w:p>
          <w:p w:rsidR="00000000" w:rsidRPr="002D0C37" w:rsidP="002D0C37">
            <w:pPr>
              <w:pStyle w:val="ListBullet2"/>
            </w:pPr>
            <w:r w:rsidRPr="002D0C37">
              <w:t>as part of planning major tasks or activities, such as equipment shutdowns</w:t>
            </w:r>
          </w:p>
          <w:p w:rsidR="00000000" w:rsidRPr="002D0C37" w:rsidP="002D0C37">
            <w:pPr>
              <w:pStyle w:val="ListBullet2"/>
            </w:pPr>
            <w:r w:rsidRPr="002D0C37">
              <w:t xml:space="preserve">following an incident report </w:t>
            </w:r>
          </w:p>
          <w:p w:rsidR="00000000" w:rsidRPr="002D0C37" w:rsidP="002D0C37">
            <w:pPr>
              <w:pStyle w:val="ListBullet2"/>
            </w:pPr>
            <w:r w:rsidRPr="002D0C37">
              <w:t xml:space="preserve">when new knowledge becomes available </w:t>
            </w:r>
          </w:p>
          <w:p w:rsidR="00000000" w:rsidRPr="002D0C37" w:rsidP="002D0C37">
            <w:pPr>
              <w:pStyle w:val="ListBullet2"/>
            </w:pPr>
            <w:r w:rsidRPr="002D0C37">
              <w:t>at regular intervals during normal operations</w:t>
            </w:r>
          </w:p>
          <w:p w:rsidR="00000000" w:rsidP="002D0C37">
            <w:pPr>
              <w:pStyle w:val="ListBullet2"/>
              <w:rPr>
                <w:lang w:val="en-NZ"/>
              </w:rPr>
            </w:pPr>
            <w:r w:rsidRPr="002D0C37">
              <w:t>prior to disposal of equipment, buildings or materials.</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Risk</w:t>
            </w:r>
            <w:r w:rsidRPr="002D0C37">
              <w:t>:</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ListBullet"/>
              <w:rPr>
                <w:lang w:val="en-NZ"/>
              </w:rPr>
            </w:pPr>
            <w:r w:rsidRPr="002D0C37">
              <w:t xml:space="preserve">in </w:t>
            </w:r>
            <w:r w:rsidRPr="002D0C37">
              <w:t>relation to any hazard, means the probability and consequences of injury, illness or damage resulting from exposure to a hazard.</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Risk assessments</w:t>
            </w:r>
            <w:r w:rsidRPr="002D0C37">
              <w:t xml:space="preserve"> involve: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analysing a hazard to:</w:t>
            </w:r>
          </w:p>
          <w:p w:rsidR="00000000" w:rsidRPr="002D0C37" w:rsidP="002D0C37">
            <w:pPr>
              <w:pStyle w:val="ListBullet2"/>
            </w:pPr>
            <w:r w:rsidRPr="002D0C37">
              <w:t>identify factors influencing the risk and the range of potential consequences</w:t>
            </w:r>
          </w:p>
          <w:p w:rsidR="00000000" w:rsidRPr="002D0C37" w:rsidP="002D0C37">
            <w:pPr>
              <w:pStyle w:val="ListBullet2"/>
            </w:pPr>
            <w:r w:rsidRPr="002D0C37">
              <w:t>effectiveness of existing controls</w:t>
            </w:r>
          </w:p>
          <w:p w:rsidR="00000000" w:rsidRPr="002D0C37" w:rsidP="002D0C37">
            <w:pPr>
              <w:pStyle w:val="ListBullet2"/>
            </w:pPr>
            <w:r w:rsidRPr="002D0C37">
              <w:t>likelihood of each consequence considering exposure and hazard level</w:t>
            </w:r>
          </w:p>
          <w:p w:rsidR="00000000" w:rsidP="002D0C37">
            <w:pPr>
              <w:pStyle w:val="ListBullet2"/>
              <w:rPr>
                <w:lang w:val="en-NZ"/>
              </w:rPr>
            </w:pPr>
            <w:r w:rsidRPr="002D0C37">
              <w:t>and combining these in some way to obtain a level of risk.</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Hierarchy of control</w:t>
            </w:r>
            <w:r w:rsidRPr="002D0C37">
              <w:t xml:space="preserve"> is:</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the preferred order of control measures for OHS risks:</w:t>
            </w:r>
          </w:p>
          <w:p w:rsidR="00000000" w:rsidRPr="002D0C37" w:rsidP="002D0C37">
            <w:pPr>
              <w:pStyle w:val="ListBullet2"/>
            </w:pPr>
            <w:r w:rsidRPr="002D0C37">
              <w:t>elimination (e.g. controlling the hazard at the source)</w:t>
            </w:r>
          </w:p>
          <w:p w:rsidR="00000000" w:rsidRPr="002D0C37" w:rsidP="002D0C37">
            <w:pPr>
              <w:pStyle w:val="ListBullet2"/>
            </w:pPr>
            <w:r w:rsidRPr="002D0C37">
              <w:t>substitution (e.g. replacing one substance or activity at the source)</w:t>
            </w:r>
          </w:p>
          <w:p w:rsidR="00000000" w:rsidRPr="002D0C37" w:rsidP="002D0C37">
            <w:pPr>
              <w:pStyle w:val="ListBullet2"/>
            </w:pPr>
            <w:r w:rsidRPr="002D0C37">
              <w:t>engineering (e.g. installing guards on machinery)</w:t>
            </w:r>
          </w:p>
          <w:p w:rsidR="00000000" w:rsidRPr="002D0C37" w:rsidP="002D0C37">
            <w:pPr>
              <w:pStyle w:val="ListBullet2"/>
            </w:pPr>
            <w:r w:rsidRPr="002D0C37">
              <w:t>administration (e.g. policies and procedures for safe work practices)</w:t>
            </w:r>
          </w:p>
          <w:p w:rsidR="00000000" w:rsidP="002D0C37">
            <w:pPr>
              <w:pStyle w:val="ListBullet2"/>
              <w:rPr>
                <w:lang w:val="en-NZ"/>
              </w:rPr>
            </w:pPr>
            <w:r w:rsidRPr="002D0C37">
              <w:t>personal protective equipment (e.g. respirators and ear plugs).</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Expert advisors</w:t>
            </w:r>
            <w:r w:rsidRPr="002D0C37">
              <w:t xml:space="preserve"> include: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persons either internal or external to the o</w:t>
            </w:r>
            <w:r w:rsidRPr="002D0C37">
              <w:t>rganisation, including:</w:t>
            </w:r>
          </w:p>
          <w:p w:rsidR="00000000" w:rsidRPr="002D0C37" w:rsidP="002D0C37">
            <w:pPr>
              <w:pStyle w:val="ListBullet2"/>
            </w:pPr>
            <w:r w:rsidRPr="002D0C37">
              <w:t>audiologists</w:t>
            </w:r>
          </w:p>
          <w:p w:rsidR="00000000" w:rsidRPr="002D0C37" w:rsidP="002D0C37">
            <w:pPr>
              <w:pStyle w:val="ListBullet2"/>
            </w:pPr>
            <w:r w:rsidRPr="002D0C37">
              <w:t>ergonomists</w:t>
            </w:r>
          </w:p>
          <w:p w:rsidR="00000000" w:rsidRPr="002D0C37" w:rsidP="002D0C37">
            <w:pPr>
              <w:pStyle w:val="ListBullet2"/>
            </w:pPr>
            <w:r w:rsidRPr="002D0C37">
              <w:t>occupational health professionals</w:t>
            </w:r>
          </w:p>
          <w:p w:rsidR="00000000" w:rsidRPr="002D0C37" w:rsidP="002D0C37">
            <w:pPr>
              <w:pStyle w:val="ListBullet2"/>
            </w:pPr>
            <w:r w:rsidRPr="002D0C37">
              <w:t>occupational hygienists</w:t>
            </w:r>
          </w:p>
          <w:p w:rsidR="00000000" w:rsidRPr="002D0C37" w:rsidP="002D0C37">
            <w:pPr>
              <w:pStyle w:val="ListBullet2"/>
            </w:pPr>
            <w:r w:rsidRPr="002D0C37">
              <w:t xml:space="preserve">safety engineers </w:t>
            </w:r>
          </w:p>
          <w:p w:rsidR="00000000" w:rsidRPr="002D0C37" w:rsidP="002D0C37">
            <w:pPr>
              <w:pStyle w:val="ListBullet2"/>
            </w:pPr>
            <w:r w:rsidRPr="002D0C37">
              <w:t xml:space="preserve">safety professionals </w:t>
            </w:r>
          </w:p>
          <w:p w:rsidR="00000000" w:rsidRPr="002D0C37" w:rsidP="002D0C37">
            <w:pPr>
              <w:pStyle w:val="ListBullet2"/>
            </w:pPr>
            <w:r w:rsidRPr="002D0C37">
              <w:t>toxicologists</w:t>
            </w:r>
          </w:p>
          <w:p w:rsidR="00000000" w:rsidRPr="002D0C37" w:rsidP="002D0C37">
            <w:pPr>
              <w:pStyle w:val="ListBullet"/>
            </w:pPr>
            <w:r w:rsidRPr="002D0C37">
              <w:t xml:space="preserve">other persons providing specific technical knowledge or expertise in areas related </w:t>
            </w:r>
            <w:r w:rsidRPr="002D0C37">
              <w:t xml:space="preserve">to OHS, including: </w:t>
            </w:r>
          </w:p>
          <w:p w:rsidR="00000000" w:rsidRPr="002D0C37" w:rsidP="002D0C37">
            <w:pPr>
              <w:pStyle w:val="ListBullet2"/>
            </w:pPr>
            <w:r w:rsidRPr="002D0C37">
              <w:t>engineers (e.g. design, acoustic, mechanical and civil)</w:t>
            </w:r>
          </w:p>
          <w:p w:rsidR="00000000" w:rsidRPr="002D0C37" w:rsidP="002D0C37">
            <w:pPr>
              <w:pStyle w:val="ListBullet2"/>
            </w:pPr>
            <w:r w:rsidRPr="002D0C37">
              <w:t xml:space="preserve">health professionals </w:t>
            </w:r>
          </w:p>
          <w:p w:rsidR="00000000" w:rsidRPr="002D0C37" w:rsidP="002D0C37">
            <w:pPr>
              <w:pStyle w:val="ListBullet2"/>
            </w:pPr>
            <w:r w:rsidRPr="002D0C37">
              <w:t>injury management advisors</w:t>
            </w:r>
          </w:p>
          <w:p w:rsidR="00000000" w:rsidRPr="002D0C37" w:rsidP="002D0C37">
            <w:pPr>
              <w:pStyle w:val="ListBullet2"/>
            </w:pPr>
            <w:r w:rsidRPr="002D0C37">
              <w:t>legal practitioners with experience in OHS</w:t>
            </w:r>
          </w:p>
          <w:p w:rsidR="00000000" w:rsidRPr="002D0C37" w:rsidP="002D0C37">
            <w:pPr>
              <w:pStyle w:val="ListBullet2"/>
            </w:pPr>
            <w:r w:rsidRPr="002D0C37">
              <w:t>maintenance and trade persons</w:t>
            </w:r>
          </w:p>
          <w:p w:rsidR="00000000" w:rsidRPr="002D0C37" w:rsidP="002D0C37">
            <w:pPr>
              <w:pStyle w:val="ListBullet2"/>
            </w:pPr>
            <w:r w:rsidRPr="002D0C37">
              <w:t xml:space="preserve">risk managers </w:t>
            </w:r>
          </w:p>
          <w:p w:rsidR="00000000" w:rsidRPr="002D0C37" w:rsidP="002D0C37">
            <w:pPr>
              <w:pStyle w:val="ListBullet2"/>
            </w:pPr>
            <w:r w:rsidRPr="002D0C37">
              <w:t>security and emergency response personnel</w:t>
            </w:r>
          </w:p>
          <w:p w:rsidR="00000000" w:rsidP="002D0C37">
            <w:pPr>
              <w:pStyle w:val="ListBullet2"/>
              <w:rPr>
                <w:lang w:val="en-NZ"/>
              </w:rPr>
            </w:pPr>
            <w:r w:rsidRPr="002D0C37">
              <w:t>workplace trainers and assessors.</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OHS induction</w:t>
            </w:r>
            <w:r w:rsidRPr="002D0C37">
              <w:t xml:space="preserve"> includes: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the processes by which new employees are introduced to, and acquainted with their job and the new workplace, including familiarisation with:</w:t>
            </w:r>
          </w:p>
          <w:p w:rsidR="00000000" w:rsidRPr="002D0C37" w:rsidP="002D0C37">
            <w:pPr>
              <w:pStyle w:val="ListBullet2"/>
            </w:pPr>
            <w:r w:rsidRPr="002D0C37">
              <w:t xml:space="preserve">hazards and risks associated with the work, </w:t>
            </w:r>
          </w:p>
          <w:p w:rsidR="00000000" w:rsidRPr="002D0C37" w:rsidP="002D0C37">
            <w:pPr>
              <w:pStyle w:val="ListBullet2"/>
            </w:pPr>
            <w:r w:rsidRPr="002D0C37">
              <w:t xml:space="preserve">risk control measures, </w:t>
            </w:r>
          </w:p>
          <w:p w:rsidR="00000000" w:rsidRPr="002D0C37" w:rsidP="002D0C37">
            <w:pPr>
              <w:pStyle w:val="ListBullet2"/>
            </w:pPr>
            <w:r w:rsidRPr="002D0C37">
              <w:t xml:space="preserve">welfare facilities and </w:t>
            </w:r>
          </w:p>
          <w:p w:rsidR="00000000" w:rsidP="002D0C37">
            <w:pPr>
              <w:pStyle w:val="ListBullet2"/>
              <w:rPr>
                <w:lang w:val="en-NZ"/>
              </w:rPr>
            </w:pPr>
            <w:r w:rsidRPr="002D0C37">
              <w:t>emergency response procedures.</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Stakeholders</w:t>
            </w:r>
            <w:r w:rsidRPr="002D0C37">
              <w:t xml:space="preserve"> are: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 xml:space="preserve">those people or organisations who may be affected by, or perceive themselves to be affected by an activity or decision, including: </w:t>
            </w:r>
          </w:p>
          <w:p w:rsidR="00000000" w:rsidRPr="002D0C37" w:rsidP="002D0C37">
            <w:pPr>
              <w:pStyle w:val="ListBullet2"/>
            </w:pPr>
            <w:r w:rsidRPr="002D0C37">
              <w:t>employees and contractors</w:t>
            </w:r>
          </w:p>
          <w:p w:rsidR="00000000" w:rsidRPr="002D0C37" w:rsidP="002D0C37">
            <w:pPr>
              <w:pStyle w:val="ListBullet2"/>
            </w:pPr>
            <w:r w:rsidRPr="002D0C37">
              <w:t>health and safety and other employee representatives</w:t>
            </w:r>
          </w:p>
          <w:p w:rsidR="00000000" w:rsidRPr="002D0C37" w:rsidP="002D0C37">
            <w:pPr>
              <w:pStyle w:val="ListBullet2"/>
            </w:pPr>
            <w:r w:rsidRPr="002D0C37">
              <w:t>managers</w:t>
            </w:r>
          </w:p>
          <w:p w:rsidR="00000000" w:rsidRPr="002D0C37" w:rsidP="002D0C37">
            <w:pPr>
              <w:pStyle w:val="ListBullet2"/>
            </w:pPr>
            <w:r w:rsidRPr="002D0C37">
              <w:t>OHS committees</w:t>
            </w:r>
          </w:p>
          <w:p w:rsidR="00000000" w:rsidRPr="002D0C37" w:rsidP="002D0C37">
            <w:pPr>
              <w:pStyle w:val="ListBullet2"/>
            </w:pPr>
            <w:r w:rsidRPr="002D0C37">
              <w:t xml:space="preserve">supervisors </w:t>
            </w:r>
          </w:p>
          <w:p w:rsidR="00000000" w:rsidP="002D0C37">
            <w:pPr>
              <w:pStyle w:val="ListBullet2"/>
              <w:rPr>
                <w:lang w:val="en-NZ"/>
              </w:rPr>
            </w:pPr>
            <w:r w:rsidRPr="002D0C37">
              <w:t>the community.</w:t>
            </w:r>
          </w:p>
        </w:tc>
      </w:tr>
      <w:tr w:rsidTr="007D1228">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BoldandItalics"/>
              </w:rPr>
              <w:t>OHS action plans</w:t>
            </w:r>
            <w:r w:rsidRPr="002D0C37">
              <w:t xml:space="preserve">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ListBullet"/>
            </w:pPr>
            <w:r w:rsidRPr="002D0C37">
              <w:t xml:space="preserve">documented plans developed within the workplace to implement a systematic approach </w:t>
            </w:r>
            <w:r w:rsidRPr="002D0C37">
              <w:t>to OHS management and contain:</w:t>
            </w:r>
          </w:p>
          <w:p w:rsidR="00000000" w:rsidRPr="002D0C37" w:rsidP="002D0C37">
            <w:pPr>
              <w:pStyle w:val="ListBullet2"/>
            </w:pPr>
            <w:r w:rsidRPr="002D0C37">
              <w:t>actions that support an integrated strategy to address deficiencies, meet obligations or provide for improved outcomes</w:t>
            </w:r>
          </w:p>
          <w:p w:rsidR="00000000" w:rsidRPr="002D0C37" w:rsidP="002D0C37">
            <w:pPr>
              <w:pStyle w:val="ListBullet2"/>
            </w:pPr>
            <w:r w:rsidRPr="002D0C37">
              <w:t>allocated responsibilities</w:t>
            </w:r>
          </w:p>
          <w:p w:rsidR="00000000" w:rsidRPr="002D0C37" w:rsidP="002D0C37">
            <w:pPr>
              <w:pStyle w:val="ListBullet2"/>
            </w:pPr>
            <w:r w:rsidRPr="002D0C37">
              <w:t>timeframes.</w:t>
            </w:r>
          </w:p>
        </w:tc>
      </w:tr>
    </w:tbl>
    <w:p w:rsidR="007D1228" w:rsidP="002D0C37">
      <w:pPr>
        <w:pStyle w:val="BodyText"/>
      </w:pPr>
    </w:p>
    <w:p w:rsidR="007D1228" w:rsidP="002D0C37">
      <w:pPr>
        <w:pStyle w:val="BodyText"/>
      </w:pPr>
    </w:p>
    <w:p w:rsidR="00000000" w:rsidRPr="002D0C37" w:rsidP="002D0C37">
      <w:pPr>
        <w:pStyle w:val="Heading1"/>
      </w:pPr>
      <w:bookmarkStart w:id="12" w:name="O_58334"/>
      <w:bookmarkEnd w:id="12"/>
      <w:r w:rsidRPr="002D0C37">
        <w:t>Unit Sector(s)</w:t>
      </w:r>
    </w:p>
    <w:tbl>
      <w:tblPr>
        <w:tblW w:w="0" w:type="auto"/>
        <w:tblLayout w:type="fixed"/>
        <w:tblCellMar>
          <w:left w:w="62" w:type="dxa"/>
          <w:right w:w="62" w:type="dxa"/>
        </w:tblCellMar>
        <w:tblLook w:val="0000"/>
      </w:tblPr>
      <w:tblGrid>
        <w:gridCol w:w="2601"/>
        <w:gridCol w:w="5921"/>
      </w:tblGrid>
      <w:tr w:rsidTr="007D1228">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BodyText"/>
            </w:pPr>
            <w:r w:rsidRPr="002D0C37">
              <w:t>Occupational health and safety</w:t>
            </w:r>
          </w:p>
        </w:tc>
      </w:tr>
    </w:tbl>
    <w:p w:rsidR="00000000" w:rsidRPr="002D0C37" w:rsidP="002D0C37">
      <w:pPr>
        <w:pStyle w:val="BodyText"/>
      </w:pPr>
    </w:p>
    <w:p w:rsidR="00000000" w:rsidRPr="002D0C37" w:rsidP="002D0C37">
      <w:pPr>
        <w:pStyle w:val="AllowPageBreak"/>
      </w:pPr>
    </w:p>
    <w:p w:rsidR="00000000" w:rsidRPr="002D0C37" w:rsidP="002D0C37">
      <w:pPr>
        <w:pStyle w:val="Heading1"/>
      </w:pPr>
      <w:bookmarkStart w:id="13" w:name="O_153164"/>
      <w:bookmarkEnd w:id="13"/>
      <w:r w:rsidRPr="002D0C37">
        <w:t>Competency field</w:t>
      </w:r>
    </w:p>
    <w:tbl>
      <w:tblPr>
        <w:tblW w:w="0" w:type="auto"/>
        <w:tblLayout w:type="fixed"/>
        <w:tblCellMar>
          <w:left w:w="62" w:type="dxa"/>
          <w:right w:w="62" w:type="dxa"/>
        </w:tblCellMar>
        <w:tblLook w:val="0000"/>
      </w:tblPr>
      <w:tblGrid>
        <w:gridCol w:w="2784"/>
        <w:gridCol w:w="5738"/>
      </w:tblGrid>
      <w:tr w:rsidTr="007D12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BodyText"/>
            </w:pPr>
          </w:p>
        </w:tc>
      </w:tr>
    </w:tbl>
    <w:p w:rsidR="00000000" w:rsidRPr="002D0C37" w:rsidP="002D0C37">
      <w:pPr>
        <w:pStyle w:val="BodyText"/>
      </w:pPr>
    </w:p>
    <w:p w:rsidR="00000000" w:rsidRPr="002D0C37" w:rsidP="002D0C37">
      <w:pPr>
        <w:pStyle w:val="AllowPageBreak"/>
      </w:pPr>
    </w:p>
    <w:p w:rsidR="00000000" w:rsidRPr="002D0C37" w:rsidP="002D0C37">
      <w:pPr>
        <w:pStyle w:val="Heading1"/>
      </w:pPr>
      <w:bookmarkStart w:id="14" w:name="O_153163"/>
      <w:bookmarkEnd w:id="14"/>
      <w:r w:rsidRPr="002D0C37">
        <w:t>Co-requisite units</w:t>
      </w:r>
    </w:p>
    <w:tbl>
      <w:tblPr>
        <w:tblW w:w="0" w:type="auto"/>
        <w:tblLayout w:type="fixed"/>
        <w:tblCellMar>
          <w:left w:w="62" w:type="dxa"/>
          <w:right w:w="62" w:type="dxa"/>
        </w:tblCellMar>
        <w:tblLook w:val="0000"/>
      </w:tblPr>
      <w:tblGrid>
        <w:gridCol w:w="2641"/>
        <w:gridCol w:w="1322"/>
        <w:gridCol w:w="4559"/>
      </w:tblGrid>
      <w:tr w:rsidTr="007D12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r w:rsidRPr="002D0C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D12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C37">
            <w:pPr>
              <w:pStyle w:val="BodyText"/>
              <w:rPr>
                <w:lang w:val="en-NZ"/>
              </w:rPr>
            </w:pPr>
          </w:p>
        </w:tc>
      </w:tr>
      <w:tr w:rsidTr="007D12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C37" w:rsidP="002D0C37">
            <w:pPr>
              <w:pStyle w:val="BodyText"/>
            </w:pPr>
          </w:p>
        </w:tc>
      </w:tr>
    </w:tbl>
    <w:p w:rsidR="00000000" w:rsidRPr="002D0C37" w:rsidP="002D0C37">
      <w:pPr>
        <w:pStyle w:val="BodyText"/>
      </w:pPr>
    </w:p>
    <w:p w:rsidR="00000000" w:rsidRPr="002D0C37" w:rsidP="002D0C37"/>
    <w:sectPr w:rsidSect="002D0C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1228" w:rsidP="007D12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228" w:rsidP="002D0C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D1228" w:rsidP="002D0C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D1228" w:rsidP="002D0C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1228" w:rsidP="007D12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228" w:rsidP="002D0C37">
    <w:pPr>
      <w:pStyle w:val="Header"/>
      <w:framePr w:wrap="around"/>
    </w:pPr>
    <w:r>
      <w:fldChar w:fldCharType="begin"/>
    </w:r>
    <w:r>
      <w:instrText xml:space="preserve"> TITLE   \* MERGEFORMAT </w:instrText>
    </w:r>
    <w:r>
      <w:fldChar w:fldCharType="separate"/>
    </w:r>
    <w:r>
      <w:t>ACMOHS501A Manage occupational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1228" w:rsidP="002D0C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5EE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EAFA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8A82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C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C37"/>
    <w:pPr>
      <w:spacing w:before="360" w:after="60"/>
      <w:outlineLvl w:val="0"/>
    </w:pPr>
    <w:rPr>
      <w:sz w:val="32"/>
    </w:rPr>
  </w:style>
  <w:style w:type="paragraph" w:styleId="Heading2">
    <w:name w:val="heading 2"/>
    <w:basedOn w:val="HeadingBase"/>
    <w:next w:val="BodyText"/>
    <w:link w:val="Heading2Char"/>
    <w:qFormat/>
    <w:rsid w:val="002D0C37"/>
    <w:pPr>
      <w:keepLines/>
      <w:spacing w:before="240" w:after="120"/>
      <w:outlineLvl w:val="1"/>
    </w:pPr>
    <w:rPr>
      <w:sz w:val="28"/>
      <w:szCs w:val="40"/>
    </w:rPr>
  </w:style>
  <w:style w:type="paragraph" w:styleId="Heading3">
    <w:name w:val="heading 3"/>
    <w:basedOn w:val="HeadingBase"/>
    <w:next w:val="BodyText"/>
    <w:link w:val="Heading3Char"/>
    <w:qFormat/>
    <w:rsid w:val="002D0C37"/>
    <w:pPr>
      <w:spacing w:before="180" w:after="120"/>
      <w:outlineLvl w:val="2"/>
    </w:pPr>
    <w:rPr>
      <w:spacing w:val="-10"/>
      <w:kern w:val="32"/>
    </w:rPr>
  </w:style>
  <w:style w:type="paragraph" w:styleId="Heading4">
    <w:name w:val="heading 4"/>
    <w:basedOn w:val="HeadingBase"/>
    <w:next w:val="BodyText"/>
    <w:link w:val="Heading4Char"/>
    <w:qFormat/>
    <w:rsid w:val="002D0C37"/>
    <w:pPr>
      <w:spacing w:before="160" w:after="120"/>
      <w:outlineLvl w:val="3"/>
    </w:pPr>
    <w:rPr>
      <w:sz w:val="22"/>
    </w:rPr>
  </w:style>
  <w:style w:type="paragraph" w:styleId="Heading5">
    <w:name w:val="heading 5"/>
    <w:basedOn w:val="HeadingBase"/>
    <w:next w:val="Normal"/>
    <w:link w:val="Heading5Char"/>
    <w:qFormat/>
    <w:rsid w:val="002D0C37"/>
    <w:pPr>
      <w:spacing w:before="80"/>
      <w:outlineLvl w:val="4"/>
    </w:pPr>
    <w:rPr>
      <w:color w:val="918585"/>
      <w:sz w:val="20"/>
    </w:rPr>
  </w:style>
  <w:style w:type="paragraph" w:styleId="Heading6">
    <w:name w:val="heading 6"/>
    <w:basedOn w:val="HeadingBase"/>
    <w:next w:val="Normal"/>
    <w:link w:val="Heading6Char"/>
    <w:qFormat/>
    <w:rsid w:val="002D0C37"/>
    <w:pPr>
      <w:spacing w:before="60"/>
      <w:outlineLvl w:val="5"/>
    </w:pPr>
    <w:rPr>
      <w:color w:val="918585"/>
      <w:sz w:val="20"/>
    </w:rPr>
  </w:style>
  <w:style w:type="paragraph" w:styleId="Heading7">
    <w:name w:val="heading 7"/>
    <w:basedOn w:val="Normal"/>
    <w:next w:val="Normal"/>
    <w:link w:val="Heading7Char"/>
    <w:qFormat/>
    <w:rsid w:val="002D0C37"/>
    <w:pPr>
      <w:ind w:left="720"/>
      <w:outlineLvl w:val="6"/>
    </w:pPr>
    <w:rPr>
      <w:i/>
    </w:rPr>
  </w:style>
  <w:style w:type="paragraph" w:styleId="Heading8">
    <w:name w:val="heading 8"/>
    <w:basedOn w:val="Normal"/>
    <w:next w:val="Normal"/>
    <w:link w:val="Heading8Char"/>
    <w:qFormat/>
    <w:rsid w:val="002D0C37"/>
    <w:pPr>
      <w:ind w:left="720"/>
      <w:outlineLvl w:val="7"/>
    </w:pPr>
    <w:rPr>
      <w:i/>
    </w:rPr>
  </w:style>
  <w:style w:type="paragraph" w:styleId="Heading9">
    <w:name w:val="heading 9"/>
    <w:basedOn w:val="Normal"/>
    <w:next w:val="Normal"/>
    <w:link w:val="Heading9Char"/>
    <w:qFormat/>
    <w:rsid w:val="002D0C37"/>
    <w:pPr>
      <w:ind w:left="720"/>
      <w:outlineLvl w:val="8"/>
    </w:pPr>
    <w:rPr>
      <w:i/>
    </w:rPr>
  </w:style>
  <w:style w:type="character" w:default="1" w:styleId="DefaultParagraphFont">
    <w:name w:val="Default Paragraph Font"/>
    <w:uiPriority w:val="1"/>
    <w:unhideWhenUsed/>
    <w:rsid w:val="002D0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C37"/>
  </w:style>
  <w:style w:type="character" w:customStyle="1" w:styleId="Heading1Char">
    <w:name w:val="Heading 1 Char"/>
    <w:basedOn w:val="DefaultParagraphFont"/>
    <w:link w:val="Heading1"/>
    <w:rsid w:val="002D0C37"/>
    <w:rPr>
      <w:rFonts w:ascii="Times New Roman" w:eastAsia="Times New Roman" w:hAnsi="Times New Roman" w:cs="Times New Roman"/>
      <w:b/>
      <w:sz w:val="32"/>
      <w:szCs w:val="20"/>
      <w:lang w:eastAsia="en-US"/>
    </w:rPr>
  </w:style>
  <w:style w:type="paragraph" w:styleId="BodyText">
    <w:name w:val="Body Text"/>
    <w:basedOn w:val="Normal"/>
    <w:link w:val="BodyTextChar"/>
    <w:rsid w:val="002D0C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C37"/>
    <w:rPr>
      <w:rFonts w:ascii="Times New Roman" w:eastAsia="Times New Roman" w:hAnsi="Times New Roman" w:cs="Times New Roman"/>
      <w:sz w:val="24"/>
      <w:lang w:val="en-US" w:eastAsia="en-US"/>
    </w:rPr>
  </w:style>
  <w:style w:type="paragraph" w:styleId="Footer">
    <w:name w:val="footer"/>
    <w:basedOn w:val="Normal"/>
    <w:link w:val="FooterChar"/>
    <w:rsid w:val="002D0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C37"/>
    <w:rPr>
      <w:rFonts w:ascii="Times New Roman" w:eastAsia="Times New Roman" w:hAnsi="Times New Roman" w:cs="Times New Roman"/>
      <w:sz w:val="16"/>
      <w:lang w:val="en-US" w:eastAsia="en-US"/>
    </w:rPr>
  </w:style>
  <w:style w:type="paragraph" w:styleId="List">
    <w:name w:val="List"/>
    <w:basedOn w:val="BodyText"/>
    <w:next w:val="BodyText"/>
    <w:rsid w:val="002D0C37"/>
    <w:pPr>
      <w:tabs>
        <w:tab w:val="left" w:pos="340"/>
      </w:tabs>
      <w:spacing w:before="60" w:after="60"/>
      <w:ind w:left="340" w:hanging="340"/>
    </w:pPr>
  </w:style>
  <w:style w:type="paragraph" w:styleId="ListBullet">
    <w:name w:val="List Bullet"/>
    <w:basedOn w:val="List"/>
    <w:rsid w:val="002D0C37"/>
    <w:pPr>
      <w:numPr>
        <w:numId w:val="14"/>
      </w:numPr>
      <w:tabs>
        <w:tab w:val="clear" w:pos="340"/>
      </w:tabs>
      <w:spacing w:before="40" w:after="40"/>
    </w:pPr>
  </w:style>
  <w:style w:type="character" w:customStyle="1" w:styleId="SpecialBold">
    <w:name w:val="Special Bold"/>
    <w:basedOn w:val="DefaultParagraphFont"/>
    <w:rsid w:val="002D0C37"/>
    <w:rPr>
      <w:b/>
      <w:spacing w:val="0"/>
    </w:rPr>
  </w:style>
  <w:style w:type="paragraph" w:styleId="ListBullet2">
    <w:name w:val="List Bullet 2"/>
    <w:basedOn w:val="List2"/>
    <w:rsid w:val="002D0C37"/>
    <w:pPr>
      <w:numPr>
        <w:numId w:val="15"/>
      </w:numPr>
      <w:tabs>
        <w:tab w:val="clear" w:pos="680"/>
      </w:tabs>
    </w:pPr>
  </w:style>
  <w:style w:type="paragraph" w:styleId="Header">
    <w:name w:val="header"/>
    <w:basedOn w:val="Normal"/>
    <w:link w:val="HeaderChar"/>
    <w:rsid w:val="002D0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C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0C37"/>
    <w:pPr>
      <w:spacing w:before="240" w:after="120"/>
      <w:outlineLvl w:val="0"/>
    </w:pPr>
    <w:rPr>
      <w:rFonts w:ascii="Times New Roman" w:hAnsi="Times New Roman"/>
      <w:b/>
      <w:sz w:val="28"/>
    </w:rPr>
  </w:style>
  <w:style w:type="paragraph" w:customStyle="1" w:styleId="AllowPageBreak">
    <w:name w:val="AllowPageBreak"/>
    <w:rsid w:val="002D0C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0C37"/>
    <w:pPr>
      <w:tabs>
        <w:tab w:val="left" w:pos="680"/>
      </w:tabs>
      <w:spacing w:before="60" w:after="60"/>
      <w:ind w:left="680" w:hanging="340"/>
    </w:pPr>
  </w:style>
  <w:style w:type="paragraph" w:styleId="ListBullet3">
    <w:name w:val="List Bullet 3"/>
    <w:basedOn w:val="List3"/>
    <w:rsid w:val="002D0C37"/>
    <w:pPr>
      <w:numPr>
        <w:numId w:val="3"/>
      </w:numPr>
      <w:tabs>
        <w:tab w:val="clear" w:pos="1021"/>
      </w:tabs>
      <w:ind w:left="1037" w:hanging="357"/>
    </w:pPr>
  </w:style>
  <w:style w:type="character" w:customStyle="1" w:styleId="BoldandItalics">
    <w:name w:val="Bold and Italics"/>
    <w:qFormat/>
    <w:rsid w:val="002D0C37"/>
    <w:rPr>
      <w:b/>
      <w:i/>
      <w:u w:val="none"/>
    </w:rPr>
  </w:style>
  <w:style w:type="character" w:customStyle="1" w:styleId="Heading2Char">
    <w:name w:val="Heading 2 Char"/>
    <w:basedOn w:val="DefaultParagraphFont"/>
    <w:link w:val="Heading2"/>
    <w:rsid w:val="002D0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C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C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C37"/>
    <w:rPr>
      <w:rFonts w:ascii="Courier New" w:eastAsia="Times New Roman" w:hAnsi="Courier New" w:cs="Times New Roman"/>
      <w:i/>
      <w:szCs w:val="20"/>
      <w:lang w:val="en-US" w:eastAsia="en-US"/>
    </w:rPr>
  </w:style>
  <w:style w:type="paragraph" w:customStyle="1" w:styleId="HeadingBase">
    <w:name w:val="Heading Base"/>
    <w:rsid w:val="002D0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C37"/>
    <w:pPr>
      <w:tabs>
        <w:tab w:val="right" w:leader="dot" w:pos="9072"/>
      </w:tabs>
      <w:ind w:left="567"/>
    </w:pPr>
    <w:rPr>
      <w:szCs w:val="22"/>
    </w:rPr>
  </w:style>
  <w:style w:type="paragraph" w:customStyle="1" w:styleId="TOCBase">
    <w:name w:val="TOC Base"/>
    <w:rsid w:val="002D0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C37"/>
    <w:pPr>
      <w:tabs>
        <w:tab w:val="right" w:leader="dot" w:pos="9072"/>
      </w:tabs>
      <w:spacing w:before="40" w:after="40"/>
      <w:ind w:left="284"/>
    </w:pPr>
    <w:rPr>
      <w:rFonts w:ascii="Times New Roman" w:hAnsi="Times New Roman"/>
    </w:rPr>
  </w:style>
  <w:style w:type="paragraph" w:styleId="TOC1">
    <w:name w:val="toc 1"/>
    <w:basedOn w:val="TOCBase"/>
    <w:next w:val="Normal"/>
    <w:rsid w:val="002D0C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C37"/>
    <w:pPr>
      <w:spacing w:before="5040"/>
      <w:jc w:val="center"/>
    </w:pPr>
    <w:rPr>
      <w:sz w:val="48"/>
      <w:szCs w:val="72"/>
      <w:lang w:val="en-US"/>
    </w:rPr>
  </w:style>
  <w:style w:type="character" w:customStyle="1" w:styleId="TitleChar">
    <w:name w:val="Title Char"/>
    <w:basedOn w:val="DefaultParagraphFont"/>
    <w:link w:val="Title"/>
    <w:rsid w:val="002D0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C37"/>
    <w:pPr>
      <w:tabs>
        <w:tab w:val="left" w:pos="3600"/>
        <w:tab w:val="left" w:pos="3958"/>
      </w:tabs>
    </w:pPr>
  </w:style>
  <w:style w:type="paragraph" w:customStyle="1" w:styleId="Note">
    <w:name w:val="Note"/>
    <w:basedOn w:val="BodyText"/>
    <w:rsid w:val="002D0C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C37"/>
    <w:pPr>
      <w:framePr w:wrap="auto" w:hAnchor="text" w:y="6049"/>
    </w:pPr>
    <w:rPr>
      <w:color w:val="000000"/>
      <w:sz w:val="40"/>
    </w:rPr>
  </w:style>
  <w:style w:type="paragraph" w:customStyle="1" w:styleId="TOCTitle">
    <w:name w:val="TOCTitle"/>
    <w:basedOn w:val="Heading1"/>
    <w:rsid w:val="002D0C37"/>
    <w:pPr>
      <w:spacing w:after="240"/>
      <w:jc w:val="center"/>
      <w:outlineLvl w:val="9"/>
    </w:pPr>
    <w:rPr>
      <w:caps/>
    </w:rPr>
  </w:style>
  <w:style w:type="paragraph" w:customStyle="1" w:styleId="Version">
    <w:name w:val="Version"/>
    <w:rsid w:val="002D0C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C37"/>
    <w:pPr>
      <w:keepNext w:val="0"/>
      <w:tabs>
        <w:tab w:val="right" w:pos="4176"/>
      </w:tabs>
      <w:ind w:left="198" w:hanging="198"/>
    </w:pPr>
    <w:rPr>
      <w:rFonts w:ascii="Garamond" w:hAnsi="Garamond"/>
    </w:rPr>
  </w:style>
  <w:style w:type="paragraph" w:styleId="IndexHeading">
    <w:name w:val="index heading"/>
    <w:basedOn w:val="Normal"/>
    <w:next w:val="Index1"/>
    <w:semiHidden/>
    <w:rsid w:val="002D0C37"/>
    <w:pPr>
      <w:spacing w:before="120" w:after="120"/>
    </w:pPr>
    <w:rPr>
      <w:rFonts w:ascii="Arial" w:hAnsi="Arial"/>
      <w:b/>
      <w:color w:val="918585"/>
      <w:sz w:val="24"/>
    </w:rPr>
  </w:style>
  <w:style w:type="paragraph" w:customStyle="1" w:styleId="Chapter">
    <w:name w:val="Chapter"/>
    <w:basedOn w:val="Normal"/>
    <w:rsid w:val="002D0C37"/>
    <w:pPr>
      <w:spacing w:before="240"/>
    </w:pPr>
    <w:rPr>
      <w:rFonts w:ascii="Times New Roman" w:hAnsi="Times New Roman"/>
      <w:smallCaps/>
      <w:spacing w:val="80"/>
      <w:sz w:val="28"/>
    </w:rPr>
  </w:style>
  <w:style w:type="paragraph" w:customStyle="1" w:styleId="InChapter">
    <w:name w:val="InChapter"/>
    <w:basedOn w:val="Heading3"/>
    <w:rsid w:val="002D0C37"/>
    <w:pPr>
      <w:spacing w:after="240"/>
      <w:outlineLvl w:val="9"/>
    </w:pPr>
    <w:rPr>
      <w:noProof/>
    </w:rPr>
  </w:style>
  <w:style w:type="paragraph" w:styleId="Index2">
    <w:name w:val="index 2"/>
    <w:basedOn w:val="Normal"/>
    <w:next w:val="Normal"/>
    <w:semiHidden/>
    <w:rsid w:val="002D0C37"/>
    <w:pPr>
      <w:tabs>
        <w:tab w:val="right" w:pos="4176"/>
      </w:tabs>
      <w:ind w:left="568" w:hanging="284"/>
    </w:pPr>
    <w:rPr>
      <w:rFonts w:ascii="Garamond" w:hAnsi="Garamond"/>
    </w:rPr>
  </w:style>
  <w:style w:type="paragraph" w:customStyle="1" w:styleId="Byline">
    <w:name w:val="Byline"/>
    <w:rsid w:val="002D0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C37"/>
    <w:pPr>
      <w:tabs>
        <w:tab w:val="clear" w:pos="3600"/>
        <w:tab w:val="clear" w:pos="3958"/>
      </w:tabs>
      <w:jc w:val="right"/>
    </w:pPr>
  </w:style>
  <w:style w:type="character" w:styleId="Emphasis">
    <w:name w:val="Emphasis"/>
    <w:basedOn w:val="DefaultParagraphFont"/>
    <w:qFormat/>
    <w:rsid w:val="002D0C37"/>
    <w:rPr>
      <w:i/>
    </w:rPr>
  </w:style>
  <w:style w:type="paragraph" w:styleId="Caption">
    <w:name w:val="caption"/>
    <w:basedOn w:val="BodyText"/>
    <w:next w:val="Normal"/>
    <w:qFormat/>
    <w:rsid w:val="002D0C37"/>
    <w:pPr>
      <w:framePr w:w="2268" w:hSpace="181" w:vSpace="181" w:wrap="around" w:vAnchor="text" w:hAnchor="page" w:x="1135" w:y="285" w:anchorLock="1"/>
    </w:pPr>
    <w:rPr>
      <w:i/>
    </w:rPr>
  </w:style>
  <w:style w:type="paragraph" w:customStyle="1" w:styleId="MiniTOCTitle">
    <w:name w:val="MiniTOCTitle"/>
    <w:basedOn w:val="Heading4"/>
    <w:rsid w:val="002D0C37"/>
    <w:pPr>
      <w:spacing w:before="240"/>
      <w:outlineLvl w:val="9"/>
    </w:pPr>
    <w:rPr>
      <w:noProof/>
      <w:sz w:val="24"/>
    </w:rPr>
  </w:style>
  <w:style w:type="paragraph" w:customStyle="1" w:styleId="MiniTOCItem">
    <w:name w:val="MiniTOCItem"/>
    <w:basedOn w:val="ListBullet"/>
    <w:rsid w:val="002D0C37"/>
    <w:pPr>
      <w:numPr>
        <w:numId w:val="0"/>
      </w:numPr>
      <w:tabs>
        <w:tab w:val="right" w:leader="dot" w:pos="6521"/>
      </w:tabs>
      <w:spacing w:before="0" w:after="0"/>
    </w:pPr>
  </w:style>
  <w:style w:type="paragraph" w:customStyle="1" w:styleId="TOFTitle">
    <w:name w:val="TOFTitle"/>
    <w:basedOn w:val="TOCTitle"/>
    <w:rsid w:val="002D0C37"/>
  </w:style>
  <w:style w:type="paragraph" w:styleId="TableofFigures">
    <w:name w:val="table of figures"/>
    <w:basedOn w:val="Normal"/>
    <w:next w:val="Normal"/>
    <w:semiHidden/>
    <w:rsid w:val="002D0C37"/>
    <w:pPr>
      <w:tabs>
        <w:tab w:val="right" w:leader="dot" w:pos="9072"/>
      </w:tabs>
      <w:ind w:left="970" w:hanging="403"/>
    </w:pPr>
    <w:rPr>
      <w:rFonts w:ascii="Times New Roman" w:hAnsi="Times New Roman"/>
      <w:b/>
    </w:rPr>
  </w:style>
  <w:style w:type="paragraph" w:styleId="ListNumber">
    <w:name w:val="List Number"/>
    <w:basedOn w:val="List"/>
    <w:rsid w:val="002D0C37"/>
    <w:pPr>
      <w:numPr>
        <w:numId w:val="12"/>
      </w:numPr>
    </w:pPr>
  </w:style>
  <w:style w:type="character" w:customStyle="1" w:styleId="WingdingSymbols">
    <w:name w:val="Wingding Symbols"/>
    <w:rsid w:val="002D0C37"/>
    <w:rPr>
      <w:rFonts w:ascii="Wingdings" w:hAnsi="Wingdings"/>
    </w:rPr>
  </w:style>
  <w:style w:type="paragraph" w:customStyle="1" w:styleId="TableHeading">
    <w:name w:val="Table Heading"/>
    <w:basedOn w:val="HeadingBase"/>
    <w:rsid w:val="002D0C37"/>
    <w:pPr>
      <w:keepLines/>
      <w:pBdr>
        <w:bottom w:val="single" w:sz="6" w:space="1" w:color="918585"/>
      </w:pBdr>
      <w:spacing w:before="240"/>
    </w:pPr>
  </w:style>
  <w:style w:type="character" w:customStyle="1" w:styleId="HotSpot">
    <w:name w:val="HotSpot"/>
    <w:rsid w:val="002D0C37"/>
    <w:rPr>
      <w:color w:val="0033CC"/>
      <w:u w:val="none"/>
    </w:rPr>
  </w:style>
  <w:style w:type="paragraph" w:customStyle="1" w:styleId="BodyTextRight">
    <w:name w:val="Body Text Right"/>
    <w:basedOn w:val="BodyText"/>
    <w:rsid w:val="002D0C37"/>
    <w:pPr>
      <w:spacing w:before="0" w:after="0"/>
      <w:jc w:val="right"/>
    </w:pPr>
  </w:style>
  <w:style w:type="paragraph" w:styleId="Index3">
    <w:name w:val="index 3"/>
    <w:basedOn w:val="ListNumber2"/>
    <w:next w:val="Normal"/>
    <w:semiHidden/>
    <w:rsid w:val="002D0C37"/>
    <w:pPr>
      <w:numPr>
        <w:numId w:val="0"/>
      </w:numPr>
      <w:tabs>
        <w:tab w:val="right" w:leader="dot" w:pos="4176"/>
      </w:tabs>
    </w:pPr>
  </w:style>
  <w:style w:type="paragraph" w:styleId="ListNumber2">
    <w:name w:val="List Number 2"/>
    <w:basedOn w:val="List2"/>
    <w:rsid w:val="002D0C37"/>
    <w:pPr>
      <w:numPr>
        <w:numId w:val="11"/>
      </w:numPr>
      <w:tabs>
        <w:tab w:val="clear" w:pos="1060"/>
      </w:tabs>
    </w:pPr>
  </w:style>
  <w:style w:type="paragraph" w:customStyle="1" w:styleId="MarginNote">
    <w:name w:val="Margin Note"/>
    <w:basedOn w:val="BodyText"/>
    <w:rsid w:val="002D0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C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C37"/>
    <w:rPr>
      <w:sz w:val="32"/>
    </w:rPr>
  </w:style>
  <w:style w:type="paragraph" w:customStyle="1" w:styleId="HeadingProcedure">
    <w:name w:val="Heading Procedure"/>
    <w:basedOn w:val="HeadingBase"/>
    <w:next w:val="Normal"/>
    <w:rsid w:val="002D0C37"/>
    <w:pPr>
      <w:tabs>
        <w:tab w:val="left" w:pos="0"/>
      </w:tabs>
      <w:spacing w:before="120" w:after="60"/>
    </w:pPr>
    <w:rPr>
      <w:i/>
      <w:color w:val="918585"/>
      <w:sz w:val="22"/>
    </w:rPr>
  </w:style>
  <w:style w:type="paragraph" w:customStyle="1" w:styleId="TableBodyText">
    <w:name w:val="Table Body Text"/>
    <w:basedOn w:val="BodyText"/>
    <w:rsid w:val="002D0C37"/>
    <w:pPr>
      <w:spacing w:before="60" w:after="60"/>
    </w:pPr>
  </w:style>
  <w:style w:type="paragraph" w:styleId="ListContinue">
    <w:name w:val="List Continue"/>
    <w:basedOn w:val="List"/>
    <w:rsid w:val="002D0C37"/>
    <w:pPr>
      <w:ind w:firstLine="0"/>
    </w:pPr>
  </w:style>
  <w:style w:type="paragraph" w:customStyle="1" w:styleId="ListNote">
    <w:name w:val="List Note"/>
    <w:basedOn w:val="List"/>
    <w:rsid w:val="002D0C37"/>
    <w:pPr>
      <w:pBdr>
        <w:top w:val="single" w:sz="6" w:space="2" w:color="918585"/>
        <w:bottom w:val="single" w:sz="6" w:space="2" w:color="918585"/>
      </w:pBdr>
      <w:tabs>
        <w:tab w:val="left" w:pos="1021"/>
      </w:tabs>
      <w:ind w:firstLine="0"/>
    </w:pPr>
  </w:style>
  <w:style w:type="paragraph" w:customStyle="1" w:styleId="Warning">
    <w:name w:val="Warning"/>
    <w:basedOn w:val="BodyText"/>
    <w:rsid w:val="002D0C37"/>
    <w:pPr>
      <w:shd w:val="clear" w:color="auto" w:fill="D9D9D9"/>
      <w:tabs>
        <w:tab w:val="left" w:pos="992"/>
      </w:tabs>
      <w:ind w:left="119" w:right="119"/>
    </w:pPr>
    <w:rPr>
      <w:sz w:val="20"/>
    </w:rPr>
  </w:style>
  <w:style w:type="paragraph" w:customStyle="1" w:styleId="MarginIcons">
    <w:name w:val="Margin Icons"/>
    <w:basedOn w:val="BodyText"/>
    <w:rsid w:val="002D0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C37"/>
    <w:rPr>
      <w:rFonts w:ascii="Courier New" w:hAnsi="Courier New"/>
    </w:rPr>
  </w:style>
  <w:style w:type="paragraph" w:customStyle="1" w:styleId="NoteBullet">
    <w:name w:val="Note Bullet"/>
    <w:basedOn w:val="Note"/>
    <w:rsid w:val="002D0C37"/>
    <w:pPr>
      <w:tabs>
        <w:tab w:val="clear" w:pos="680"/>
      </w:tabs>
      <w:spacing w:before="60" w:after="60"/>
    </w:pPr>
  </w:style>
  <w:style w:type="paragraph" w:customStyle="1" w:styleId="SubHeading2">
    <w:name w:val="SubHeading2"/>
    <w:basedOn w:val="HeadingBase"/>
    <w:rsid w:val="002D0C37"/>
    <w:pPr>
      <w:spacing w:before="240" w:after="60"/>
    </w:pPr>
    <w:rPr>
      <w:sz w:val="20"/>
    </w:rPr>
  </w:style>
  <w:style w:type="paragraph" w:customStyle="1" w:styleId="SubHeading1">
    <w:name w:val="SubHeading1"/>
    <w:basedOn w:val="HeadingBase"/>
    <w:rsid w:val="002D0C37"/>
    <w:pPr>
      <w:spacing w:before="240" w:after="60"/>
    </w:pPr>
    <w:rPr>
      <w:color w:val="918585"/>
      <w:sz w:val="22"/>
    </w:rPr>
  </w:style>
  <w:style w:type="paragraph" w:customStyle="1" w:styleId="SideHeading">
    <w:name w:val="Side Heading"/>
    <w:basedOn w:val="HeadingBase"/>
    <w:rsid w:val="002D0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C37"/>
    <w:pPr>
      <w:numPr>
        <w:numId w:val="13"/>
      </w:numPr>
    </w:pPr>
  </w:style>
  <w:style w:type="paragraph" w:styleId="PlainText">
    <w:name w:val="Plain Text"/>
    <w:basedOn w:val="Normal"/>
    <w:link w:val="PlainTextChar"/>
    <w:rsid w:val="002D0C37"/>
    <w:rPr>
      <w:sz w:val="20"/>
    </w:rPr>
  </w:style>
  <w:style w:type="character" w:customStyle="1" w:styleId="PlainTextChar">
    <w:name w:val="Plain Text Char"/>
    <w:basedOn w:val="DefaultParagraphFont"/>
    <w:link w:val="PlainText"/>
    <w:rsid w:val="002D0C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0C37"/>
    <w:rPr>
      <w:b/>
      <w:smallCaps/>
    </w:rPr>
  </w:style>
  <w:style w:type="paragraph" w:customStyle="1" w:styleId="TableListNumber">
    <w:name w:val="Table List Number"/>
    <w:basedOn w:val="ListNumber"/>
    <w:rsid w:val="002D0C37"/>
    <w:pPr>
      <w:numPr>
        <w:numId w:val="0"/>
      </w:numPr>
    </w:pPr>
  </w:style>
  <w:style w:type="paragraph" w:styleId="TOC4">
    <w:name w:val="toc 4"/>
    <w:basedOn w:val="TOCBase"/>
    <w:next w:val="Normal"/>
    <w:semiHidden/>
    <w:rsid w:val="002D0C37"/>
    <w:pPr>
      <w:tabs>
        <w:tab w:val="right" w:leader="dot" w:pos="9071"/>
      </w:tabs>
      <w:ind w:left="1701"/>
    </w:pPr>
  </w:style>
  <w:style w:type="paragraph" w:customStyle="1" w:styleId="ListAlpha">
    <w:name w:val="List Alpha"/>
    <w:basedOn w:val="List"/>
    <w:rsid w:val="002D0C37"/>
    <w:pPr>
      <w:numPr>
        <w:numId w:val="10"/>
      </w:numPr>
    </w:pPr>
  </w:style>
  <w:style w:type="paragraph" w:customStyle="1" w:styleId="ListAlpha2">
    <w:name w:val="List Alpha 2"/>
    <w:basedOn w:val="List2"/>
    <w:rsid w:val="002D0C37"/>
    <w:pPr>
      <w:numPr>
        <w:numId w:val="9"/>
      </w:numPr>
    </w:pPr>
  </w:style>
  <w:style w:type="paragraph" w:styleId="List3">
    <w:name w:val="List 3"/>
    <w:basedOn w:val="BodyText"/>
    <w:rsid w:val="002D0C37"/>
    <w:pPr>
      <w:tabs>
        <w:tab w:val="left" w:pos="1021"/>
      </w:tabs>
      <w:spacing w:before="60" w:after="60"/>
      <w:ind w:left="1020" w:hanging="340"/>
    </w:pPr>
  </w:style>
  <w:style w:type="paragraph" w:styleId="List4">
    <w:name w:val="List 4"/>
    <w:basedOn w:val="BodyText"/>
    <w:rsid w:val="002D0C37"/>
    <w:pPr>
      <w:tabs>
        <w:tab w:val="left" w:pos="1361"/>
      </w:tabs>
      <w:spacing w:before="60" w:after="60"/>
      <w:ind w:left="1361" w:hanging="340"/>
    </w:pPr>
  </w:style>
  <w:style w:type="paragraph" w:styleId="List5">
    <w:name w:val="List 5"/>
    <w:basedOn w:val="BodyText"/>
    <w:rsid w:val="002D0C37"/>
    <w:pPr>
      <w:tabs>
        <w:tab w:val="left" w:pos="1701"/>
      </w:tabs>
      <w:spacing w:before="60" w:after="60"/>
      <w:ind w:left="1701" w:hanging="340"/>
    </w:pPr>
  </w:style>
  <w:style w:type="paragraph" w:styleId="ListBullet4">
    <w:name w:val="List Bullet 4"/>
    <w:basedOn w:val="List4"/>
    <w:rsid w:val="002D0C37"/>
    <w:pPr>
      <w:numPr>
        <w:numId w:val="4"/>
      </w:numPr>
    </w:pPr>
  </w:style>
  <w:style w:type="paragraph" w:styleId="ListBullet5">
    <w:name w:val="List Bullet 5"/>
    <w:basedOn w:val="List5"/>
    <w:rsid w:val="002D0C37"/>
    <w:pPr>
      <w:numPr>
        <w:numId w:val="5"/>
      </w:numPr>
    </w:pPr>
  </w:style>
  <w:style w:type="paragraph" w:styleId="ListContinue2">
    <w:name w:val="List Continue 2"/>
    <w:basedOn w:val="List2"/>
    <w:rsid w:val="002D0C37"/>
    <w:pPr>
      <w:ind w:firstLine="0"/>
    </w:pPr>
  </w:style>
  <w:style w:type="paragraph" w:styleId="ListContinue3">
    <w:name w:val="List Continue 3"/>
    <w:basedOn w:val="List3"/>
    <w:rsid w:val="002D0C37"/>
    <w:pPr>
      <w:ind w:left="1021" w:firstLine="0"/>
    </w:pPr>
  </w:style>
  <w:style w:type="paragraph" w:styleId="ListContinue4">
    <w:name w:val="List Continue 4"/>
    <w:basedOn w:val="List4"/>
    <w:rsid w:val="002D0C37"/>
    <w:pPr>
      <w:ind w:firstLine="0"/>
    </w:pPr>
  </w:style>
  <w:style w:type="paragraph" w:styleId="ListContinue5">
    <w:name w:val="List Continue 5"/>
    <w:basedOn w:val="List5"/>
    <w:rsid w:val="002D0C37"/>
    <w:pPr>
      <w:ind w:firstLine="0"/>
    </w:pPr>
  </w:style>
  <w:style w:type="paragraph" w:styleId="ListNumber3">
    <w:name w:val="List Number 3"/>
    <w:basedOn w:val="List3"/>
    <w:rsid w:val="002D0C37"/>
    <w:pPr>
      <w:numPr>
        <w:numId w:val="6"/>
      </w:numPr>
    </w:pPr>
  </w:style>
  <w:style w:type="paragraph" w:styleId="ListNumber4">
    <w:name w:val="List Number 4"/>
    <w:basedOn w:val="List4"/>
    <w:rsid w:val="002D0C37"/>
    <w:pPr>
      <w:numPr>
        <w:numId w:val="7"/>
      </w:numPr>
    </w:pPr>
  </w:style>
  <w:style w:type="paragraph" w:styleId="ListNumber5">
    <w:name w:val="List Number 5"/>
    <w:basedOn w:val="List5"/>
    <w:rsid w:val="002D0C37"/>
    <w:pPr>
      <w:numPr>
        <w:numId w:val="8"/>
      </w:numPr>
    </w:pPr>
  </w:style>
  <w:style w:type="paragraph" w:styleId="BlockText">
    <w:name w:val="Block Text"/>
    <w:basedOn w:val="Normal"/>
    <w:rsid w:val="002D0C37"/>
    <w:pPr>
      <w:spacing w:after="120"/>
      <w:ind w:left="1440" w:right="1440"/>
    </w:pPr>
  </w:style>
  <w:style w:type="character" w:customStyle="1" w:styleId="Subscript">
    <w:name w:val="Subscript"/>
    <w:basedOn w:val="DefaultParagraphFont"/>
    <w:rsid w:val="002D0C37"/>
    <w:rPr>
      <w:sz w:val="16"/>
      <w:vertAlign w:val="subscript"/>
    </w:rPr>
  </w:style>
  <w:style w:type="character" w:customStyle="1" w:styleId="Superscript">
    <w:name w:val="Superscript"/>
    <w:basedOn w:val="DefaultParagraphFont"/>
    <w:rsid w:val="002D0C37"/>
    <w:rPr>
      <w:sz w:val="16"/>
      <w:vertAlign w:val="superscript"/>
    </w:rPr>
  </w:style>
  <w:style w:type="character" w:customStyle="1" w:styleId="Symbols">
    <w:name w:val="Symbols"/>
    <w:basedOn w:val="DefaultParagraphFont"/>
    <w:rsid w:val="002D0C37"/>
    <w:rPr>
      <w:rFonts w:ascii="Symbol" w:hAnsi="Symbol"/>
    </w:rPr>
  </w:style>
  <w:style w:type="character" w:customStyle="1" w:styleId="MenuOptions">
    <w:name w:val="Menu Options"/>
    <w:basedOn w:val="DefaultParagraphFont"/>
    <w:rsid w:val="002D0C37"/>
    <w:rPr>
      <w:rFonts w:ascii="Arial Narrow" w:hAnsi="Arial Narrow"/>
      <w:smallCaps/>
    </w:rPr>
  </w:style>
  <w:style w:type="character" w:customStyle="1" w:styleId="Buttons">
    <w:name w:val="Buttons"/>
    <w:basedOn w:val="DefaultParagraphFont"/>
    <w:rsid w:val="002D0C37"/>
    <w:rPr>
      <w:b/>
    </w:rPr>
  </w:style>
  <w:style w:type="character" w:customStyle="1" w:styleId="Underlined">
    <w:name w:val="Underlined"/>
    <w:basedOn w:val="DefaultParagraphFont"/>
    <w:rsid w:val="002D0C37"/>
    <w:rPr>
      <w:u w:val="single"/>
    </w:rPr>
  </w:style>
  <w:style w:type="paragraph" w:customStyle="1" w:styleId="TableBodyTextRight">
    <w:name w:val="Table Body Text Right"/>
    <w:basedOn w:val="TableBodyText"/>
    <w:rsid w:val="002D0C37"/>
    <w:pPr>
      <w:widowControl w:val="0"/>
      <w:autoSpaceDE w:val="0"/>
      <w:autoSpaceDN w:val="0"/>
      <w:adjustRightInd w:val="0"/>
      <w:jc w:val="right"/>
    </w:pPr>
    <w:rPr>
      <w:rFonts w:cs="Arial"/>
      <w:szCs w:val="18"/>
    </w:rPr>
  </w:style>
  <w:style w:type="paragraph" w:customStyle="1" w:styleId="CopyrightText">
    <w:name w:val="Copyright Text"/>
    <w:basedOn w:val="BodyText"/>
    <w:rsid w:val="002D0C37"/>
    <w:rPr>
      <w:sz w:val="18"/>
    </w:rPr>
  </w:style>
  <w:style w:type="paragraph" w:customStyle="1" w:styleId="BodySmallRight">
    <w:name w:val="Body Small Right"/>
    <w:basedOn w:val="BodyTextRight"/>
    <w:rsid w:val="002D0C37"/>
    <w:rPr>
      <w:sz w:val="18"/>
      <w:szCs w:val="18"/>
    </w:rPr>
  </w:style>
  <w:style w:type="paragraph" w:customStyle="1" w:styleId="MarginEdition">
    <w:name w:val="Margin Edition"/>
    <w:basedOn w:val="MarginNote"/>
    <w:rsid w:val="002D0C37"/>
    <w:pPr>
      <w:spacing w:before="0" w:after="0"/>
    </w:pPr>
    <w:rPr>
      <w:rFonts w:ascii="Times New Roman" w:hAnsi="Times New Roman"/>
      <w:color w:val="999999"/>
    </w:rPr>
  </w:style>
  <w:style w:type="paragraph" w:customStyle="1" w:styleId="Spacer">
    <w:name w:val="Spacer"/>
    <w:basedOn w:val="Normal"/>
    <w:rsid w:val="002D0C37"/>
    <w:rPr>
      <w:sz w:val="2"/>
      <w:szCs w:val="2"/>
    </w:rPr>
  </w:style>
  <w:style w:type="character" w:customStyle="1" w:styleId="Small">
    <w:name w:val="Small"/>
    <w:basedOn w:val="DefaultParagraphFont"/>
    <w:rsid w:val="002D0C37"/>
    <w:rPr>
      <w:sz w:val="16"/>
    </w:rPr>
  </w:style>
  <w:style w:type="paragraph" w:customStyle="1" w:styleId="WideTable">
    <w:name w:val="Wide Table"/>
    <w:basedOn w:val="Normal"/>
    <w:rsid w:val="002D0C37"/>
    <w:pPr>
      <w:ind w:left="-1418"/>
    </w:pPr>
    <w:rPr>
      <w:sz w:val="2"/>
      <w:szCs w:val="2"/>
    </w:rPr>
  </w:style>
  <w:style w:type="character" w:styleId="PageNumber">
    <w:name w:val="page number"/>
    <w:basedOn w:val="DefaultParagraphFont"/>
    <w:rsid w:val="002D0C37"/>
  </w:style>
  <w:style w:type="paragraph" w:styleId="Quote">
    <w:name w:val="Quote"/>
    <w:basedOn w:val="Heading1"/>
    <w:link w:val="QuoteChar"/>
    <w:qFormat/>
    <w:rsid w:val="002D0C37"/>
    <w:rPr>
      <w:b w:val="0"/>
      <w:sz w:val="72"/>
      <w:szCs w:val="72"/>
      <w:lang w:val="en-NZ"/>
    </w:rPr>
  </w:style>
  <w:style w:type="character" w:customStyle="1" w:styleId="QuoteChar">
    <w:name w:val="Quote Char"/>
    <w:basedOn w:val="DefaultParagraphFont"/>
    <w:link w:val="Quote"/>
    <w:rsid w:val="002D0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C37"/>
    <w:pPr>
      <w:pageBreakBefore/>
    </w:pPr>
  </w:style>
  <w:style w:type="paragraph" w:customStyle="1" w:styleId="Border">
    <w:name w:val="Border"/>
    <w:basedOn w:val="Normal"/>
    <w:qFormat/>
    <w:rsid w:val="002D0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C37"/>
    <w:rPr>
      <w:b/>
      <w:bCs/>
      <w:i/>
      <w:iCs/>
      <w:color w:val="auto"/>
    </w:rPr>
  </w:style>
  <w:style w:type="paragraph" w:styleId="IntenseQuote">
    <w:name w:val="Intense Quote"/>
    <w:basedOn w:val="Normal"/>
    <w:next w:val="Normal"/>
    <w:link w:val="IntenseQuoteChar"/>
    <w:uiPriority w:val="30"/>
    <w:qFormat/>
    <w:rsid w:val="002D0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C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0C37"/>
    <w:rPr>
      <w:smallCaps/>
      <w:color w:val="auto"/>
      <w:u w:val="single"/>
    </w:rPr>
  </w:style>
  <w:style w:type="character" w:styleId="IntenseReference">
    <w:name w:val="Intense Reference"/>
    <w:basedOn w:val="DefaultParagraphFont"/>
    <w:uiPriority w:val="32"/>
    <w:qFormat/>
    <w:rsid w:val="002D0C37"/>
    <w:rPr>
      <w:b/>
      <w:bCs/>
      <w:smallCaps/>
      <w:color w:val="auto"/>
      <w:spacing w:val="5"/>
      <w:u w:val="single"/>
    </w:rPr>
  </w:style>
  <w:style w:type="paragraph" w:customStyle="1" w:styleId="2ColumnHeading">
    <w:name w:val="2Column Heading"/>
    <w:basedOn w:val="BodyText"/>
    <w:qFormat/>
    <w:rsid w:val="002D0C37"/>
    <w:pPr>
      <w:spacing w:after="60"/>
      <w:ind w:left="-2268"/>
    </w:pPr>
    <w:rPr>
      <w:b/>
    </w:rPr>
  </w:style>
  <w:style w:type="paragraph" w:customStyle="1" w:styleId="Heading1TOC">
    <w:name w:val="Heading1 TOC"/>
    <w:basedOn w:val="Normal"/>
    <w:qFormat/>
    <w:rsid w:val="002D0C37"/>
    <w:pPr>
      <w:spacing w:before="240" w:after="120"/>
    </w:pPr>
    <w:rPr>
      <w:rFonts w:ascii="Times New Roman" w:hAnsi="Times New Roman"/>
      <w:b/>
      <w:sz w:val="32"/>
    </w:rPr>
  </w:style>
  <w:style w:type="paragraph" w:customStyle="1" w:styleId="Heading2TOC">
    <w:name w:val="Heading2 TOC"/>
    <w:basedOn w:val="Normal"/>
    <w:qFormat/>
    <w:rsid w:val="002D0C37"/>
    <w:pPr>
      <w:spacing w:before="240" w:after="60"/>
    </w:pPr>
    <w:rPr>
      <w:rFonts w:ascii="Times New Roman" w:hAnsi="Times New Roman"/>
      <w:b/>
      <w:sz w:val="28"/>
    </w:rPr>
  </w:style>
  <w:style w:type="character" w:customStyle="1" w:styleId="Underline">
    <w:name w:val="Underline"/>
    <w:basedOn w:val="DefaultParagraphFont"/>
    <w:qFormat/>
    <w:rsid w:val="002D0C37"/>
    <w:rPr>
      <w:u w:val="single"/>
    </w:rPr>
  </w:style>
  <w:style w:type="paragraph" w:styleId="BalloonText">
    <w:name w:val="Balloon Text"/>
    <w:basedOn w:val="Normal"/>
    <w:link w:val="BalloonTextChar"/>
    <w:rsid w:val="002D0C37"/>
    <w:rPr>
      <w:rFonts w:ascii="Tahoma" w:hAnsi="Tahoma" w:cs="Tahoma"/>
      <w:sz w:val="16"/>
      <w:szCs w:val="16"/>
    </w:rPr>
  </w:style>
  <w:style w:type="character" w:customStyle="1" w:styleId="BalloonTextChar">
    <w:name w:val="Balloon Text Char"/>
    <w:basedOn w:val="DefaultParagraphFont"/>
    <w:link w:val="BalloonText"/>
    <w:rsid w:val="002D0C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C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C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2557</Words>
  <Characters>16144</Characters>
  <Application>Microsoft Office Word</Application>
  <DocSecurity>0</DocSecurity>
  <Lines>580</Lines>
  <Paragraphs>311</Paragraphs>
  <ScaleCrop>false</ScaleCrop>
  <Company>Author-it Software Corporation Ltd.</Company>
  <LinksUpToDate>false</LinksUpToDate>
  <CharactersWithSpaces>18642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ACMOHS501A Manage occupational health and safety processes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2012-05-26T12:36:00Z</dcterms:created>
  <dcterms:modified xsi:type="dcterms:W3CDTF">2012-05-26T12:36:00Z</dcterms:modified>
</cp:coreProperties>
</file>