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E56" w:rsidP="00027E56">
      <w:pPr>
        <w:pStyle w:val="Title"/>
      </w:pPr>
      <w:r>
        <w:fldChar w:fldCharType="begin"/>
      </w:r>
      <w:r>
        <w:instrText xml:space="preserve"> TITLE   \* MERGEFORMAT </w:instrText>
      </w:r>
      <w:r>
        <w:fldChar w:fldCharType="separate"/>
      </w:r>
      <w:r>
        <w:t>ACMFAR305A Perform welding tasks using a forge</w:t>
      </w:r>
      <w:r>
        <w:fldChar w:fldCharType="end"/>
      </w:r>
    </w:p>
    <w:p w:rsidR="00027E56" w:rsidP="00027E56">
      <w:pPr>
        <w:pStyle w:val="Version"/>
        <w:sectPr w:rsidSect="00DC4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4E25" w:rsidP="00DC4E25">
      <w:pPr>
        <w:pStyle w:val="SuperHeading"/>
      </w:pPr>
      <w:r w:rsidRPr="00DC4E25">
        <w:t>ACMFAR305A Perform welding tasks using a forge</w:t>
      </w:r>
    </w:p>
    <w:p w:rsidR="00000000" w:rsidRPr="00DC4E25" w:rsidP="00DC4E25">
      <w:pPr>
        <w:pStyle w:val="SuperHeading"/>
      </w:pPr>
    </w:p>
    <w:p w:rsidR="00000000" w:rsidRPr="00DC4E25" w:rsidP="00DC4E25">
      <w:pPr>
        <w:pStyle w:val="Heading1"/>
      </w:pPr>
      <w:bookmarkStart w:id="1" w:name="O_57939"/>
      <w:bookmarkEnd w:id="1"/>
      <w:r w:rsidRPr="00DC4E25">
        <w:t>Modification History</w:t>
      </w:r>
    </w:p>
    <w:p w:rsidR="00000000" w:rsidRPr="00DC4E25" w:rsidP="00DC4E25">
      <w:pPr>
        <w:pStyle w:val="BodyText"/>
      </w:pPr>
      <w:r w:rsidRPr="00DC4E25">
        <w:t>Not applicable.</w:t>
      </w:r>
    </w:p>
    <w:p w:rsidR="00000000" w:rsidRPr="00DC4E25" w:rsidP="00DC4E25">
      <w:pPr>
        <w:pStyle w:val="AllowPageBreak"/>
      </w:pPr>
    </w:p>
    <w:p w:rsidR="00000000" w:rsidRPr="00DC4E25" w:rsidP="00DC4E25">
      <w:pPr>
        <w:pStyle w:val="Heading1"/>
      </w:pPr>
      <w:bookmarkStart w:id="2" w:name="O_57940"/>
      <w:bookmarkEnd w:id="2"/>
      <w:r w:rsidRPr="00DC4E25">
        <w:t>Unit Descriptor</w:t>
      </w:r>
    </w:p>
    <w:tbl>
      <w:tblPr>
        <w:tblW w:w="0" w:type="auto"/>
        <w:tblLayout w:type="fixed"/>
        <w:tblCellMar>
          <w:left w:w="62" w:type="dxa"/>
          <w:right w:w="62" w:type="dxa"/>
        </w:tblCellMar>
        <w:tblLook w:val="0000"/>
      </w:tblPr>
      <w:tblGrid>
        <w:gridCol w:w="2669"/>
        <w:gridCol w:w="5853"/>
      </w:tblGrid>
      <w:tr w:rsidTr="00027E5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r w:rsidRPr="00DC4E25">
              <w:t>This unit of competency covers the processes of identifying welding requirements from instructions, prepar</w:t>
            </w:r>
            <w:r w:rsidRPr="00DC4E25">
              <w:t>ing the materials and carrying out routine welding using a forge.</w:t>
            </w:r>
          </w:p>
          <w:p w:rsidR="00000000" w:rsidRPr="00DC4E25" w:rsidP="00DC4E25">
            <w:pPr>
              <w:pStyle w:val="BodyText"/>
            </w:pPr>
          </w:p>
          <w:p w:rsidR="00000000" w:rsidRPr="00DC4E25" w:rsidP="00DC4E25">
            <w:pPr>
              <w:pStyle w:val="BodyText"/>
            </w:pPr>
            <w:r w:rsidRPr="00DC4E25">
              <w:t>This unit forms part of the requirements of the trade qualification for farriery.</w:t>
            </w:r>
          </w:p>
        </w:tc>
      </w:tr>
    </w:tbl>
    <w:p w:rsidR="00000000" w:rsidRPr="00DC4E25" w:rsidP="00DC4E25">
      <w:pPr>
        <w:pStyle w:val="BodyText"/>
      </w:pPr>
    </w:p>
    <w:p w:rsidR="00000000" w:rsidRPr="00DC4E25" w:rsidP="00DC4E25">
      <w:pPr>
        <w:pStyle w:val="AllowPageBreak"/>
      </w:pPr>
    </w:p>
    <w:p w:rsidR="00000000" w:rsidRPr="00DC4E25" w:rsidP="00DC4E25">
      <w:pPr>
        <w:pStyle w:val="Heading1"/>
      </w:pPr>
      <w:bookmarkStart w:id="3" w:name="O_57941"/>
      <w:bookmarkEnd w:id="3"/>
      <w:r w:rsidRPr="00DC4E25">
        <w:t>Application of the Unit</w:t>
      </w:r>
    </w:p>
    <w:tbl>
      <w:tblPr>
        <w:tblW w:w="0" w:type="auto"/>
        <w:tblLayout w:type="fixed"/>
        <w:tblCellMar>
          <w:left w:w="62" w:type="dxa"/>
          <w:right w:w="62" w:type="dxa"/>
        </w:tblCellMar>
        <w:tblLook w:val="0000"/>
      </w:tblPr>
      <w:tblGrid>
        <w:gridCol w:w="2752"/>
        <w:gridCol w:w="5770"/>
      </w:tblGrid>
      <w:tr w:rsidTr="00027E5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r w:rsidRPr="00DC4E25">
              <w:t>This unit is applicable to a farriery environment where the welding requirements are not required to meet the Australian Standard 1554 General Purpose. The materials used are generally low carbon and mild steels.</w:t>
            </w:r>
          </w:p>
          <w:p w:rsidR="00000000" w:rsidRPr="00DC4E25" w:rsidP="00DC4E25">
            <w:pPr>
              <w:pStyle w:val="BodyText"/>
            </w:pPr>
          </w:p>
          <w:p w:rsidR="00000000" w:rsidRPr="00DC4E25" w:rsidP="00DC4E25">
            <w:pPr>
              <w:pStyle w:val="BodyText"/>
            </w:pPr>
            <w:r w:rsidRPr="00DC4E25">
              <w:t>In addition to legal and ethical responsib</w:t>
            </w:r>
            <w:r w:rsidRPr="00DC4E25">
              <w:t xml:space="preserve">ilities, all units of competency in the ACM10 Animal Care and Management Training Package have the requirement for animals to be handled gently and calmly. The individual is required to exhibit appropriate care for animals so that stress and discomfort is </w:t>
            </w:r>
            <w:r w:rsidRPr="00DC4E25">
              <w:t>minimised.</w:t>
            </w:r>
          </w:p>
        </w:tc>
      </w:tr>
    </w:tbl>
    <w:p w:rsidR="00000000" w:rsidRPr="00DC4E25" w:rsidP="00DC4E25">
      <w:pPr>
        <w:pStyle w:val="BodyText"/>
      </w:pPr>
    </w:p>
    <w:p w:rsidR="00000000" w:rsidRPr="00DC4E25" w:rsidP="00DC4E25">
      <w:pPr>
        <w:pStyle w:val="AllowPageBreak"/>
      </w:pPr>
    </w:p>
    <w:p w:rsidR="00000000" w:rsidRPr="00DC4E25" w:rsidP="00DC4E25">
      <w:pPr>
        <w:pStyle w:val="Heading1"/>
      </w:pPr>
      <w:bookmarkStart w:id="4" w:name="O_57942"/>
      <w:bookmarkEnd w:id="4"/>
      <w:r w:rsidRPr="00DC4E25">
        <w:t>Licensing/Regulatory Information</w:t>
      </w:r>
    </w:p>
    <w:p w:rsidR="00000000" w:rsidRPr="00DC4E25" w:rsidP="00DC4E25">
      <w:pPr>
        <w:pStyle w:val="BodyText"/>
      </w:pPr>
      <w:r w:rsidRPr="00DC4E25">
        <w:t>Not applicable.</w:t>
      </w:r>
    </w:p>
    <w:p w:rsidR="00000000" w:rsidRPr="00DC4E25" w:rsidP="00DC4E25">
      <w:pPr>
        <w:pStyle w:val="AllowPageBreak"/>
      </w:pPr>
    </w:p>
    <w:p w:rsidR="00000000" w:rsidRPr="00DC4E25" w:rsidP="00DC4E25">
      <w:pPr>
        <w:pStyle w:val="Heading1"/>
      </w:pPr>
      <w:bookmarkStart w:id="5" w:name="O_57943"/>
      <w:bookmarkEnd w:id="5"/>
      <w:r w:rsidRPr="00DC4E25">
        <w:t>Pre-Requisites</w:t>
      </w:r>
    </w:p>
    <w:tbl>
      <w:tblPr>
        <w:tblW w:w="0" w:type="auto"/>
        <w:tblLayout w:type="fixed"/>
        <w:tblCellMar>
          <w:left w:w="62" w:type="dxa"/>
          <w:right w:w="62" w:type="dxa"/>
        </w:tblCellMar>
        <w:tblLook w:val="0000"/>
      </w:tblPr>
      <w:tblGrid>
        <w:gridCol w:w="2775"/>
        <w:gridCol w:w="1295"/>
        <w:gridCol w:w="4452"/>
      </w:tblGrid>
      <w:tr w:rsidTr="00027E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p>
        </w:tc>
      </w:tr>
      <w:tr w:rsidTr="00027E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p>
        </w:tc>
      </w:tr>
      <w:tr w:rsidTr="00027E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p>
        </w:tc>
      </w:tr>
    </w:tbl>
    <w:p w:rsidR="00000000" w:rsidRPr="00DC4E25" w:rsidP="00DC4E25">
      <w:pPr>
        <w:pStyle w:val="BodyText"/>
      </w:pPr>
    </w:p>
    <w:p w:rsidR="00000000" w:rsidRPr="00DC4E25" w:rsidP="00DC4E25">
      <w:pPr>
        <w:pStyle w:val="AllowPageBreak"/>
      </w:pPr>
    </w:p>
    <w:p w:rsidR="00000000" w:rsidRPr="00DC4E25" w:rsidP="00DC4E25">
      <w:pPr>
        <w:pStyle w:val="Heading1"/>
      </w:pPr>
      <w:bookmarkStart w:id="6" w:name="O_57944"/>
      <w:bookmarkEnd w:id="6"/>
      <w:r w:rsidRPr="00DC4E25">
        <w:t>Employability Skills Information</w:t>
      </w:r>
    </w:p>
    <w:tbl>
      <w:tblPr>
        <w:tblW w:w="0" w:type="auto"/>
        <w:tblLayout w:type="fixed"/>
        <w:tblCellMar>
          <w:left w:w="62" w:type="dxa"/>
          <w:right w:w="62" w:type="dxa"/>
        </w:tblCellMar>
        <w:tblLook w:val="0000"/>
      </w:tblPr>
      <w:tblGrid>
        <w:gridCol w:w="2802"/>
        <w:gridCol w:w="5720"/>
      </w:tblGrid>
      <w:tr w:rsidTr="00027E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r w:rsidRPr="00DC4E25">
              <w:t>This unit contains employability skills.</w:t>
            </w:r>
          </w:p>
        </w:tc>
      </w:tr>
    </w:tbl>
    <w:p w:rsidR="00000000" w:rsidRPr="00DC4E25" w:rsidP="00DC4E25">
      <w:pPr>
        <w:pStyle w:val="BodyText"/>
      </w:pPr>
    </w:p>
    <w:p w:rsidR="00000000" w:rsidRPr="00DC4E25" w:rsidP="00DC4E25">
      <w:pPr>
        <w:pStyle w:val="AllowPageBreak"/>
      </w:pPr>
    </w:p>
    <w:p w:rsidR="00000000" w:rsidRPr="00DC4E25" w:rsidP="00DC4E25">
      <w:pPr>
        <w:pStyle w:val="Heading1"/>
      </w:pPr>
      <w:bookmarkStart w:id="7" w:name="O_57945"/>
      <w:bookmarkEnd w:id="7"/>
      <w:r w:rsidRPr="00DC4E25">
        <w:t>Elements and Performance Criteria Pre-Content</w:t>
      </w:r>
    </w:p>
    <w:tbl>
      <w:tblPr>
        <w:tblW w:w="0" w:type="auto"/>
        <w:tblLayout w:type="fixed"/>
        <w:tblCellMar>
          <w:left w:w="62" w:type="dxa"/>
          <w:right w:w="62" w:type="dxa"/>
        </w:tblCellMar>
        <w:tblLook w:val="0000"/>
      </w:tblPr>
      <w:tblGrid>
        <w:gridCol w:w="2563"/>
        <w:gridCol w:w="5959"/>
      </w:tblGrid>
      <w:tr w:rsidTr="00027E5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r w:rsidRPr="00DC4E25">
              <w:t>Performance criteria describe the performance needed to demonstrate achievement of the element. Where bold italicised text is used</w:t>
            </w:r>
            <w:r w:rsidRPr="00DC4E25">
              <w:t>, further information is detailed in the required skills and knowledge section and the range statement. Assessment of performance is to be consistent with the evidence guide.</w:t>
            </w:r>
          </w:p>
        </w:tc>
      </w:tr>
    </w:tbl>
    <w:p w:rsidR="00000000" w:rsidRPr="00DC4E25" w:rsidP="00DC4E25">
      <w:pPr>
        <w:pStyle w:val="BodyText"/>
      </w:pPr>
    </w:p>
    <w:p w:rsidR="00000000" w:rsidRPr="00DC4E25" w:rsidP="00DC4E25">
      <w:pPr>
        <w:pStyle w:val="AllowPageBreak"/>
      </w:pPr>
    </w:p>
    <w:p w:rsidR="00000000" w:rsidRPr="00DC4E25" w:rsidP="00DC4E25">
      <w:pPr>
        <w:pStyle w:val="Heading1"/>
      </w:pPr>
      <w:bookmarkStart w:id="8" w:name="O_57946"/>
      <w:bookmarkEnd w:id="8"/>
      <w:r w:rsidRPr="00DC4E25">
        <w:t>Elements and Performance Criteria</w:t>
      </w:r>
    </w:p>
    <w:tbl>
      <w:tblPr>
        <w:tblW w:w="0" w:type="auto"/>
        <w:tblLayout w:type="fixed"/>
        <w:tblCellMar>
          <w:left w:w="62" w:type="dxa"/>
          <w:right w:w="62" w:type="dxa"/>
        </w:tblCellMar>
        <w:tblLook w:val="0000"/>
      </w:tblPr>
      <w:tblGrid>
        <w:gridCol w:w="2563"/>
        <w:gridCol w:w="5959"/>
      </w:tblGrid>
      <w:tr w:rsidTr="00027E56">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r w:rsidRPr="00DC4E25">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PERFORMANCE CRITERIA</w:t>
            </w:r>
          </w:p>
        </w:tc>
      </w:tr>
      <w:tr w:rsidTr="00027E5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List"/>
              <w:rPr>
                <w:lang w:val="en-NZ"/>
              </w:rPr>
            </w:pPr>
            <w:r w:rsidRPr="00DC4E25">
              <w:t>1.</w:t>
            </w:r>
            <w:r w:rsidRPr="00DC4E25">
              <w:tab/>
              <w:t>Identify weld requirements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2"/>
            </w:pPr>
            <w:r w:rsidRPr="00DC4E25">
              <w:t>1.1.</w:t>
            </w:r>
            <w:r w:rsidRPr="00DC4E25">
              <w:tab/>
              <w:t xml:space="preserve">Welding or bending requirements are identified from </w:t>
            </w:r>
            <w:r w:rsidRPr="00DC4E25">
              <w:rPr>
                <w:rStyle w:val="BoldandItalics"/>
              </w:rPr>
              <w:t>specifications</w:t>
            </w:r>
            <w:r w:rsidRPr="00DC4E25">
              <w:t>.</w:t>
            </w:r>
          </w:p>
          <w:p w:rsidR="00000000" w:rsidP="00DC4E25">
            <w:pPr>
              <w:pStyle w:val="List2"/>
              <w:rPr>
                <w:lang w:val="en-NZ"/>
              </w:rPr>
            </w:pPr>
            <w:r w:rsidRPr="00DC4E25">
              <w:t>1.2.</w:t>
            </w:r>
            <w:r w:rsidRPr="00DC4E25">
              <w:tab/>
              <w:t>Locations of welds are identified in accordance with specifications.</w:t>
            </w:r>
          </w:p>
        </w:tc>
      </w:tr>
      <w:tr w:rsidTr="00027E5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List"/>
              <w:rPr>
                <w:lang w:val="en-NZ"/>
              </w:rPr>
            </w:pPr>
            <w:r w:rsidRPr="00DC4E25">
              <w:t>2.</w:t>
            </w:r>
            <w:r w:rsidRPr="00DC4E25">
              <w:tab/>
              <w:t>Prepare materials for welding</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2"/>
            </w:pPr>
            <w:r w:rsidRPr="00DC4E25">
              <w:t>2.1.</w:t>
            </w:r>
            <w:r w:rsidRPr="00DC4E25">
              <w:tab/>
              <w:t>The amount of metal required for bending</w:t>
            </w:r>
            <w:r w:rsidRPr="00DC4E25">
              <w:t xml:space="preserve"> or welding is calculated. </w:t>
            </w:r>
          </w:p>
          <w:p w:rsidR="00000000" w:rsidP="00DC4E25">
            <w:pPr>
              <w:pStyle w:val="List2"/>
              <w:rPr>
                <w:lang w:val="en-NZ"/>
              </w:rPr>
            </w:pPr>
            <w:r w:rsidRPr="00DC4E25">
              <w:t>2.2.</w:t>
            </w:r>
            <w:r w:rsidRPr="00DC4E25">
              <w:tab/>
              <w:t xml:space="preserve">Materials are cleaned and prepared using appropriate tools and techniques. </w:t>
            </w:r>
          </w:p>
        </w:tc>
      </w:tr>
      <w:tr w:rsidTr="00027E5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List"/>
              <w:rPr>
                <w:lang w:val="en-NZ"/>
              </w:rPr>
            </w:pPr>
            <w:r w:rsidRPr="00DC4E25">
              <w:t>3.</w:t>
            </w:r>
            <w:r w:rsidRPr="00DC4E25">
              <w:tab/>
              <w:t>Prepare and manage fire for welding</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2"/>
            </w:pPr>
            <w:r w:rsidRPr="00DC4E25">
              <w:t>3.1.</w:t>
            </w:r>
            <w:r w:rsidRPr="00DC4E25">
              <w:tab/>
            </w:r>
            <w:r w:rsidRPr="00DC4E25">
              <w:rPr>
                <w:rStyle w:val="BoldandItalics"/>
              </w:rPr>
              <w:t>Fuel</w:t>
            </w:r>
            <w:r w:rsidRPr="00DC4E25">
              <w:t xml:space="preserve"> is selected, and tools prepared to manage the fuel source. </w:t>
            </w:r>
          </w:p>
          <w:p w:rsidR="00000000" w:rsidRPr="00DC4E25" w:rsidP="00DC4E25">
            <w:pPr>
              <w:pStyle w:val="List2"/>
            </w:pPr>
            <w:r w:rsidRPr="00DC4E25">
              <w:t>3.2.</w:t>
            </w:r>
            <w:r w:rsidRPr="00DC4E25">
              <w:tab/>
              <w:t xml:space="preserve">The fire is managed to maintain </w:t>
            </w:r>
            <w:r w:rsidRPr="00DC4E25">
              <w:t xml:space="preserve">its effectiveness as a forge. </w:t>
            </w:r>
          </w:p>
          <w:p w:rsidR="00000000" w:rsidP="00DC4E25">
            <w:pPr>
              <w:pStyle w:val="List2"/>
              <w:rPr>
                <w:lang w:val="en-NZ"/>
              </w:rPr>
            </w:pPr>
            <w:r w:rsidRPr="00DC4E25">
              <w:t>3.3.</w:t>
            </w:r>
            <w:r w:rsidRPr="00DC4E25">
              <w:tab/>
              <w:t xml:space="preserve">The correct </w:t>
            </w:r>
            <w:r w:rsidRPr="00DC4E25">
              <w:rPr>
                <w:rStyle w:val="BoldandItalics"/>
              </w:rPr>
              <w:t>forge heat</w:t>
            </w:r>
            <w:r w:rsidRPr="00DC4E25">
              <w:t xml:space="preserve"> is identified for particular operations. </w:t>
            </w:r>
          </w:p>
        </w:tc>
      </w:tr>
      <w:tr w:rsidTr="00027E5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List"/>
              <w:rPr>
                <w:lang w:val="en-NZ"/>
              </w:rPr>
            </w:pPr>
            <w:r w:rsidRPr="00DC4E25">
              <w:t>4.</w:t>
            </w:r>
            <w:r w:rsidRPr="00DC4E25">
              <w:tab/>
              <w:t xml:space="preserve">Undertake farriery </w:t>
            </w:r>
            <w:r w:rsidRPr="00DC4E25">
              <w:rPr>
                <w:rStyle w:val="BoldandItalics"/>
              </w:rPr>
              <w:t>welding tasks</w:t>
            </w:r>
            <w:r w:rsidRPr="00DC4E25">
              <w:t xml:space="preserve"> using a forge fire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2"/>
            </w:pPr>
            <w:r w:rsidRPr="00DC4E25">
              <w:t>4.1.</w:t>
            </w:r>
            <w:r w:rsidRPr="00DC4E25">
              <w:tab/>
              <w:t xml:space="preserve">A range of farriery welding tasks are undertaken using appropriate welds and </w:t>
            </w:r>
            <w:r w:rsidRPr="00DC4E25">
              <w:rPr>
                <w:rStyle w:val="BoldandItalics"/>
              </w:rPr>
              <w:t>tools</w:t>
            </w:r>
            <w:r w:rsidRPr="00DC4E25">
              <w:t xml:space="preserve">. </w:t>
            </w:r>
          </w:p>
          <w:p w:rsidR="00000000" w:rsidRPr="00DC4E25" w:rsidP="00DC4E25">
            <w:pPr>
              <w:pStyle w:val="List2"/>
            </w:pPr>
            <w:r w:rsidRPr="00DC4E25">
              <w:t>4.2.</w:t>
            </w:r>
            <w:r w:rsidRPr="00DC4E25">
              <w:tab/>
            </w:r>
            <w:r w:rsidRPr="00DC4E25">
              <w:rPr>
                <w:rStyle w:val="BoldandItalics"/>
              </w:rPr>
              <w:t>Occupational health and safety</w:t>
            </w:r>
            <w:r w:rsidRPr="00DC4E25">
              <w:t xml:space="preserve"> (</w:t>
            </w:r>
            <w:r w:rsidRPr="00DC4E25">
              <w:rPr>
                <w:rStyle w:val="BoldandItalics"/>
              </w:rPr>
              <w:t>OHS</w:t>
            </w:r>
            <w:r w:rsidRPr="00DC4E25">
              <w:t xml:space="preserve">) procedures applicable for use of forges are followed, including the use of required personal protective equipment. </w:t>
            </w:r>
          </w:p>
          <w:p w:rsidR="00000000" w:rsidRPr="00DC4E25" w:rsidP="00DC4E25">
            <w:pPr>
              <w:pStyle w:val="List2"/>
            </w:pPr>
            <w:r w:rsidRPr="00DC4E25">
              <w:t>4.3.</w:t>
            </w:r>
            <w:r w:rsidRPr="00DC4E25">
              <w:tab/>
              <w:t xml:space="preserve">The forge fire is safely extinguished, and clean-up procedures are completed. </w:t>
            </w:r>
          </w:p>
        </w:tc>
      </w:tr>
    </w:tbl>
    <w:p w:rsidR="00000000" w:rsidRPr="00DC4E25" w:rsidP="00DC4E25">
      <w:pPr>
        <w:pStyle w:val="BodyText"/>
      </w:pPr>
    </w:p>
    <w:p w:rsidR="00000000" w:rsidRPr="00DC4E25" w:rsidP="00DC4E25">
      <w:pPr>
        <w:pStyle w:val="AllowPageBreak"/>
      </w:pPr>
    </w:p>
    <w:p w:rsidR="00000000" w:rsidRPr="00DC4E25" w:rsidP="00DC4E25">
      <w:pPr>
        <w:pStyle w:val="Heading1"/>
      </w:pPr>
      <w:bookmarkStart w:id="9" w:name="O_57947"/>
      <w:bookmarkEnd w:id="9"/>
      <w:r w:rsidRPr="00DC4E25">
        <w:t>Re</w:t>
      </w:r>
      <w:r w:rsidRPr="00DC4E25">
        <w:t>quired Skills and Knowledge</w:t>
      </w:r>
    </w:p>
    <w:tbl>
      <w:tblPr>
        <w:tblW w:w="0" w:type="auto"/>
        <w:tblLayout w:type="fixed"/>
        <w:tblCellMar>
          <w:left w:w="62" w:type="dxa"/>
          <w:right w:w="62" w:type="dxa"/>
        </w:tblCellMar>
        <w:tblLook w:val="0000"/>
      </w:tblPr>
      <w:tblGrid>
        <w:gridCol w:w="8522"/>
      </w:tblGrid>
      <w:tr w:rsidTr="00027E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Required skills</w:t>
            </w:r>
          </w:p>
        </w:tc>
      </w:tr>
      <w:tr w:rsidTr="00027E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Bullet"/>
            </w:pPr>
            <w:r w:rsidRPr="00DC4E25">
              <w:t>adhere to OHS legislation, regulations and codes of practice</w:t>
            </w:r>
          </w:p>
          <w:p w:rsidR="00000000" w:rsidRPr="00DC4E25" w:rsidP="00DC4E25">
            <w:pPr>
              <w:pStyle w:val="ListBullet"/>
            </w:pPr>
            <w:r w:rsidRPr="00DC4E25">
              <w:t>calculate the amount of metal required for bonding and welding</w:t>
            </w:r>
          </w:p>
          <w:p w:rsidR="00000000" w:rsidRPr="00DC4E25" w:rsidP="00DC4E25">
            <w:pPr>
              <w:pStyle w:val="ListBullet"/>
            </w:pPr>
            <w:r w:rsidRPr="00DC4E25">
              <w:t>complete work tasks within acceptable timeframes and to industry standards</w:t>
            </w:r>
          </w:p>
          <w:p w:rsidR="00000000" w:rsidRPr="00DC4E25" w:rsidP="00DC4E25">
            <w:pPr>
              <w:pStyle w:val="ListBullet"/>
            </w:pPr>
            <w:r w:rsidRPr="00DC4E25">
              <w:t>interpret work orders/instructions correctly including task and time requirements</w:t>
            </w:r>
          </w:p>
          <w:p w:rsidR="00000000" w:rsidRPr="00DC4E25" w:rsidP="00DC4E25">
            <w:pPr>
              <w:pStyle w:val="ListBullet"/>
            </w:pPr>
            <w:r w:rsidRPr="00DC4E25">
              <w:t>judge correct welding heat to perform process on selected material</w:t>
            </w:r>
          </w:p>
          <w:p w:rsidR="00000000" w:rsidRPr="00DC4E25" w:rsidP="00DC4E25">
            <w:pPr>
              <w:pStyle w:val="ListBullet"/>
            </w:pPr>
            <w:r w:rsidRPr="00DC4E25">
              <w:t>set up,manage and shut down a forge</w:t>
            </w:r>
          </w:p>
          <w:p w:rsidR="00000000" w:rsidRPr="00DC4E25" w:rsidP="00DC4E25">
            <w:pPr>
              <w:pStyle w:val="ListBullet"/>
            </w:pPr>
            <w:r w:rsidRPr="00DC4E25">
              <w:t>literacy skills to read and follow organisational policies and procedur</w:t>
            </w:r>
            <w:r w:rsidRPr="00DC4E25">
              <w:t>es, including OHS, waste management and hygiene standards; follow sequenced written instructions; and record the information accurately and legibly</w:t>
            </w:r>
          </w:p>
          <w:p w:rsidR="00000000" w:rsidRPr="00DC4E25" w:rsidP="00DC4E25">
            <w:pPr>
              <w:pStyle w:val="ListBullet"/>
            </w:pPr>
            <w:r w:rsidRPr="00DC4E25">
              <w:t>oral communication skills/language to fulfil the job role as specified, including questioning, active listen</w:t>
            </w:r>
            <w:r w:rsidRPr="00DC4E25">
              <w:t>ing, asking for clarification and seeking advice when required</w:t>
            </w:r>
          </w:p>
          <w:p w:rsidR="00000000" w:rsidRPr="00DC4E25" w:rsidP="00DC4E25">
            <w:pPr>
              <w:pStyle w:val="ListBullet"/>
            </w:pPr>
            <w:r w:rsidRPr="00DC4E25">
              <w:t>numeracy skills to estimate, calculate, record and apply routine workplace measure to required tasks</w:t>
            </w:r>
          </w:p>
          <w:p w:rsidR="00000000" w:rsidRPr="00DC4E25" w:rsidP="00DC4E25">
            <w:pPr>
              <w:pStyle w:val="ListBullet"/>
            </w:pPr>
            <w:r w:rsidRPr="00DC4E25">
              <w:t>problem-solving skills to select required materials and equipment and prioritise tasks</w:t>
            </w:r>
          </w:p>
          <w:p w:rsidR="00000000" w:rsidRPr="00DC4E25" w:rsidP="00DC4E25">
            <w:pPr>
              <w:pStyle w:val="ListBullet"/>
            </w:pPr>
            <w:r w:rsidRPr="00DC4E25">
              <w:t xml:space="preserve">weld </w:t>
            </w:r>
            <w:r w:rsidRPr="00DC4E25">
              <w:t>metals using forge produced heat</w:t>
            </w:r>
          </w:p>
          <w:p w:rsidR="00000000" w:rsidP="00DC4E25">
            <w:pPr>
              <w:pStyle w:val="ListBullet"/>
              <w:rPr>
                <w:lang w:val="en-NZ"/>
              </w:rPr>
            </w:pPr>
            <w:r w:rsidRPr="00DC4E25">
              <w:t>work as part of a team.</w:t>
            </w:r>
          </w:p>
        </w:tc>
      </w:tr>
      <w:tr w:rsidTr="00027E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Required knowledge</w:t>
            </w:r>
          </w:p>
        </w:tc>
      </w:tr>
      <w:tr w:rsidTr="00027E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Bullet"/>
            </w:pPr>
            <w:r w:rsidRPr="00DC4E25">
              <w:t>materials to be welded and how they react to heat</w:t>
            </w:r>
          </w:p>
          <w:p w:rsidR="00000000" w:rsidRPr="00DC4E25" w:rsidP="00DC4E25">
            <w:pPr>
              <w:pStyle w:val="ListBullet"/>
            </w:pPr>
            <w:r w:rsidRPr="00DC4E25">
              <w:t>OHS legislative requirements and farriery industry codes of practice</w:t>
            </w:r>
          </w:p>
          <w:p w:rsidR="00000000" w:rsidRPr="00DC4E25" w:rsidP="00DC4E25">
            <w:pPr>
              <w:pStyle w:val="ListBullet"/>
            </w:pPr>
            <w:r w:rsidRPr="00DC4E25">
              <w:t>process of welding by forge produced heat</w:t>
            </w:r>
          </w:p>
          <w:p w:rsidR="00000000" w:rsidRPr="00DC4E25" w:rsidP="00DC4E25">
            <w:pPr>
              <w:pStyle w:val="ListBullet"/>
            </w:pPr>
            <w:r w:rsidRPr="00DC4E25">
              <w:t>regulations covering farriers in specific equine industries</w:t>
            </w:r>
          </w:p>
          <w:p w:rsidR="00000000" w:rsidRPr="00DC4E25" w:rsidP="00DC4E25">
            <w:pPr>
              <w:pStyle w:val="ListBullet"/>
            </w:pPr>
            <w:r w:rsidRPr="00DC4E25">
              <w:t>range, use and availability of materials and equipment</w:t>
            </w:r>
          </w:p>
          <w:p w:rsidR="00000000" w:rsidRPr="00DC4E25" w:rsidP="00DC4E25">
            <w:pPr>
              <w:pStyle w:val="ListBullet"/>
            </w:pPr>
            <w:r w:rsidRPr="00DC4E25">
              <w:t>safe work practices</w:t>
            </w:r>
          </w:p>
          <w:p w:rsidR="00000000" w:rsidRPr="00DC4E25" w:rsidP="00DC4E25">
            <w:pPr>
              <w:pStyle w:val="ListBullet"/>
            </w:pPr>
            <w:r w:rsidRPr="00DC4E25">
              <w:t>types of forge and forge fuel.</w:t>
            </w:r>
          </w:p>
        </w:tc>
      </w:tr>
    </w:tbl>
    <w:p w:rsidR="00000000" w:rsidRPr="00DC4E25" w:rsidP="00DC4E25">
      <w:pPr>
        <w:pStyle w:val="BodyText"/>
      </w:pPr>
    </w:p>
    <w:p w:rsidR="00000000" w:rsidRPr="00DC4E25" w:rsidP="00DC4E25">
      <w:pPr>
        <w:pStyle w:val="AllowPageBreak"/>
      </w:pPr>
    </w:p>
    <w:p w:rsidR="00000000" w:rsidRPr="00DC4E25" w:rsidP="00DC4E25">
      <w:pPr>
        <w:pStyle w:val="Heading1"/>
      </w:pPr>
      <w:bookmarkStart w:id="10" w:name="O_57948"/>
      <w:bookmarkEnd w:id="10"/>
      <w:r w:rsidRPr="00DC4E25">
        <w:t>Evidence Guide</w:t>
      </w:r>
    </w:p>
    <w:tbl>
      <w:tblPr>
        <w:tblW w:w="9570" w:type="dxa"/>
        <w:tblLayout w:type="fixed"/>
        <w:tblCellMar>
          <w:left w:w="62" w:type="dxa"/>
          <w:right w:w="62" w:type="dxa"/>
        </w:tblCellMar>
        <w:tblLook w:val="0000"/>
      </w:tblPr>
      <w:tblGrid>
        <w:gridCol w:w="3908"/>
        <w:gridCol w:w="5662"/>
      </w:tblGrid>
      <w:tr w:rsidTr="00027E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EVIDENCE GUIDE</w:t>
            </w:r>
          </w:p>
        </w:tc>
      </w:tr>
      <w:tr w:rsidTr="00027E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t>The Evidence Guide provides advice on assessment and must be read in conjunction with the performance criteria, required skills and knowledge, range statement and the Assessment Guidelines for the Training Package.</w:t>
            </w:r>
          </w:p>
        </w:tc>
      </w:tr>
      <w:tr w:rsidTr="00027E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p>
        </w:tc>
      </w:tr>
      <w:tr w:rsidTr="00027E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Critical aspec</w:t>
            </w:r>
            <w:r w:rsidRPr="00DC4E2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r w:rsidRPr="00DC4E25">
              <w:t>The evidence required to demonstrate competence in this unit must be relevant to workplace operations and satisfy all of the requirements of the performance criteria, required s</w:t>
            </w:r>
            <w:r w:rsidRPr="00DC4E25">
              <w:t>kills and knowledge and the range statement of this unit. Assessors should ensure that candidates can:</w:t>
            </w:r>
          </w:p>
          <w:p w:rsidR="00000000" w:rsidRPr="00DC4E25" w:rsidP="00DC4E25">
            <w:pPr>
              <w:pStyle w:val="ListBullet"/>
            </w:pPr>
            <w:r w:rsidRPr="00DC4E25">
              <w:t>identify welding requirements</w:t>
            </w:r>
          </w:p>
          <w:p w:rsidR="00000000" w:rsidRPr="00DC4E25" w:rsidP="00DC4E25">
            <w:pPr>
              <w:pStyle w:val="ListBullet"/>
            </w:pPr>
            <w:r w:rsidRPr="00DC4E25">
              <w:t>prepare materials for welding</w:t>
            </w:r>
          </w:p>
          <w:p w:rsidR="00000000" w:rsidRPr="00DC4E25" w:rsidP="00DC4E25">
            <w:pPr>
              <w:pStyle w:val="ListBullet"/>
            </w:pPr>
            <w:r w:rsidRPr="00DC4E25">
              <w:t>prepare and manage fire for welding</w:t>
            </w:r>
          </w:p>
          <w:p w:rsidR="00000000" w:rsidRPr="00DC4E25" w:rsidP="00DC4E25">
            <w:pPr>
              <w:pStyle w:val="ListBullet"/>
            </w:pPr>
            <w:r w:rsidRPr="00DC4E25">
              <w:t>undertake farriery welding tasks using a forge</w:t>
            </w:r>
          </w:p>
          <w:p w:rsidR="00000000" w:rsidRPr="00DC4E25" w:rsidP="00DC4E25">
            <w:pPr>
              <w:pStyle w:val="ListBullet"/>
            </w:pPr>
            <w:r w:rsidRPr="00DC4E25">
              <w:t>safely extinguish forge and dispose appropriately of ash and debris.</w:t>
            </w:r>
          </w:p>
          <w:p w:rsidR="00000000" w:rsidRPr="00DC4E25" w:rsidP="00DC4E25">
            <w:pPr>
              <w:pStyle w:val="BodyText"/>
            </w:pPr>
          </w:p>
          <w:p w:rsidR="00000000" w:rsidP="00DC4E25">
            <w:pPr>
              <w:pStyle w:val="BodyText"/>
              <w:rPr>
                <w:lang w:val="en-NZ"/>
              </w:rPr>
            </w:pPr>
            <w:r w:rsidRPr="00DC4E25">
              <w:t xml:space="preserve">The skills and knowledge required to perform welding tasks using a forge must be transferable to a range of work environments and contexts and include the ability to deal with unplanned </w:t>
            </w:r>
            <w:r w:rsidRPr="00DC4E25">
              <w:t>events.</w:t>
            </w:r>
          </w:p>
        </w:tc>
      </w:tr>
      <w:tr w:rsidTr="00027E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r w:rsidRPr="00DC4E25">
              <w:t>Assessment of this unit is to be practical in nature and will be most appropriately assessed in worksites, where routine farriery tasks are performed, or in a situation that reproduces normal work c</w:t>
            </w:r>
            <w:r w:rsidRPr="00DC4E25">
              <w:t>onditions.</w:t>
            </w:r>
          </w:p>
          <w:p w:rsidR="00000000" w:rsidRPr="00DC4E25" w:rsidP="00DC4E25">
            <w:pPr>
              <w:pStyle w:val="BodyText"/>
            </w:pPr>
          </w:p>
          <w:p w:rsidR="00000000" w:rsidP="00DC4E25">
            <w:pPr>
              <w:pStyle w:val="BodyText"/>
              <w:rPr>
                <w:lang w:val="en-NZ"/>
              </w:rPr>
            </w:pPr>
            <w:r w:rsidRPr="00DC4E25">
              <w:t>There must be access to the appropriate equipment and/or resources to enable one to demonstrate competence.</w:t>
            </w:r>
          </w:p>
        </w:tc>
      </w:tr>
      <w:tr w:rsidTr="00027E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r w:rsidRPr="00DC4E25">
              <w:t>To ensure consistency in one's performance, competency should be demonstrated, to industry defined standards, on m</w:t>
            </w:r>
            <w:r w:rsidRPr="00DC4E25">
              <w:t>ore than one occasion over a period of time in order to cover a variety of circumstances and where possible, over a number of assessment activities.</w:t>
            </w:r>
          </w:p>
          <w:p w:rsidR="00000000" w:rsidRPr="00DC4E25" w:rsidP="00DC4E25">
            <w:pPr>
              <w:pStyle w:val="BodyText"/>
            </w:pPr>
          </w:p>
          <w:p w:rsidR="00000000" w:rsidRPr="00DC4E25" w:rsidP="00DC4E25">
            <w:pPr>
              <w:pStyle w:val="BodyText"/>
            </w:pPr>
            <w:r w:rsidRPr="00DC4E25">
              <w:t>The assessment strategy must include practical skills assessment. Suggested strategies for this unit are:</w:t>
            </w:r>
          </w:p>
          <w:p w:rsidR="00000000" w:rsidRPr="00DC4E25" w:rsidP="00DC4E25">
            <w:pPr>
              <w:pStyle w:val="ListBullet"/>
            </w:pPr>
            <w:r w:rsidRPr="00DC4E25">
              <w:t>written and/or oral assessment of candidate's required knowledge</w:t>
            </w:r>
          </w:p>
          <w:p w:rsidR="00000000" w:rsidRPr="00DC4E25" w:rsidP="00DC4E25">
            <w:pPr>
              <w:pStyle w:val="ListBullet"/>
            </w:pPr>
            <w:r w:rsidRPr="00DC4E25">
              <w:t>observed, documented and first-hand testimonial evidence of candidate's application of practical tasks</w:t>
            </w:r>
          </w:p>
          <w:p w:rsidR="00000000" w:rsidRPr="00DC4E25" w:rsidP="00DC4E25">
            <w:pPr>
              <w:pStyle w:val="ListBullet"/>
            </w:pPr>
            <w:r w:rsidRPr="00DC4E25">
              <w:t>simulation exercises that reproduce normal work conditions</w:t>
            </w:r>
          </w:p>
          <w:p w:rsidR="00000000" w:rsidRPr="00DC4E25" w:rsidP="00DC4E25">
            <w:pPr>
              <w:pStyle w:val="ListBullet"/>
            </w:pPr>
            <w:r w:rsidRPr="00DC4E25">
              <w:t>third-party evidence</w:t>
            </w:r>
          </w:p>
          <w:p w:rsidR="00000000" w:rsidRPr="00DC4E25" w:rsidP="00DC4E25">
            <w:pPr>
              <w:pStyle w:val="ListBullet"/>
            </w:pPr>
            <w:r w:rsidRPr="00DC4E25">
              <w:t>workpla</w:t>
            </w:r>
            <w:r w:rsidRPr="00DC4E25">
              <w:t>ce documentation</w:t>
            </w:r>
          </w:p>
          <w:p w:rsidR="00000000" w:rsidRPr="00DC4E25" w:rsidP="00DC4E25">
            <w:pPr>
              <w:pStyle w:val="ListBullet"/>
            </w:pPr>
            <w:r w:rsidRPr="00DC4E25">
              <w:t>portfolio.</w:t>
            </w:r>
          </w:p>
          <w:p w:rsidR="00000000" w:rsidRPr="00DC4E25" w:rsidP="00DC4E25">
            <w:pPr>
              <w:pStyle w:val="BodyText"/>
            </w:pPr>
          </w:p>
          <w:p w:rsidR="00000000" w:rsidP="00DC4E25">
            <w:pPr>
              <w:pStyle w:val="BodyText"/>
              <w:rPr>
                <w:lang w:val="en-NZ"/>
              </w:rPr>
            </w:pPr>
            <w:r w:rsidRPr="00DC4E25">
              <w:t>This unit may be assessed in a holistic way with other units of competency relevant to the industry sector, workplace and job role.</w:t>
            </w:r>
          </w:p>
        </w:tc>
      </w:tr>
      <w:tr w:rsidTr="00027E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r w:rsidRPr="00DC4E25">
              <w:t xml:space="preserve">Assessment methods should reflect workplace demands (e.g. </w:t>
            </w:r>
            <w:r w:rsidRPr="00DC4E25">
              <w:t>literacy and numeracy demands) and the needs of particular target groups (e.g. people with disabilities, Aboriginal and Torres Strait Islander people, women, people with a language background other than English, youth and people from low socioeconomic back</w:t>
            </w:r>
            <w:r w:rsidRPr="00DC4E25">
              <w:t>grounds).</w:t>
            </w:r>
          </w:p>
        </w:tc>
      </w:tr>
    </w:tbl>
    <w:p w:rsidR="00000000" w:rsidRPr="00DC4E25" w:rsidP="00DC4E25">
      <w:pPr>
        <w:pStyle w:val="BodyText"/>
      </w:pPr>
    </w:p>
    <w:p w:rsidR="00000000" w:rsidRPr="00DC4E25" w:rsidP="00DC4E25">
      <w:pPr>
        <w:pStyle w:val="AllowPageBreak"/>
      </w:pPr>
    </w:p>
    <w:p w:rsidR="00000000" w:rsidRPr="00DC4E25" w:rsidP="00DC4E25">
      <w:pPr>
        <w:pStyle w:val="Heading1"/>
      </w:pPr>
      <w:bookmarkStart w:id="11" w:name="O_57949"/>
      <w:bookmarkEnd w:id="11"/>
      <w:r w:rsidRPr="00DC4E25">
        <w:t>Range Statement</w:t>
      </w:r>
    </w:p>
    <w:tbl>
      <w:tblPr>
        <w:tblW w:w="0" w:type="auto"/>
        <w:tblLayout w:type="fixed"/>
        <w:tblCellMar>
          <w:left w:w="62" w:type="dxa"/>
          <w:right w:w="62" w:type="dxa"/>
        </w:tblCellMar>
        <w:tblLook w:val="0000"/>
      </w:tblPr>
      <w:tblGrid>
        <w:gridCol w:w="3506"/>
        <w:gridCol w:w="5016"/>
      </w:tblGrid>
      <w:tr w:rsidTr="00027E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RANGE STATEMENT</w:t>
            </w:r>
          </w:p>
        </w:tc>
      </w:tr>
      <w:tr w:rsidTr="00027E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t xml:space="preserve">The range statement relates to the unit of competency as a whole. It allows for different work environments and situations that may affect </w:t>
            </w:r>
            <w:r w:rsidRPr="00DC4E25">
              <w:t>performance. Bold italicised wording, if used in the performance criteria, is detailed below. Essential operating conditions that may be present with training and assessment (depending on the work situation, needs of the candidate, accessibility of the ite</w:t>
            </w:r>
            <w:r w:rsidRPr="00DC4E25">
              <w:t>m, and local industry and regional contexts) may also be included.</w:t>
            </w:r>
          </w:p>
        </w:tc>
      </w:tr>
      <w:tr w:rsidTr="00027E5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BoldandItalics"/>
              </w:rPr>
              <w:t>Specifications</w:t>
            </w:r>
            <w:r w:rsidRPr="00DC4E25">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Bullet"/>
            </w:pPr>
            <w:r w:rsidRPr="00DC4E25">
              <w:t>shape and size of shoe</w:t>
            </w:r>
          </w:p>
          <w:p w:rsidR="00000000" w:rsidP="00DC4E25">
            <w:pPr>
              <w:pStyle w:val="ListBullet"/>
              <w:rPr>
                <w:lang w:val="en-NZ"/>
              </w:rPr>
            </w:pPr>
            <w:r w:rsidRPr="00DC4E25">
              <w:t>corrective or supportive wedges, bars and other orthotic accessories.</w:t>
            </w:r>
          </w:p>
        </w:tc>
      </w:tr>
      <w:tr w:rsidTr="00027E5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BoldandItalics"/>
              </w:rPr>
              <w:t>Fuel</w:t>
            </w:r>
            <w:r w:rsidRPr="00DC4E25">
              <w:t xml:space="preserve"> for forge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Bullet"/>
            </w:pPr>
            <w:r w:rsidRPr="00DC4E25">
              <w:t>coke fire</w:t>
            </w:r>
          </w:p>
          <w:p w:rsidR="00000000" w:rsidRPr="00DC4E25" w:rsidP="00DC4E25">
            <w:pPr>
              <w:pStyle w:val="ListBullet"/>
            </w:pPr>
            <w:r w:rsidRPr="00DC4E25">
              <w:t>LPG gas</w:t>
            </w:r>
          </w:p>
          <w:p w:rsidR="00000000" w:rsidP="00DC4E25">
            <w:pPr>
              <w:pStyle w:val="ListBullet"/>
              <w:rPr>
                <w:lang w:val="en-NZ"/>
              </w:rPr>
            </w:pPr>
            <w:r w:rsidRPr="00DC4E25">
              <w:t>other fuel sources suitable for working metals used in farriery trades.</w:t>
            </w:r>
          </w:p>
        </w:tc>
      </w:tr>
      <w:tr w:rsidTr="00027E5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t xml:space="preserve">Different levels of </w:t>
            </w:r>
            <w:r w:rsidRPr="00DC4E25">
              <w:rPr>
                <w:rStyle w:val="BoldandItalics"/>
              </w:rPr>
              <w:t>forge heat</w:t>
            </w:r>
            <w:r w:rsidRPr="00DC4E25">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Bullet"/>
            </w:pPr>
            <w:r w:rsidRPr="00DC4E25">
              <w:t>warm heat</w:t>
            </w:r>
          </w:p>
          <w:p w:rsidR="00000000" w:rsidRPr="00DC4E25" w:rsidP="00DC4E25">
            <w:pPr>
              <w:pStyle w:val="ListBullet"/>
            </w:pPr>
            <w:r w:rsidRPr="00DC4E25">
              <w:t>black heat</w:t>
            </w:r>
          </w:p>
          <w:p w:rsidR="00000000" w:rsidRPr="00DC4E25" w:rsidP="00DC4E25">
            <w:pPr>
              <w:pStyle w:val="ListBullet"/>
            </w:pPr>
            <w:r w:rsidRPr="00DC4E25">
              <w:t>dull red or blood red heat</w:t>
            </w:r>
          </w:p>
          <w:p w:rsidR="00000000" w:rsidRPr="00DC4E25" w:rsidP="00DC4E25">
            <w:pPr>
              <w:pStyle w:val="ListBullet"/>
            </w:pPr>
            <w:r w:rsidRPr="00DC4E25">
              <w:t>bright red heat</w:t>
            </w:r>
          </w:p>
          <w:p w:rsidR="00000000" w:rsidRPr="00DC4E25" w:rsidP="00DC4E25">
            <w:pPr>
              <w:pStyle w:val="ListBullet"/>
            </w:pPr>
            <w:r w:rsidRPr="00DC4E25">
              <w:t xml:space="preserve">bright yellow or near welding heat </w:t>
            </w:r>
          </w:p>
          <w:p w:rsidR="00000000" w:rsidRPr="00DC4E25" w:rsidP="00DC4E25">
            <w:pPr>
              <w:pStyle w:val="ListBullet"/>
            </w:pPr>
            <w:r w:rsidRPr="00DC4E25">
              <w:t>light welding, sweating or slippery he</w:t>
            </w:r>
            <w:r w:rsidRPr="00DC4E25">
              <w:t>at</w:t>
            </w:r>
          </w:p>
          <w:p w:rsidR="00000000" w:rsidRPr="00DC4E25" w:rsidP="00DC4E25">
            <w:pPr>
              <w:pStyle w:val="ListBullet"/>
            </w:pPr>
            <w:r w:rsidRPr="00DC4E25">
              <w:t>full welding heat</w:t>
            </w:r>
          </w:p>
          <w:p w:rsidR="00000000" w:rsidP="00DC4E25">
            <w:pPr>
              <w:pStyle w:val="ListBullet"/>
              <w:rPr>
                <w:lang w:val="en-NZ"/>
              </w:rPr>
            </w:pPr>
            <w:r w:rsidRPr="00DC4E25">
              <w:t>white or snowball heat.</w:t>
            </w:r>
          </w:p>
        </w:tc>
      </w:tr>
      <w:tr w:rsidTr="00027E5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BoldandItalics"/>
              </w:rPr>
              <w:t>Tools</w:t>
            </w:r>
            <w:r w:rsidRPr="00DC4E25">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Bullet"/>
            </w:pPr>
            <w:r w:rsidRPr="00DC4E25">
              <w:t>fire forge tools:</w:t>
            </w:r>
          </w:p>
          <w:p w:rsidR="00000000" w:rsidRPr="00DC4E25" w:rsidP="00DC4E25">
            <w:pPr>
              <w:pStyle w:val="ListBullet2"/>
            </w:pPr>
            <w:r w:rsidRPr="00DC4E25">
              <w:t>butcher block brush</w:t>
            </w:r>
          </w:p>
          <w:p w:rsidR="00000000" w:rsidRPr="00DC4E25" w:rsidP="00DC4E25">
            <w:pPr>
              <w:pStyle w:val="ListBullet2"/>
            </w:pPr>
            <w:r w:rsidRPr="00DC4E25">
              <w:t>fire tongs</w:t>
            </w:r>
          </w:p>
          <w:p w:rsidR="00000000" w:rsidRPr="00DC4E25" w:rsidP="00DC4E25">
            <w:pPr>
              <w:pStyle w:val="ListBullet2"/>
            </w:pPr>
            <w:r w:rsidRPr="00DC4E25">
              <w:t>gas cylinder</w:t>
            </w:r>
          </w:p>
          <w:p w:rsidR="00000000" w:rsidRPr="00DC4E25" w:rsidP="00DC4E25">
            <w:pPr>
              <w:pStyle w:val="ListBullet"/>
            </w:pPr>
            <w:r w:rsidRPr="00DC4E25">
              <w:t>gas fire tools:</w:t>
            </w:r>
          </w:p>
          <w:p w:rsidR="00000000" w:rsidRPr="00DC4E25" w:rsidP="00DC4E25">
            <w:pPr>
              <w:pStyle w:val="ListBullet2"/>
            </w:pPr>
            <w:r w:rsidRPr="00DC4E25">
              <w:t>gas gauge</w:t>
            </w:r>
          </w:p>
          <w:p w:rsidR="00000000" w:rsidRPr="00DC4E25" w:rsidP="00DC4E25">
            <w:pPr>
              <w:pStyle w:val="ListBullet2"/>
            </w:pPr>
            <w:r w:rsidRPr="00DC4E25">
              <w:t>hammer</w:t>
            </w:r>
          </w:p>
          <w:p w:rsidR="00000000" w:rsidRPr="00DC4E25" w:rsidP="00DC4E25">
            <w:pPr>
              <w:pStyle w:val="ListBullet2"/>
            </w:pPr>
            <w:r w:rsidRPr="00DC4E25">
              <w:t>ignition source</w:t>
            </w:r>
          </w:p>
          <w:p w:rsidR="00000000" w:rsidRPr="00DC4E25" w:rsidP="00DC4E25">
            <w:pPr>
              <w:pStyle w:val="ListBullet2"/>
            </w:pPr>
            <w:r w:rsidRPr="00DC4E25">
              <w:t>poker</w:t>
            </w:r>
          </w:p>
          <w:p w:rsidR="00000000" w:rsidRPr="00DC4E25" w:rsidP="00DC4E25">
            <w:pPr>
              <w:pStyle w:val="ListBullet2"/>
            </w:pPr>
            <w:r w:rsidRPr="00DC4E25">
              <w:t>rake</w:t>
            </w:r>
          </w:p>
          <w:p w:rsidR="00000000" w:rsidRPr="00DC4E25" w:rsidP="00DC4E25">
            <w:pPr>
              <w:pStyle w:val="ListBullet2"/>
            </w:pPr>
            <w:r w:rsidRPr="00DC4E25">
              <w:t>shovel</w:t>
            </w:r>
          </w:p>
          <w:p w:rsidR="00000000" w:rsidP="00DC4E25">
            <w:pPr>
              <w:pStyle w:val="ListBullet2"/>
              <w:rPr>
                <w:lang w:val="en-NZ"/>
              </w:rPr>
            </w:pPr>
            <w:r w:rsidRPr="00DC4E25">
              <w:t>swab.</w:t>
            </w:r>
          </w:p>
        </w:tc>
      </w:tr>
      <w:tr w:rsidTr="00027E5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BoldandItalics"/>
              </w:rPr>
              <w:t>Welding tasks</w:t>
            </w:r>
            <w:r w:rsidRPr="00DC4E25">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Bullet"/>
            </w:pPr>
            <w:r w:rsidRPr="00DC4E25">
              <w:t>bending</w:t>
            </w:r>
          </w:p>
          <w:p w:rsidR="00000000" w:rsidRPr="00DC4E25" w:rsidP="00DC4E25">
            <w:pPr>
              <w:pStyle w:val="ListBullet"/>
            </w:pPr>
            <w:r w:rsidRPr="00DC4E25">
              <w:t>drawing down</w:t>
            </w:r>
          </w:p>
          <w:p w:rsidR="00000000" w:rsidRPr="00DC4E25" w:rsidP="00DC4E25">
            <w:pPr>
              <w:pStyle w:val="ListBullet"/>
            </w:pPr>
            <w:r w:rsidRPr="00DC4E25">
              <w:t>forge brazing</w:t>
            </w:r>
          </w:p>
          <w:p w:rsidR="00000000" w:rsidRPr="00DC4E25" w:rsidP="00DC4E25">
            <w:pPr>
              <w:pStyle w:val="ListBullet"/>
            </w:pPr>
            <w:r w:rsidRPr="00DC4E25">
              <w:t>forge welding:</w:t>
            </w:r>
          </w:p>
          <w:p w:rsidR="00000000" w:rsidRPr="00DC4E25" w:rsidP="00DC4E25">
            <w:pPr>
              <w:pStyle w:val="ListBullet2"/>
            </w:pPr>
            <w:r w:rsidRPr="00DC4E25">
              <w:t>straight scarf weld</w:t>
            </w:r>
          </w:p>
          <w:p w:rsidR="00000000" w:rsidRPr="00DC4E25" w:rsidP="00DC4E25">
            <w:pPr>
              <w:pStyle w:val="ListBullet2"/>
            </w:pPr>
            <w:r w:rsidRPr="00DC4E25">
              <w:t>diagonal scarf weld</w:t>
            </w:r>
          </w:p>
          <w:p w:rsidR="00000000" w:rsidRPr="00DC4E25" w:rsidP="00DC4E25">
            <w:pPr>
              <w:pStyle w:val="ListBullet"/>
            </w:pPr>
            <w:r w:rsidRPr="00DC4E25">
              <w:t>punching and drifting</w:t>
            </w:r>
          </w:p>
          <w:p w:rsidR="00000000" w:rsidP="00DC4E25">
            <w:pPr>
              <w:pStyle w:val="ListBullet"/>
              <w:rPr>
                <w:lang w:val="en-NZ"/>
              </w:rPr>
            </w:pPr>
            <w:r w:rsidRPr="00DC4E25">
              <w:t>upsetting or jumping up.</w:t>
            </w:r>
          </w:p>
        </w:tc>
      </w:tr>
      <w:tr w:rsidTr="00027E56">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BoldandItalics"/>
              </w:rPr>
              <w:t>OHS</w:t>
            </w:r>
            <w:r w:rsidRPr="00DC4E25">
              <w:t xml:space="preserve"> implications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ListBullet"/>
            </w:pPr>
            <w:r w:rsidRPr="00DC4E25">
              <w:t>manual handling associated with working with tools and metal</w:t>
            </w:r>
          </w:p>
          <w:p w:rsidR="00000000" w:rsidRPr="00DC4E25" w:rsidP="00DC4E25">
            <w:pPr>
              <w:pStyle w:val="ListBullet"/>
            </w:pPr>
            <w:r w:rsidRPr="00DC4E25">
              <w:t>use of bottled gas</w:t>
            </w:r>
          </w:p>
          <w:p w:rsidR="00000000" w:rsidRPr="00DC4E25" w:rsidP="00DC4E25">
            <w:pPr>
              <w:pStyle w:val="ListBullet"/>
            </w:pPr>
            <w:r w:rsidRPr="00DC4E25">
              <w:t>use of fire and dangers to the operator from:</w:t>
            </w:r>
          </w:p>
          <w:p w:rsidR="00000000" w:rsidRPr="00DC4E25" w:rsidP="00DC4E25">
            <w:pPr>
              <w:pStyle w:val="ListBullet2"/>
            </w:pPr>
            <w:r w:rsidRPr="00DC4E25">
              <w:t>radiant and direct heat</w:t>
            </w:r>
          </w:p>
          <w:p w:rsidR="00000000" w:rsidRPr="00DC4E25" w:rsidP="00DC4E25">
            <w:pPr>
              <w:pStyle w:val="ListBullet2"/>
            </w:pPr>
            <w:r w:rsidRPr="00DC4E25">
              <w:t>sparks</w:t>
            </w:r>
          </w:p>
          <w:p w:rsidR="00000000" w:rsidRPr="00DC4E25" w:rsidP="00DC4E25">
            <w:pPr>
              <w:pStyle w:val="ListBullet2"/>
            </w:pPr>
            <w:r w:rsidRPr="00DC4E25">
              <w:t>weld splatter and hot coals on the floor</w:t>
            </w:r>
          </w:p>
          <w:p w:rsidR="00000000" w:rsidRPr="00DC4E25" w:rsidP="00DC4E25">
            <w:pPr>
              <w:pStyle w:val="ListBullet"/>
            </w:pPr>
            <w:r w:rsidRPr="00DC4E25">
              <w:t>using personal protective equipment:</w:t>
            </w:r>
          </w:p>
          <w:p w:rsidR="00000000" w:rsidRPr="00DC4E25" w:rsidP="00DC4E25">
            <w:pPr>
              <w:pStyle w:val="ListBullet2"/>
            </w:pPr>
            <w:r w:rsidRPr="00DC4E25">
              <w:t>eye and ear protection</w:t>
            </w:r>
          </w:p>
          <w:p w:rsidR="00000000" w:rsidRPr="00DC4E25" w:rsidP="00DC4E25">
            <w:pPr>
              <w:pStyle w:val="ListBullet2"/>
            </w:pPr>
            <w:r w:rsidRPr="00DC4E25">
              <w:t>farrier's apron</w:t>
            </w:r>
          </w:p>
          <w:p w:rsidR="00000000" w:rsidRPr="00DC4E25" w:rsidP="00DC4E25">
            <w:pPr>
              <w:pStyle w:val="ListBullet2"/>
            </w:pPr>
            <w:r w:rsidRPr="00DC4E25">
              <w:t>gloves</w:t>
            </w:r>
          </w:p>
          <w:p w:rsidR="00000000" w:rsidRPr="00DC4E25" w:rsidP="00DC4E25">
            <w:pPr>
              <w:pStyle w:val="ListBullet2"/>
            </w:pPr>
            <w:r w:rsidRPr="00DC4E25">
              <w:t>work boots.</w:t>
            </w:r>
          </w:p>
        </w:tc>
      </w:tr>
    </w:tbl>
    <w:p w:rsidR="00027E56" w:rsidP="00DC4E25">
      <w:pPr>
        <w:pStyle w:val="BodyText"/>
      </w:pPr>
    </w:p>
    <w:p w:rsidR="00027E56" w:rsidP="00DC4E25">
      <w:pPr>
        <w:pStyle w:val="BodyText"/>
      </w:pPr>
    </w:p>
    <w:p w:rsidR="00000000" w:rsidRPr="00DC4E25" w:rsidP="00DC4E25">
      <w:pPr>
        <w:pStyle w:val="Heading1"/>
      </w:pPr>
      <w:bookmarkStart w:id="12" w:name="O_57950"/>
      <w:bookmarkEnd w:id="12"/>
      <w:r w:rsidRPr="00DC4E25">
        <w:t>Unit Sector(s)</w:t>
      </w:r>
    </w:p>
    <w:tbl>
      <w:tblPr>
        <w:tblW w:w="0" w:type="auto"/>
        <w:tblLayout w:type="fixed"/>
        <w:tblCellMar>
          <w:left w:w="62" w:type="dxa"/>
          <w:right w:w="62" w:type="dxa"/>
        </w:tblCellMar>
        <w:tblLook w:val="0000"/>
      </w:tblPr>
      <w:tblGrid>
        <w:gridCol w:w="2618"/>
        <w:gridCol w:w="5904"/>
      </w:tblGrid>
      <w:tr w:rsidTr="00027E56">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r w:rsidRPr="00DC4E25">
              <w:t>Farriery</w:t>
            </w:r>
          </w:p>
        </w:tc>
      </w:tr>
    </w:tbl>
    <w:p w:rsidR="00000000" w:rsidRPr="00DC4E25" w:rsidP="00DC4E25">
      <w:pPr>
        <w:pStyle w:val="BodyText"/>
      </w:pPr>
    </w:p>
    <w:p w:rsidR="00000000" w:rsidRPr="00DC4E25" w:rsidP="00DC4E25">
      <w:pPr>
        <w:pStyle w:val="AllowPageBreak"/>
      </w:pPr>
    </w:p>
    <w:p w:rsidR="00000000" w:rsidRPr="00DC4E25" w:rsidP="00DC4E25">
      <w:pPr>
        <w:pStyle w:val="Heading1"/>
      </w:pPr>
      <w:bookmarkStart w:id="13" w:name="O_153100"/>
      <w:bookmarkEnd w:id="13"/>
      <w:r w:rsidRPr="00DC4E25">
        <w:t>Competency field</w:t>
      </w:r>
    </w:p>
    <w:tbl>
      <w:tblPr>
        <w:tblW w:w="0" w:type="auto"/>
        <w:tblLayout w:type="fixed"/>
        <w:tblCellMar>
          <w:left w:w="62" w:type="dxa"/>
          <w:right w:w="62" w:type="dxa"/>
        </w:tblCellMar>
        <w:tblLook w:val="0000"/>
      </w:tblPr>
      <w:tblGrid>
        <w:gridCol w:w="2784"/>
        <w:gridCol w:w="5738"/>
      </w:tblGrid>
      <w:tr w:rsidTr="00027E5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p>
        </w:tc>
      </w:tr>
    </w:tbl>
    <w:p w:rsidR="00000000" w:rsidRPr="00DC4E25" w:rsidP="00DC4E25">
      <w:pPr>
        <w:pStyle w:val="BodyText"/>
      </w:pPr>
    </w:p>
    <w:p w:rsidR="00000000" w:rsidRPr="00DC4E25" w:rsidP="00DC4E25">
      <w:pPr>
        <w:pStyle w:val="AllowPageBreak"/>
      </w:pPr>
    </w:p>
    <w:p w:rsidR="00000000" w:rsidRPr="00DC4E25" w:rsidP="00DC4E25">
      <w:pPr>
        <w:pStyle w:val="Heading1"/>
      </w:pPr>
      <w:bookmarkStart w:id="14" w:name="O_153099"/>
      <w:bookmarkEnd w:id="14"/>
      <w:r w:rsidRPr="00DC4E25">
        <w:t>Co-requisite units</w:t>
      </w:r>
    </w:p>
    <w:tbl>
      <w:tblPr>
        <w:tblW w:w="0" w:type="auto"/>
        <w:tblLayout w:type="fixed"/>
        <w:tblCellMar>
          <w:left w:w="62" w:type="dxa"/>
          <w:right w:w="62" w:type="dxa"/>
        </w:tblCellMar>
        <w:tblLook w:val="0000"/>
      </w:tblPr>
      <w:tblGrid>
        <w:gridCol w:w="2641"/>
        <w:gridCol w:w="1322"/>
        <w:gridCol w:w="4559"/>
      </w:tblGrid>
      <w:tr w:rsidTr="00027E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r w:rsidRPr="00DC4E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p>
        </w:tc>
      </w:tr>
      <w:tr w:rsidTr="00027E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E25">
            <w:pPr>
              <w:pStyle w:val="BodyText"/>
              <w:rPr>
                <w:lang w:val="en-NZ"/>
              </w:rPr>
            </w:pPr>
          </w:p>
        </w:tc>
      </w:tr>
      <w:tr w:rsidTr="00027E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E25" w:rsidP="00DC4E25">
            <w:pPr>
              <w:pStyle w:val="BodyText"/>
            </w:pPr>
          </w:p>
        </w:tc>
      </w:tr>
    </w:tbl>
    <w:p w:rsidR="00000000" w:rsidRPr="00DC4E25" w:rsidP="00DC4E25">
      <w:pPr>
        <w:pStyle w:val="BodyText"/>
      </w:pPr>
    </w:p>
    <w:p w:rsidR="00000000" w:rsidRPr="00DC4E25" w:rsidP="00DC4E25"/>
    <w:sectPr w:rsidSect="00DC4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E56" w:rsidP="00027E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56" w:rsidP="00DC4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7E56" w:rsidP="00DC4E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27E56" w:rsidP="00DC4E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7E56" w:rsidP="00027E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E56" w:rsidP="00DC4E25">
    <w:pPr>
      <w:pStyle w:val="Header"/>
      <w:framePr w:wrap="around"/>
    </w:pPr>
    <w:r>
      <w:fldChar w:fldCharType="begin"/>
    </w:r>
    <w:r>
      <w:instrText xml:space="preserve"> TITLE   \* MERGEFORMAT </w:instrText>
    </w:r>
    <w:r>
      <w:fldChar w:fldCharType="separate"/>
    </w:r>
    <w:r>
      <w:t>ACMFAR305A Perform welding tasks using a forge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7E56" w:rsidP="00DC4E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B80A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01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7C1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E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4E25"/>
    <w:pPr>
      <w:spacing w:before="360" w:after="60"/>
      <w:outlineLvl w:val="0"/>
    </w:pPr>
    <w:rPr>
      <w:sz w:val="32"/>
    </w:rPr>
  </w:style>
  <w:style w:type="paragraph" w:styleId="Heading2">
    <w:name w:val="heading 2"/>
    <w:basedOn w:val="HeadingBase"/>
    <w:next w:val="BodyText"/>
    <w:link w:val="Heading2Char"/>
    <w:qFormat/>
    <w:rsid w:val="00DC4E25"/>
    <w:pPr>
      <w:keepLines/>
      <w:spacing w:before="240" w:after="120"/>
      <w:outlineLvl w:val="1"/>
    </w:pPr>
    <w:rPr>
      <w:sz w:val="28"/>
      <w:szCs w:val="40"/>
    </w:rPr>
  </w:style>
  <w:style w:type="paragraph" w:styleId="Heading3">
    <w:name w:val="heading 3"/>
    <w:basedOn w:val="HeadingBase"/>
    <w:next w:val="BodyText"/>
    <w:link w:val="Heading3Char"/>
    <w:qFormat/>
    <w:rsid w:val="00DC4E25"/>
    <w:pPr>
      <w:spacing w:before="180" w:after="120"/>
      <w:outlineLvl w:val="2"/>
    </w:pPr>
    <w:rPr>
      <w:spacing w:val="-10"/>
      <w:kern w:val="32"/>
    </w:rPr>
  </w:style>
  <w:style w:type="paragraph" w:styleId="Heading4">
    <w:name w:val="heading 4"/>
    <w:basedOn w:val="HeadingBase"/>
    <w:next w:val="BodyText"/>
    <w:link w:val="Heading4Char"/>
    <w:qFormat/>
    <w:rsid w:val="00DC4E25"/>
    <w:pPr>
      <w:spacing w:before="160" w:after="120"/>
      <w:outlineLvl w:val="3"/>
    </w:pPr>
    <w:rPr>
      <w:sz w:val="22"/>
    </w:rPr>
  </w:style>
  <w:style w:type="paragraph" w:styleId="Heading5">
    <w:name w:val="heading 5"/>
    <w:basedOn w:val="HeadingBase"/>
    <w:next w:val="Normal"/>
    <w:link w:val="Heading5Char"/>
    <w:qFormat/>
    <w:rsid w:val="00DC4E25"/>
    <w:pPr>
      <w:spacing w:before="80"/>
      <w:outlineLvl w:val="4"/>
    </w:pPr>
    <w:rPr>
      <w:color w:val="918585"/>
      <w:sz w:val="20"/>
    </w:rPr>
  </w:style>
  <w:style w:type="paragraph" w:styleId="Heading6">
    <w:name w:val="heading 6"/>
    <w:basedOn w:val="HeadingBase"/>
    <w:next w:val="Normal"/>
    <w:link w:val="Heading6Char"/>
    <w:qFormat/>
    <w:rsid w:val="00DC4E25"/>
    <w:pPr>
      <w:spacing w:before="60"/>
      <w:outlineLvl w:val="5"/>
    </w:pPr>
    <w:rPr>
      <w:color w:val="918585"/>
      <w:sz w:val="20"/>
    </w:rPr>
  </w:style>
  <w:style w:type="paragraph" w:styleId="Heading7">
    <w:name w:val="heading 7"/>
    <w:basedOn w:val="Normal"/>
    <w:next w:val="Normal"/>
    <w:link w:val="Heading7Char"/>
    <w:qFormat/>
    <w:rsid w:val="00DC4E25"/>
    <w:pPr>
      <w:ind w:left="720"/>
      <w:outlineLvl w:val="6"/>
    </w:pPr>
    <w:rPr>
      <w:i/>
    </w:rPr>
  </w:style>
  <w:style w:type="paragraph" w:styleId="Heading8">
    <w:name w:val="heading 8"/>
    <w:basedOn w:val="Normal"/>
    <w:next w:val="Normal"/>
    <w:link w:val="Heading8Char"/>
    <w:qFormat/>
    <w:rsid w:val="00DC4E25"/>
    <w:pPr>
      <w:ind w:left="720"/>
      <w:outlineLvl w:val="7"/>
    </w:pPr>
    <w:rPr>
      <w:i/>
    </w:rPr>
  </w:style>
  <w:style w:type="paragraph" w:styleId="Heading9">
    <w:name w:val="heading 9"/>
    <w:basedOn w:val="Normal"/>
    <w:next w:val="Normal"/>
    <w:link w:val="Heading9Char"/>
    <w:qFormat/>
    <w:rsid w:val="00DC4E25"/>
    <w:pPr>
      <w:ind w:left="720"/>
      <w:outlineLvl w:val="8"/>
    </w:pPr>
    <w:rPr>
      <w:i/>
    </w:rPr>
  </w:style>
  <w:style w:type="character" w:default="1" w:styleId="DefaultParagraphFont">
    <w:name w:val="Default Paragraph Font"/>
    <w:uiPriority w:val="1"/>
    <w:unhideWhenUsed/>
    <w:rsid w:val="00DC4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E25"/>
  </w:style>
  <w:style w:type="character" w:customStyle="1" w:styleId="Heading1Char">
    <w:name w:val="Heading 1 Char"/>
    <w:basedOn w:val="DefaultParagraphFont"/>
    <w:link w:val="Heading1"/>
    <w:rsid w:val="00DC4E25"/>
    <w:rPr>
      <w:rFonts w:ascii="Times New Roman" w:eastAsia="Times New Roman" w:hAnsi="Times New Roman" w:cs="Times New Roman"/>
      <w:b/>
      <w:sz w:val="32"/>
      <w:szCs w:val="20"/>
      <w:lang w:eastAsia="en-US"/>
    </w:rPr>
  </w:style>
  <w:style w:type="paragraph" w:styleId="BodyText">
    <w:name w:val="Body Text"/>
    <w:basedOn w:val="Normal"/>
    <w:link w:val="BodyTextChar"/>
    <w:rsid w:val="00DC4E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4E25"/>
    <w:rPr>
      <w:rFonts w:ascii="Times New Roman" w:eastAsia="Times New Roman" w:hAnsi="Times New Roman" w:cs="Times New Roman"/>
      <w:sz w:val="24"/>
      <w:lang w:val="en-US" w:eastAsia="en-US"/>
    </w:rPr>
  </w:style>
  <w:style w:type="paragraph" w:styleId="Footer">
    <w:name w:val="footer"/>
    <w:basedOn w:val="Normal"/>
    <w:link w:val="FooterChar"/>
    <w:rsid w:val="00DC4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E25"/>
    <w:rPr>
      <w:rFonts w:ascii="Times New Roman" w:eastAsia="Times New Roman" w:hAnsi="Times New Roman" w:cs="Times New Roman"/>
      <w:sz w:val="16"/>
      <w:lang w:val="en-US" w:eastAsia="en-US"/>
    </w:rPr>
  </w:style>
  <w:style w:type="paragraph" w:styleId="List">
    <w:name w:val="List"/>
    <w:basedOn w:val="BodyText"/>
    <w:next w:val="BodyText"/>
    <w:rsid w:val="00DC4E25"/>
    <w:pPr>
      <w:tabs>
        <w:tab w:val="left" w:pos="340"/>
      </w:tabs>
      <w:spacing w:before="60" w:after="60"/>
      <w:ind w:left="340" w:hanging="340"/>
    </w:pPr>
  </w:style>
  <w:style w:type="paragraph" w:styleId="ListBullet">
    <w:name w:val="List Bullet"/>
    <w:basedOn w:val="List"/>
    <w:rsid w:val="00DC4E25"/>
    <w:pPr>
      <w:numPr>
        <w:numId w:val="13"/>
      </w:numPr>
      <w:tabs>
        <w:tab w:val="clear" w:pos="340"/>
      </w:tabs>
      <w:spacing w:before="40" w:after="40"/>
    </w:pPr>
  </w:style>
  <w:style w:type="character" w:customStyle="1" w:styleId="SpecialBold">
    <w:name w:val="Special Bold"/>
    <w:basedOn w:val="DefaultParagraphFont"/>
    <w:rsid w:val="00DC4E25"/>
    <w:rPr>
      <w:b/>
      <w:spacing w:val="0"/>
    </w:rPr>
  </w:style>
  <w:style w:type="paragraph" w:styleId="ListBullet2">
    <w:name w:val="List Bullet 2"/>
    <w:basedOn w:val="List2"/>
    <w:rsid w:val="00DC4E25"/>
    <w:pPr>
      <w:numPr>
        <w:numId w:val="14"/>
      </w:numPr>
      <w:tabs>
        <w:tab w:val="clear" w:pos="680"/>
      </w:tabs>
    </w:pPr>
  </w:style>
  <w:style w:type="paragraph" w:styleId="Header">
    <w:name w:val="header"/>
    <w:basedOn w:val="Normal"/>
    <w:link w:val="HeaderChar"/>
    <w:rsid w:val="00DC4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E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4E25"/>
    <w:pPr>
      <w:spacing w:before="240" w:after="120"/>
      <w:outlineLvl w:val="0"/>
    </w:pPr>
    <w:rPr>
      <w:rFonts w:ascii="Times New Roman" w:hAnsi="Times New Roman"/>
      <w:b/>
      <w:sz w:val="28"/>
    </w:rPr>
  </w:style>
  <w:style w:type="paragraph" w:customStyle="1" w:styleId="AllowPageBreak">
    <w:name w:val="AllowPageBreak"/>
    <w:rsid w:val="00DC4E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4E25"/>
    <w:pPr>
      <w:tabs>
        <w:tab w:val="left" w:pos="680"/>
      </w:tabs>
      <w:spacing w:before="60" w:after="60"/>
      <w:ind w:left="680" w:hanging="340"/>
    </w:pPr>
  </w:style>
  <w:style w:type="character" w:customStyle="1" w:styleId="BoldandItalics">
    <w:name w:val="Bold and Italics"/>
    <w:qFormat/>
    <w:rsid w:val="00DC4E25"/>
    <w:rPr>
      <w:b/>
      <w:i/>
      <w:u w:val="none"/>
    </w:rPr>
  </w:style>
  <w:style w:type="character" w:customStyle="1" w:styleId="Heading2Char">
    <w:name w:val="Heading 2 Char"/>
    <w:basedOn w:val="DefaultParagraphFont"/>
    <w:link w:val="Heading2"/>
    <w:rsid w:val="00DC4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E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4E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4E25"/>
    <w:rPr>
      <w:rFonts w:ascii="Courier New" w:eastAsia="Times New Roman" w:hAnsi="Courier New" w:cs="Times New Roman"/>
      <w:i/>
      <w:szCs w:val="20"/>
      <w:lang w:val="en-US" w:eastAsia="en-US"/>
    </w:rPr>
  </w:style>
  <w:style w:type="paragraph" w:customStyle="1" w:styleId="HeadingBase">
    <w:name w:val="Heading Base"/>
    <w:rsid w:val="00DC4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E25"/>
    <w:pPr>
      <w:tabs>
        <w:tab w:val="right" w:leader="dot" w:pos="9072"/>
      </w:tabs>
      <w:ind w:left="567"/>
    </w:pPr>
    <w:rPr>
      <w:szCs w:val="22"/>
    </w:rPr>
  </w:style>
  <w:style w:type="paragraph" w:customStyle="1" w:styleId="TOCBase">
    <w:name w:val="TOC Base"/>
    <w:rsid w:val="00DC4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E25"/>
    <w:pPr>
      <w:tabs>
        <w:tab w:val="right" w:leader="dot" w:pos="9072"/>
      </w:tabs>
      <w:spacing w:before="40" w:after="40"/>
      <w:ind w:left="284"/>
    </w:pPr>
    <w:rPr>
      <w:rFonts w:ascii="Times New Roman" w:hAnsi="Times New Roman"/>
    </w:rPr>
  </w:style>
  <w:style w:type="paragraph" w:styleId="TOC1">
    <w:name w:val="toc 1"/>
    <w:basedOn w:val="TOCBase"/>
    <w:next w:val="Normal"/>
    <w:rsid w:val="00DC4E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4E25"/>
    <w:pPr>
      <w:spacing w:before="5040"/>
      <w:jc w:val="center"/>
    </w:pPr>
    <w:rPr>
      <w:sz w:val="48"/>
      <w:szCs w:val="72"/>
      <w:lang w:val="en-US"/>
    </w:rPr>
  </w:style>
  <w:style w:type="character" w:customStyle="1" w:styleId="TitleChar">
    <w:name w:val="Title Char"/>
    <w:basedOn w:val="DefaultParagraphFont"/>
    <w:link w:val="Title"/>
    <w:rsid w:val="00DC4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E25"/>
    <w:pPr>
      <w:tabs>
        <w:tab w:val="left" w:pos="3600"/>
        <w:tab w:val="left" w:pos="3958"/>
      </w:tabs>
    </w:pPr>
  </w:style>
  <w:style w:type="paragraph" w:customStyle="1" w:styleId="Note">
    <w:name w:val="Note"/>
    <w:basedOn w:val="BodyText"/>
    <w:rsid w:val="00DC4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E25"/>
    <w:pPr>
      <w:framePr w:wrap="auto" w:hAnchor="text" w:y="6049"/>
    </w:pPr>
    <w:rPr>
      <w:color w:val="000000"/>
      <w:sz w:val="40"/>
    </w:rPr>
  </w:style>
  <w:style w:type="paragraph" w:customStyle="1" w:styleId="TOCTitle">
    <w:name w:val="TOCTitle"/>
    <w:basedOn w:val="Heading1"/>
    <w:rsid w:val="00DC4E25"/>
    <w:pPr>
      <w:spacing w:after="240"/>
      <w:jc w:val="center"/>
      <w:outlineLvl w:val="9"/>
    </w:pPr>
    <w:rPr>
      <w:caps/>
    </w:rPr>
  </w:style>
  <w:style w:type="paragraph" w:customStyle="1" w:styleId="Version">
    <w:name w:val="Version"/>
    <w:rsid w:val="00DC4E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4E25"/>
    <w:pPr>
      <w:keepNext w:val="0"/>
      <w:tabs>
        <w:tab w:val="right" w:pos="4176"/>
      </w:tabs>
      <w:ind w:left="198" w:hanging="198"/>
    </w:pPr>
    <w:rPr>
      <w:rFonts w:ascii="Garamond" w:hAnsi="Garamond"/>
    </w:rPr>
  </w:style>
  <w:style w:type="paragraph" w:styleId="IndexHeading">
    <w:name w:val="index heading"/>
    <w:basedOn w:val="Normal"/>
    <w:next w:val="Index1"/>
    <w:semiHidden/>
    <w:rsid w:val="00DC4E25"/>
    <w:pPr>
      <w:spacing w:before="120" w:after="120"/>
    </w:pPr>
    <w:rPr>
      <w:rFonts w:ascii="Arial" w:hAnsi="Arial"/>
      <w:b/>
      <w:color w:val="918585"/>
      <w:sz w:val="24"/>
    </w:rPr>
  </w:style>
  <w:style w:type="paragraph" w:customStyle="1" w:styleId="Chapter">
    <w:name w:val="Chapter"/>
    <w:basedOn w:val="Normal"/>
    <w:rsid w:val="00DC4E25"/>
    <w:pPr>
      <w:spacing w:before="240"/>
    </w:pPr>
    <w:rPr>
      <w:rFonts w:ascii="Times New Roman" w:hAnsi="Times New Roman"/>
      <w:smallCaps/>
      <w:spacing w:val="80"/>
      <w:sz w:val="28"/>
    </w:rPr>
  </w:style>
  <w:style w:type="paragraph" w:customStyle="1" w:styleId="InChapter">
    <w:name w:val="InChapter"/>
    <w:basedOn w:val="Heading3"/>
    <w:rsid w:val="00DC4E25"/>
    <w:pPr>
      <w:spacing w:after="240"/>
      <w:outlineLvl w:val="9"/>
    </w:pPr>
    <w:rPr>
      <w:noProof/>
    </w:rPr>
  </w:style>
  <w:style w:type="paragraph" w:styleId="Index2">
    <w:name w:val="index 2"/>
    <w:basedOn w:val="Normal"/>
    <w:next w:val="Normal"/>
    <w:semiHidden/>
    <w:rsid w:val="00DC4E25"/>
    <w:pPr>
      <w:tabs>
        <w:tab w:val="right" w:pos="4176"/>
      </w:tabs>
      <w:ind w:left="568" w:hanging="284"/>
    </w:pPr>
    <w:rPr>
      <w:rFonts w:ascii="Garamond" w:hAnsi="Garamond"/>
    </w:rPr>
  </w:style>
  <w:style w:type="paragraph" w:customStyle="1" w:styleId="Byline">
    <w:name w:val="Byline"/>
    <w:rsid w:val="00DC4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E25"/>
    <w:pPr>
      <w:tabs>
        <w:tab w:val="clear" w:pos="3600"/>
        <w:tab w:val="clear" w:pos="3958"/>
      </w:tabs>
      <w:jc w:val="right"/>
    </w:pPr>
  </w:style>
  <w:style w:type="character" w:styleId="Emphasis">
    <w:name w:val="Emphasis"/>
    <w:basedOn w:val="DefaultParagraphFont"/>
    <w:qFormat/>
    <w:rsid w:val="00DC4E25"/>
    <w:rPr>
      <w:i/>
    </w:rPr>
  </w:style>
  <w:style w:type="paragraph" w:styleId="Caption">
    <w:name w:val="caption"/>
    <w:basedOn w:val="BodyText"/>
    <w:next w:val="Normal"/>
    <w:qFormat/>
    <w:rsid w:val="00DC4E25"/>
    <w:pPr>
      <w:framePr w:w="2268" w:hSpace="181" w:vSpace="181" w:wrap="around" w:vAnchor="text" w:hAnchor="page" w:x="1135" w:y="285" w:anchorLock="1"/>
    </w:pPr>
    <w:rPr>
      <w:i/>
    </w:rPr>
  </w:style>
  <w:style w:type="paragraph" w:customStyle="1" w:styleId="MiniTOCTitle">
    <w:name w:val="MiniTOCTitle"/>
    <w:basedOn w:val="Heading4"/>
    <w:rsid w:val="00DC4E25"/>
    <w:pPr>
      <w:spacing w:before="240"/>
      <w:outlineLvl w:val="9"/>
    </w:pPr>
    <w:rPr>
      <w:noProof/>
      <w:sz w:val="24"/>
    </w:rPr>
  </w:style>
  <w:style w:type="paragraph" w:customStyle="1" w:styleId="MiniTOCItem">
    <w:name w:val="MiniTOCItem"/>
    <w:basedOn w:val="ListBullet"/>
    <w:rsid w:val="00DC4E25"/>
    <w:pPr>
      <w:numPr>
        <w:numId w:val="0"/>
      </w:numPr>
      <w:tabs>
        <w:tab w:val="right" w:leader="dot" w:pos="6521"/>
      </w:tabs>
      <w:spacing w:before="0" w:after="0"/>
    </w:pPr>
  </w:style>
  <w:style w:type="paragraph" w:customStyle="1" w:styleId="TOFTitle">
    <w:name w:val="TOFTitle"/>
    <w:basedOn w:val="TOCTitle"/>
    <w:rsid w:val="00DC4E25"/>
  </w:style>
  <w:style w:type="paragraph" w:styleId="TableofFigures">
    <w:name w:val="table of figures"/>
    <w:basedOn w:val="Normal"/>
    <w:next w:val="Normal"/>
    <w:semiHidden/>
    <w:rsid w:val="00DC4E25"/>
    <w:pPr>
      <w:tabs>
        <w:tab w:val="right" w:leader="dot" w:pos="9072"/>
      </w:tabs>
      <w:ind w:left="970" w:hanging="403"/>
    </w:pPr>
    <w:rPr>
      <w:rFonts w:ascii="Times New Roman" w:hAnsi="Times New Roman"/>
      <w:b/>
    </w:rPr>
  </w:style>
  <w:style w:type="paragraph" w:styleId="ListNumber">
    <w:name w:val="List Number"/>
    <w:basedOn w:val="List"/>
    <w:rsid w:val="00DC4E25"/>
    <w:pPr>
      <w:numPr>
        <w:numId w:val="11"/>
      </w:numPr>
    </w:pPr>
  </w:style>
  <w:style w:type="character" w:customStyle="1" w:styleId="WingdingSymbols">
    <w:name w:val="Wingding Symbols"/>
    <w:rsid w:val="00DC4E25"/>
    <w:rPr>
      <w:rFonts w:ascii="Wingdings" w:hAnsi="Wingdings"/>
    </w:rPr>
  </w:style>
  <w:style w:type="paragraph" w:customStyle="1" w:styleId="TableHeading">
    <w:name w:val="Table Heading"/>
    <w:basedOn w:val="HeadingBase"/>
    <w:rsid w:val="00DC4E25"/>
    <w:pPr>
      <w:keepLines/>
      <w:pBdr>
        <w:bottom w:val="single" w:sz="6" w:space="1" w:color="918585"/>
      </w:pBdr>
      <w:spacing w:before="240"/>
    </w:pPr>
  </w:style>
  <w:style w:type="character" w:customStyle="1" w:styleId="HotSpot">
    <w:name w:val="HotSpot"/>
    <w:rsid w:val="00DC4E25"/>
    <w:rPr>
      <w:color w:val="0033CC"/>
      <w:u w:val="none"/>
    </w:rPr>
  </w:style>
  <w:style w:type="paragraph" w:customStyle="1" w:styleId="BodyTextRight">
    <w:name w:val="Body Text Right"/>
    <w:basedOn w:val="BodyText"/>
    <w:rsid w:val="00DC4E25"/>
    <w:pPr>
      <w:spacing w:before="0" w:after="0"/>
      <w:jc w:val="right"/>
    </w:pPr>
  </w:style>
  <w:style w:type="paragraph" w:styleId="Index3">
    <w:name w:val="index 3"/>
    <w:basedOn w:val="ListNumber2"/>
    <w:next w:val="Normal"/>
    <w:semiHidden/>
    <w:rsid w:val="00DC4E25"/>
    <w:pPr>
      <w:numPr>
        <w:numId w:val="0"/>
      </w:numPr>
      <w:tabs>
        <w:tab w:val="right" w:leader="dot" w:pos="4176"/>
      </w:tabs>
    </w:pPr>
  </w:style>
  <w:style w:type="paragraph" w:styleId="ListNumber2">
    <w:name w:val="List Number 2"/>
    <w:basedOn w:val="List2"/>
    <w:rsid w:val="00DC4E25"/>
    <w:pPr>
      <w:numPr>
        <w:numId w:val="10"/>
      </w:numPr>
      <w:tabs>
        <w:tab w:val="clear" w:pos="1060"/>
      </w:tabs>
    </w:pPr>
  </w:style>
  <w:style w:type="paragraph" w:customStyle="1" w:styleId="MarginNote">
    <w:name w:val="Margin Note"/>
    <w:basedOn w:val="BodyText"/>
    <w:rsid w:val="00DC4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E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4E25"/>
    <w:rPr>
      <w:sz w:val="32"/>
    </w:rPr>
  </w:style>
  <w:style w:type="paragraph" w:customStyle="1" w:styleId="HeadingProcedure">
    <w:name w:val="Heading Procedure"/>
    <w:basedOn w:val="HeadingBase"/>
    <w:next w:val="Normal"/>
    <w:rsid w:val="00DC4E25"/>
    <w:pPr>
      <w:tabs>
        <w:tab w:val="left" w:pos="0"/>
      </w:tabs>
      <w:spacing w:before="120" w:after="60"/>
    </w:pPr>
    <w:rPr>
      <w:i/>
      <w:color w:val="918585"/>
      <w:sz w:val="22"/>
    </w:rPr>
  </w:style>
  <w:style w:type="paragraph" w:customStyle="1" w:styleId="TableBodyText">
    <w:name w:val="Table Body Text"/>
    <w:basedOn w:val="BodyText"/>
    <w:rsid w:val="00DC4E25"/>
    <w:pPr>
      <w:spacing w:before="60" w:after="60"/>
    </w:pPr>
  </w:style>
  <w:style w:type="paragraph" w:styleId="ListContinue">
    <w:name w:val="List Continue"/>
    <w:basedOn w:val="List"/>
    <w:rsid w:val="00DC4E25"/>
    <w:pPr>
      <w:ind w:firstLine="0"/>
    </w:pPr>
  </w:style>
  <w:style w:type="paragraph" w:customStyle="1" w:styleId="ListNote">
    <w:name w:val="List Note"/>
    <w:basedOn w:val="List"/>
    <w:rsid w:val="00DC4E25"/>
    <w:pPr>
      <w:pBdr>
        <w:top w:val="single" w:sz="6" w:space="2" w:color="918585"/>
        <w:bottom w:val="single" w:sz="6" w:space="2" w:color="918585"/>
      </w:pBdr>
      <w:tabs>
        <w:tab w:val="left" w:pos="1021"/>
      </w:tabs>
      <w:ind w:firstLine="0"/>
    </w:pPr>
  </w:style>
  <w:style w:type="paragraph" w:customStyle="1" w:styleId="Warning">
    <w:name w:val="Warning"/>
    <w:basedOn w:val="BodyText"/>
    <w:rsid w:val="00DC4E25"/>
    <w:pPr>
      <w:shd w:val="clear" w:color="auto" w:fill="D9D9D9"/>
      <w:tabs>
        <w:tab w:val="left" w:pos="992"/>
      </w:tabs>
      <w:ind w:left="119" w:right="119"/>
    </w:pPr>
    <w:rPr>
      <w:sz w:val="20"/>
    </w:rPr>
  </w:style>
  <w:style w:type="paragraph" w:customStyle="1" w:styleId="MarginIcons">
    <w:name w:val="Margin Icons"/>
    <w:basedOn w:val="BodyText"/>
    <w:rsid w:val="00DC4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E25"/>
    <w:rPr>
      <w:rFonts w:ascii="Courier New" w:hAnsi="Courier New"/>
    </w:rPr>
  </w:style>
  <w:style w:type="paragraph" w:customStyle="1" w:styleId="NoteBullet">
    <w:name w:val="Note Bullet"/>
    <w:basedOn w:val="Note"/>
    <w:rsid w:val="00DC4E25"/>
    <w:pPr>
      <w:tabs>
        <w:tab w:val="clear" w:pos="680"/>
      </w:tabs>
      <w:spacing w:before="60" w:after="60"/>
    </w:pPr>
  </w:style>
  <w:style w:type="paragraph" w:customStyle="1" w:styleId="SubHeading2">
    <w:name w:val="SubHeading2"/>
    <w:basedOn w:val="HeadingBase"/>
    <w:rsid w:val="00DC4E25"/>
    <w:pPr>
      <w:spacing w:before="240" w:after="60"/>
    </w:pPr>
    <w:rPr>
      <w:sz w:val="20"/>
    </w:rPr>
  </w:style>
  <w:style w:type="paragraph" w:customStyle="1" w:styleId="SubHeading1">
    <w:name w:val="SubHeading1"/>
    <w:basedOn w:val="HeadingBase"/>
    <w:rsid w:val="00DC4E25"/>
    <w:pPr>
      <w:spacing w:before="240" w:after="60"/>
    </w:pPr>
    <w:rPr>
      <w:color w:val="918585"/>
      <w:sz w:val="22"/>
    </w:rPr>
  </w:style>
  <w:style w:type="paragraph" w:customStyle="1" w:styleId="SideHeading">
    <w:name w:val="Side Heading"/>
    <w:basedOn w:val="HeadingBase"/>
    <w:rsid w:val="00DC4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E25"/>
    <w:pPr>
      <w:numPr>
        <w:numId w:val="12"/>
      </w:numPr>
    </w:pPr>
  </w:style>
  <w:style w:type="paragraph" w:styleId="PlainText">
    <w:name w:val="Plain Text"/>
    <w:basedOn w:val="Normal"/>
    <w:link w:val="PlainTextChar"/>
    <w:rsid w:val="00DC4E25"/>
    <w:rPr>
      <w:sz w:val="20"/>
    </w:rPr>
  </w:style>
  <w:style w:type="character" w:customStyle="1" w:styleId="PlainTextChar">
    <w:name w:val="Plain Text Char"/>
    <w:basedOn w:val="DefaultParagraphFont"/>
    <w:link w:val="PlainText"/>
    <w:rsid w:val="00DC4E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4E25"/>
    <w:rPr>
      <w:b/>
      <w:smallCaps/>
    </w:rPr>
  </w:style>
  <w:style w:type="paragraph" w:customStyle="1" w:styleId="TableListNumber">
    <w:name w:val="Table List Number"/>
    <w:basedOn w:val="ListNumber"/>
    <w:rsid w:val="00DC4E25"/>
    <w:pPr>
      <w:numPr>
        <w:numId w:val="0"/>
      </w:numPr>
    </w:pPr>
  </w:style>
  <w:style w:type="paragraph" w:styleId="TOC4">
    <w:name w:val="toc 4"/>
    <w:basedOn w:val="TOCBase"/>
    <w:next w:val="Normal"/>
    <w:semiHidden/>
    <w:rsid w:val="00DC4E25"/>
    <w:pPr>
      <w:tabs>
        <w:tab w:val="right" w:leader="dot" w:pos="9071"/>
      </w:tabs>
      <w:ind w:left="1701"/>
    </w:pPr>
  </w:style>
  <w:style w:type="paragraph" w:customStyle="1" w:styleId="ListAlpha">
    <w:name w:val="List Alpha"/>
    <w:basedOn w:val="List"/>
    <w:rsid w:val="00DC4E25"/>
    <w:pPr>
      <w:numPr>
        <w:numId w:val="9"/>
      </w:numPr>
    </w:pPr>
  </w:style>
  <w:style w:type="paragraph" w:customStyle="1" w:styleId="ListAlpha2">
    <w:name w:val="List Alpha 2"/>
    <w:basedOn w:val="List2"/>
    <w:rsid w:val="00DC4E25"/>
    <w:pPr>
      <w:numPr>
        <w:numId w:val="8"/>
      </w:numPr>
    </w:pPr>
  </w:style>
  <w:style w:type="paragraph" w:styleId="List3">
    <w:name w:val="List 3"/>
    <w:basedOn w:val="BodyText"/>
    <w:rsid w:val="00DC4E25"/>
    <w:pPr>
      <w:tabs>
        <w:tab w:val="left" w:pos="1021"/>
      </w:tabs>
      <w:spacing w:before="60" w:after="60"/>
      <w:ind w:left="1020" w:hanging="340"/>
    </w:pPr>
  </w:style>
  <w:style w:type="paragraph" w:styleId="List4">
    <w:name w:val="List 4"/>
    <w:basedOn w:val="BodyText"/>
    <w:rsid w:val="00DC4E25"/>
    <w:pPr>
      <w:tabs>
        <w:tab w:val="left" w:pos="1361"/>
      </w:tabs>
      <w:spacing w:before="60" w:after="60"/>
      <w:ind w:left="1361" w:hanging="340"/>
    </w:pPr>
  </w:style>
  <w:style w:type="paragraph" w:styleId="List5">
    <w:name w:val="List 5"/>
    <w:basedOn w:val="BodyText"/>
    <w:rsid w:val="00DC4E25"/>
    <w:pPr>
      <w:tabs>
        <w:tab w:val="left" w:pos="1701"/>
      </w:tabs>
      <w:spacing w:before="60" w:after="60"/>
      <w:ind w:left="1701" w:hanging="340"/>
    </w:pPr>
  </w:style>
  <w:style w:type="paragraph" w:styleId="ListBullet3">
    <w:name w:val="List Bullet 3"/>
    <w:basedOn w:val="List3"/>
    <w:rsid w:val="00DC4E25"/>
    <w:pPr>
      <w:numPr>
        <w:numId w:val="15"/>
      </w:numPr>
      <w:tabs>
        <w:tab w:val="clear" w:pos="1021"/>
      </w:tabs>
      <w:ind w:left="1037" w:hanging="357"/>
    </w:pPr>
  </w:style>
  <w:style w:type="paragraph" w:styleId="ListBullet4">
    <w:name w:val="List Bullet 4"/>
    <w:basedOn w:val="List4"/>
    <w:rsid w:val="00DC4E25"/>
    <w:pPr>
      <w:numPr>
        <w:numId w:val="3"/>
      </w:numPr>
    </w:pPr>
  </w:style>
  <w:style w:type="paragraph" w:styleId="ListBullet5">
    <w:name w:val="List Bullet 5"/>
    <w:basedOn w:val="List5"/>
    <w:rsid w:val="00DC4E25"/>
    <w:pPr>
      <w:numPr>
        <w:numId w:val="4"/>
      </w:numPr>
    </w:pPr>
  </w:style>
  <w:style w:type="paragraph" w:styleId="ListContinue2">
    <w:name w:val="List Continue 2"/>
    <w:basedOn w:val="List2"/>
    <w:rsid w:val="00DC4E25"/>
    <w:pPr>
      <w:ind w:firstLine="0"/>
    </w:pPr>
  </w:style>
  <w:style w:type="paragraph" w:styleId="ListContinue3">
    <w:name w:val="List Continue 3"/>
    <w:basedOn w:val="List3"/>
    <w:rsid w:val="00DC4E25"/>
    <w:pPr>
      <w:ind w:left="1021" w:firstLine="0"/>
    </w:pPr>
  </w:style>
  <w:style w:type="paragraph" w:styleId="ListContinue4">
    <w:name w:val="List Continue 4"/>
    <w:basedOn w:val="List4"/>
    <w:rsid w:val="00DC4E25"/>
    <w:pPr>
      <w:ind w:firstLine="0"/>
    </w:pPr>
  </w:style>
  <w:style w:type="paragraph" w:styleId="ListContinue5">
    <w:name w:val="List Continue 5"/>
    <w:basedOn w:val="List5"/>
    <w:rsid w:val="00DC4E25"/>
    <w:pPr>
      <w:ind w:firstLine="0"/>
    </w:pPr>
  </w:style>
  <w:style w:type="paragraph" w:styleId="ListNumber3">
    <w:name w:val="List Number 3"/>
    <w:basedOn w:val="List3"/>
    <w:rsid w:val="00DC4E25"/>
    <w:pPr>
      <w:numPr>
        <w:numId w:val="5"/>
      </w:numPr>
    </w:pPr>
  </w:style>
  <w:style w:type="paragraph" w:styleId="ListNumber4">
    <w:name w:val="List Number 4"/>
    <w:basedOn w:val="List4"/>
    <w:rsid w:val="00DC4E25"/>
    <w:pPr>
      <w:numPr>
        <w:numId w:val="6"/>
      </w:numPr>
    </w:pPr>
  </w:style>
  <w:style w:type="paragraph" w:styleId="ListNumber5">
    <w:name w:val="List Number 5"/>
    <w:basedOn w:val="List5"/>
    <w:rsid w:val="00DC4E25"/>
    <w:pPr>
      <w:numPr>
        <w:numId w:val="7"/>
      </w:numPr>
    </w:pPr>
  </w:style>
  <w:style w:type="paragraph" w:styleId="BlockText">
    <w:name w:val="Block Text"/>
    <w:basedOn w:val="Normal"/>
    <w:rsid w:val="00DC4E25"/>
    <w:pPr>
      <w:spacing w:after="120"/>
      <w:ind w:left="1440" w:right="1440"/>
    </w:pPr>
  </w:style>
  <w:style w:type="character" w:customStyle="1" w:styleId="Subscript">
    <w:name w:val="Subscript"/>
    <w:basedOn w:val="DefaultParagraphFont"/>
    <w:rsid w:val="00DC4E25"/>
    <w:rPr>
      <w:sz w:val="16"/>
      <w:vertAlign w:val="subscript"/>
    </w:rPr>
  </w:style>
  <w:style w:type="character" w:customStyle="1" w:styleId="Superscript">
    <w:name w:val="Superscript"/>
    <w:basedOn w:val="DefaultParagraphFont"/>
    <w:rsid w:val="00DC4E25"/>
    <w:rPr>
      <w:sz w:val="16"/>
      <w:vertAlign w:val="superscript"/>
    </w:rPr>
  </w:style>
  <w:style w:type="character" w:customStyle="1" w:styleId="Symbols">
    <w:name w:val="Symbols"/>
    <w:basedOn w:val="DefaultParagraphFont"/>
    <w:rsid w:val="00DC4E25"/>
    <w:rPr>
      <w:rFonts w:ascii="Symbol" w:hAnsi="Symbol"/>
    </w:rPr>
  </w:style>
  <w:style w:type="character" w:customStyle="1" w:styleId="MenuOptions">
    <w:name w:val="Menu Options"/>
    <w:basedOn w:val="DefaultParagraphFont"/>
    <w:rsid w:val="00DC4E25"/>
    <w:rPr>
      <w:rFonts w:ascii="Arial Narrow" w:hAnsi="Arial Narrow"/>
      <w:smallCaps/>
    </w:rPr>
  </w:style>
  <w:style w:type="character" w:customStyle="1" w:styleId="Buttons">
    <w:name w:val="Buttons"/>
    <w:basedOn w:val="DefaultParagraphFont"/>
    <w:rsid w:val="00DC4E25"/>
    <w:rPr>
      <w:b/>
    </w:rPr>
  </w:style>
  <w:style w:type="character" w:customStyle="1" w:styleId="Underlined">
    <w:name w:val="Underlined"/>
    <w:basedOn w:val="DefaultParagraphFont"/>
    <w:rsid w:val="00DC4E25"/>
    <w:rPr>
      <w:u w:val="single"/>
    </w:rPr>
  </w:style>
  <w:style w:type="paragraph" w:customStyle="1" w:styleId="TableBodyTextRight">
    <w:name w:val="Table Body Text Right"/>
    <w:basedOn w:val="TableBodyText"/>
    <w:rsid w:val="00DC4E25"/>
    <w:pPr>
      <w:widowControl w:val="0"/>
      <w:autoSpaceDE w:val="0"/>
      <w:autoSpaceDN w:val="0"/>
      <w:adjustRightInd w:val="0"/>
      <w:jc w:val="right"/>
    </w:pPr>
    <w:rPr>
      <w:rFonts w:cs="Arial"/>
      <w:szCs w:val="18"/>
    </w:rPr>
  </w:style>
  <w:style w:type="paragraph" w:customStyle="1" w:styleId="CopyrightText">
    <w:name w:val="Copyright Text"/>
    <w:basedOn w:val="BodyText"/>
    <w:rsid w:val="00DC4E25"/>
    <w:rPr>
      <w:sz w:val="18"/>
    </w:rPr>
  </w:style>
  <w:style w:type="paragraph" w:customStyle="1" w:styleId="BodySmallRight">
    <w:name w:val="Body Small Right"/>
    <w:basedOn w:val="BodyTextRight"/>
    <w:rsid w:val="00DC4E25"/>
    <w:rPr>
      <w:sz w:val="18"/>
      <w:szCs w:val="18"/>
    </w:rPr>
  </w:style>
  <w:style w:type="paragraph" w:customStyle="1" w:styleId="MarginEdition">
    <w:name w:val="Margin Edition"/>
    <w:basedOn w:val="MarginNote"/>
    <w:rsid w:val="00DC4E25"/>
    <w:pPr>
      <w:spacing w:before="0" w:after="0"/>
    </w:pPr>
    <w:rPr>
      <w:rFonts w:ascii="Times New Roman" w:hAnsi="Times New Roman"/>
      <w:color w:val="999999"/>
    </w:rPr>
  </w:style>
  <w:style w:type="paragraph" w:customStyle="1" w:styleId="Spacer">
    <w:name w:val="Spacer"/>
    <w:basedOn w:val="Normal"/>
    <w:rsid w:val="00DC4E25"/>
    <w:rPr>
      <w:sz w:val="2"/>
      <w:szCs w:val="2"/>
    </w:rPr>
  </w:style>
  <w:style w:type="character" w:customStyle="1" w:styleId="Small">
    <w:name w:val="Small"/>
    <w:basedOn w:val="DefaultParagraphFont"/>
    <w:rsid w:val="00DC4E25"/>
    <w:rPr>
      <w:sz w:val="16"/>
    </w:rPr>
  </w:style>
  <w:style w:type="paragraph" w:customStyle="1" w:styleId="WideTable">
    <w:name w:val="Wide Table"/>
    <w:basedOn w:val="Normal"/>
    <w:rsid w:val="00DC4E25"/>
    <w:pPr>
      <w:ind w:left="-1418"/>
    </w:pPr>
    <w:rPr>
      <w:sz w:val="2"/>
      <w:szCs w:val="2"/>
    </w:rPr>
  </w:style>
  <w:style w:type="character" w:styleId="PageNumber">
    <w:name w:val="page number"/>
    <w:basedOn w:val="DefaultParagraphFont"/>
    <w:rsid w:val="00DC4E25"/>
  </w:style>
  <w:style w:type="paragraph" w:styleId="Quote">
    <w:name w:val="Quote"/>
    <w:basedOn w:val="Heading1"/>
    <w:link w:val="QuoteChar"/>
    <w:qFormat/>
    <w:rsid w:val="00DC4E25"/>
    <w:rPr>
      <w:b w:val="0"/>
      <w:sz w:val="72"/>
      <w:szCs w:val="72"/>
      <w:lang w:val="en-NZ"/>
    </w:rPr>
  </w:style>
  <w:style w:type="character" w:customStyle="1" w:styleId="QuoteChar">
    <w:name w:val="Quote Char"/>
    <w:basedOn w:val="DefaultParagraphFont"/>
    <w:link w:val="Quote"/>
    <w:rsid w:val="00DC4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E25"/>
    <w:pPr>
      <w:pageBreakBefore/>
    </w:pPr>
  </w:style>
  <w:style w:type="paragraph" w:customStyle="1" w:styleId="Border">
    <w:name w:val="Border"/>
    <w:basedOn w:val="Normal"/>
    <w:qFormat/>
    <w:rsid w:val="00DC4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E25"/>
    <w:rPr>
      <w:b/>
      <w:bCs/>
      <w:i/>
      <w:iCs/>
      <w:color w:val="auto"/>
    </w:rPr>
  </w:style>
  <w:style w:type="paragraph" w:styleId="IntenseQuote">
    <w:name w:val="Intense Quote"/>
    <w:basedOn w:val="Normal"/>
    <w:next w:val="Normal"/>
    <w:link w:val="IntenseQuoteChar"/>
    <w:uiPriority w:val="30"/>
    <w:qFormat/>
    <w:rsid w:val="00DC4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E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4E25"/>
    <w:rPr>
      <w:smallCaps/>
      <w:color w:val="auto"/>
      <w:u w:val="single"/>
    </w:rPr>
  </w:style>
  <w:style w:type="character" w:styleId="IntenseReference">
    <w:name w:val="Intense Reference"/>
    <w:basedOn w:val="DefaultParagraphFont"/>
    <w:uiPriority w:val="32"/>
    <w:qFormat/>
    <w:rsid w:val="00DC4E25"/>
    <w:rPr>
      <w:b/>
      <w:bCs/>
      <w:smallCaps/>
      <w:color w:val="auto"/>
      <w:spacing w:val="5"/>
      <w:u w:val="single"/>
    </w:rPr>
  </w:style>
  <w:style w:type="paragraph" w:customStyle="1" w:styleId="2ColumnHeading">
    <w:name w:val="2Column Heading"/>
    <w:basedOn w:val="BodyText"/>
    <w:qFormat/>
    <w:rsid w:val="00DC4E25"/>
    <w:pPr>
      <w:spacing w:after="60"/>
      <w:ind w:left="-2268"/>
    </w:pPr>
    <w:rPr>
      <w:b/>
    </w:rPr>
  </w:style>
  <w:style w:type="paragraph" w:customStyle="1" w:styleId="Heading1TOC">
    <w:name w:val="Heading1 TOC"/>
    <w:basedOn w:val="Normal"/>
    <w:qFormat/>
    <w:rsid w:val="00DC4E25"/>
    <w:pPr>
      <w:spacing w:before="240" w:after="120"/>
    </w:pPr>
    <w:rPr>
      <w:rFonts w:ascii="Times New Roman" w:hAnsi="Times New Roman"/>
      <w:b/>
      <w:sz w:val="32"/>
    </w:rPr>
  </w:style>
  <w:style w:type="paragraph" w:customStyle="1" w:styleId="Heading2TOC">
    <w:name w:val="Heading2 TOC"/>
    <w:basedOn w:val="Normal"/>
    <w:qFormat/>
    <w:rsid w:val="00DC4E25"/>
    <w:pPr>
      <w:spacing w:before="240" w:after="60"/>
    </w:pPr>
    <w:rPr>
      <w:rFonts w:ascii="Times New Roman" w:hAnsi="Times New Roman"/>
      <w:b/>
      <w:sz w:val="28"/>
    </w:rPr>
  </w:style>
  <w:style w:type="character" w:customStyle="1" w:styleId="Underline">
    <w:name w:val="Underline"/>
    <w:basedOn w:val="DefaultParagraphFont"/>
    <w:qFormat/>
    <w:rsid w:val="00DC4E25"/>
    <w:rPr>
      <w:u w:val="single"/>
    </w:rPr>
  </w:style>
  <w:style w:type="paragraph" w:styleId="BalloonText">
    <w:name w:val="Balloon Text"/>
    <w:basedOn w:val="Normal"/>
    <w:link w:val="BalloonTextChar"/>
    <w:rsid w:val="00DC4E25"/>
    <w:rPr>
      <w:rFonts w:ascii="Tahoma" w:hAnsi="Tahoma" w:cs="Tahoma"/>
      <w:sz w:val="16"/>
      <w:szCs w:val="16"/>
    </w:rPr>
  </w:style>
  <w:style w:type="character" w:customStyle="1" w:styleId="BalloonTextChar">
    <w:name w:val="Balloon Text Char"/>
    <w:basedOn w:val="DefaultParagraphFont"/>
    <w:link w:val="BalloonText"/>
    <w:rsid w:val="00DC4E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4E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4E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1219</Words>
  <Characters>7211</Characters>
  <Application>Microsoft Office Word</Application>
  <DocSecurity>0</DocSecurity>
  <Lines>283</Lines>
  <Paragraphs>149</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ACMFAR305A Perform welding tasks using a forge</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2012-05-26T12:34:00Z</dcterms:created>
  <dcterms:modified xsi:type="dcterms:W3CDTF">2012-05-26T12:34:00Z</dcterms:modified>
</cp:coreProperties>
</file>