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7C9" w:rsidP="001967C9">
      <w:pPr>
        <w:pStyle w:val="Title"/>
      </w:pPr>
      <w:bookmarkStart w:id="0" w:name="_GoBack"/>
      <w:bookmarkEnd w:id="0"/>
      <w:r>
        <w:fldChar w:fldCharType="begin"/>
      </w:r>
      <w:r>
        <w:instrText xml:space="preserve"> TITLE   \* MERGEFORMAT </w:instrText>
      </w:r>
      <w:r>
        <w:fldChar w:fldCharType="separate"/>
      </w:r>
      <w:r>
        <w:t>ACMEQU402A Determine nutritional needs in provision of horse health care</w:t>
      </w:r>
      <w:r>
        <w:fldChar w:fldCharType="end"/>
      </w:r>
    </w:p>
    <w:p w:rsidR="001967C9" w:rsidP="001967C9">
      <w:pPr>
        <w:pStyle w:val="Version"/>
        <w:sectPr w:rsidSect="00515F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F4E" w:rsidP="00515F4E">
      <w:pPr>
        <w:pStyle w:val="SuperHeading"/>
      </w:pPr>
      <w:r w:rsidRPr="00515F4E">
        <w:t>ACMEQU402A Determine nutritional needs in provision of horse health care</w:t>
      </w:r>
    </w:p>
    <w:p w:rsidR="00000000" w:rsidRPr="00515F4E" w:rsidP="00515F4E">
      <w:pPr>
        <w:pStyle w:val="Heading1"/>
      </w:pPr>
      <w:bookmarkStart w:id="1" w:name="O_390255"/>
      <w:bookmarkEnd w:id="1"/>
      <w:r w:rsidRPr="00515F4E">
        <w:t>Modification History</w:t>
      </w:r>
    </w:p>
    <w:p w:rsidR="00000000" w:rsidRPr="00515F4E" w:rsidP="00515F4E">
      <w:pPr>
        <w:pStyle w:val="BodyText"/>
      </w:pPr>
      <w:r w:rsidRPr="00515F4E">
        <w:t>Not applicable.</w:t>
      </w:r>
    </w:p>
    <w:p w:rsidR="00000000" w:rsidRPr="00515F4E" w:rsidP="00515F4E">
      <w:pPr>
        <w:pStyle w:val="AllowPageBreak"/>
      </w:pPr>
    </w:p>
    <w:p w:rsidR="00000000" w:rsidRPr="00515F4E" w:rsidP="00515F4E">
      <w:pPr>
        <w:pStyle w:val="Heading1"/>
      </w:pPr>
      <w:bookmarkStart w:id="2" w:name="O_390256"/>
      <w:bookmarkEnd w:id="2"/>
      <w:r w:rsidRPr="00515F4E">
        <w:t>Unit Descriptor</w:t>
      </w:r>
    </w:p>
    <w:p w:rsidR="00000000" w:rsidRPr="00515F4E" w:rsidP="00515F4E">
      <w:pPr>
        <w:pStyle w:val="BodyText"/>
      </w:pPr>
      <w:r w:rsidRPr="00515F4E">
        <w:t>This Un</w:t>
      </w:r>
      <w:r w:rsidRPr="00515F4E">
        <w:t xml:space="preserve">it of Competency covers the process of establishing the impact of nutrition on horses in relation to the provision of health care. This Unit is not intended to provide the skills and knowledge required to formulate rations for individual horses but rather </w:t>
      </w:r>
      <w:r w:rsidRPr="00515F4E">
        <w:t>to identify the impact of diet on heath and welfare of various classes of horses in relation to the provision of allied health care.</w:t>
      </w:r>
    </w:p>
    <w:p w:rsidR="00000000" w:rsidRPr="00515F4E" w:rsidP="00515F4E">
      <w:pPr>
        <w:pStyle w:val="AllowPageBreak"/>
      </w:pPr>
    </w:p>
    <w:p w:rsidR="00000000" w:rsidRPr="00515F4E" w:rsidP="00515F4E">
      <w:pPr>
        <w:pStyle w:val="Heading1"/>
      </w:pPr>
      <w:bookmarkStart w:id="3" w:name="O_390257"/>
      <w:bookmarkEnd w:id="3"/>
      <w:r w:rsidRPr="00515F4E">
        <w:t>Application of the Unit</w:t>
      </w:r>
    </w:p>
    <w:p w:rsidR="00000000" w:rsidRPr="00515F4E" w:rsidP="00515F4E">
      <w:pPr>
        <w:pStyle w:val="BodyText"/>
      </w:pPr>
      <w:r w:rsidRPr="00515F4E">
        <w:t>The Unit is applicable to the equine industry where it may be necessary to provide</w:t>
      </w:r>
      <w:r w:rsidRPr="00515F4E">
        <w:t xml:space="preserve"> dietary advice in conjunction with the provision of health care to horses.In addition to legal and ethical responsibilities, all Units of Competency in the ACM10 Animal Care and Management Training Package have the requirement for animals to be handled ge</w:t>
      </w:r>
      <w:r w:rsidRPr="00515F4E">
        <w:t>ntly and calmly. The individual is required to exhibit appropriate care for animals so that stress and discomfort is minimised.</w:t>
      </w:r>
    </w:p>
    <w:p w:rsidR="00000000" w:rsidRPr="00515F4E" w:rsidP="00515F4E">
      <w:pPr>
        <w:pStyle w:val="AllowPageBreak"/>
      </w:pPr>
    </w:p>
    <w:p w:rsidR="00000000" w:rsidRPr="00515F4E" w:rsidP="00515F4E">
      <w:pPr>
        <w:pStyle w:val="Heading1"/>
      </w:pPr>
      <w:bookmarkStart w:id="4" w:name="O_390258"/>
      <w:bookmarkEnd w:id="4"/>
      <w:r w:rsidRPr="00515F4E">
        <w:t>Licensing/Regulatory Information</w:t>
      </w:r>
    </w:p>
    <w:p w:rsidR="00000000" w:rsidRPr="00515F4E" w:rsidP="00515F4E">
      <w:pPr>
        <w:pStyle w:val="BodyText"/>
      </w:pPr>
      <w:r w:rsidRPr="00515F4E">
        <w:t>No licensing, legislative, regulatory or certification requirements apply to t</w:t>
      </w:r>
      <w:r w:rsidRPr="00515F4E">
        <w:t>his Unit at the time of publication.</w:t>
      </w:r>
    </w:p>
    <w:p w:rsidR="00000000" w:rsidRPr="00515F4E" w:rsidP="00515F4E">
      <w:pPr>
        <w:pStyle w:val="AllowPageBreak"/>
      </w:pPr>
    </w:p>
    <w:p w:rsidR="00000000" w:rsidRPr="00515F4E" w:rsidP="00515F4E">
      <w:pPr>
        <w:pStyle w:val="Heading1"/>
      </w:pPr>
      <w:bookmarkStart w:id="5" w:name="O_390259"/>
      <w:bookmarkEnd w:id="5"/>
      <w:r w:rsidRPr="00515F4E">
        <w:t>Pre-Requisites</w:t>
      </w:r>
    </w:p>
    <w:p w:rsidR="00000000" w:rsidRPr="00515F4E" w:rsidP="00515F4E">
      <w:pPr>
        <w:pStyle w:val="BodyText"/>
      </w:pPr>
      <w:r w:rsidRPr="00515F4E">
        <w:t>There are no pre-requisite Units for this competency standard.</w:t>
      </w:r>
    </w:p>
    <w:p w:rsidR="00000000" w:rsidRPr="00515F4E" w:rsidP="00515F4E">
      <w:pPr>
        <w:pStyle w:val="AllowPageBreak"/>
      </w:pPr>
    </w:p>
    <w:p w:rsidR="00000000" w:rsidRPr="00515F4E" w:rsidP="00515F4E">
      <w:pPr>
        <w:pStyle w:val="Heading1"/>
      </w:pPr>
      <w:bookmarkStart w:id="6" w:name="O_390260"/>
      <w:bookmarkEnd w:id="6"/>
      <w:r w:rsidRPr="00515F4E">
        <w:t>Employability Skills Information</w:t>
      </w:r>
    </w:p>
    <w:p w:rsidR="00000000" w:rsidRPr="00515F4E" w:rsidP="00515F4E">
      <w:pPr>
        <w:pStyle w:val="BodyText"/>
      </w:pPr>
      <w:r w:rsidRPr="00515F4E">
        <w:t>This Unit contains employability skills.</w:t>
      </w:r>
    </w:p>
    <w:p w:rsidR="00000000" w:rsidRPr="00515F4E" w:rsidP="00515F4E">
      <w:pPr>
        <w:pStyle w:val="AllowPageBreak"/>
      </w:pPr>
    </w:p>
    <w:p w:rsidR="00000000" w:rsidRPr="00515F4E" w:rsidP="00515F4E">
      <w:pPr>
        <w:pStyle w:val="Heading1"/>
      </w:pPr>
      <w:bookmarkStart w:id="7" w:name="O_390261"/>
      <w:bookmarkEnd w:id="7"/>
      <w:r w:rsidRPr="00515F4E">
        <w:t>Elements and Performance Criteria Pre-Content</w:t>
      </w:r>
    </w:p>
    <w:tbl>
      <w:tblPr>
        <w:tblW w:w="0" w:type="auto"/>
        <w:tblLayout w:type="fixed"/>
        <w:tblCellMar>
          <w:left w:w="62" w:type="dxa"/>
          <w:right w:w="62" w:type="dxa"/>
        </w:tblCellMar>
        <w:tblLook w:val="0000"/>
      </w:tblPr>
      <w:tblGrid>
        <w:gridCol w:w="2760"/>
        <w:gridCol w:w="6312"/>
      </w:tblGrid>
      <w:tr w:rsidTr="00515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5F4E">
            <w:pPr>
              <w:pStyle w:val="BodyText"/>
              <w:rPr>
                <w:lang w:val="en-NZ"/>
              </w:rPr>
            </w:pPr>
            <w:r w:rsidRPr="00515F4E">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15F4E" w:rsidP="00515F4E">
            <w:pPr>
              <w:pStyle w:val="BodyText"/>
            </w:pPr>
            <w:r w:rsidRPr="00515F4E">
              <w:t>Performance criteria describe the performance needed to demonstrate achievement of the element. Where bold italicised text is used, further info</w:t>
            </w:r>
            <w:r w:rsidRPr="00515F4E">
              <w:t>rmation is detailed in the required skills and knowledge section and the range statement. Assessment of performance is to be consistent with the evidence guide.</w:t>
            </w:r>
          </w:p>
        </w:tc>
      </w:tr>
    </w:tbl>
    <w:p w:rsidR="00000000" w:rsidRPr="00515F4E" w:rsidP="00515F4E">
      <w:pPr>
        <w:pStyle w:val="BodyText"/>
      </w:pPr>
    </w:p>
    <w:p w:rsidR="00000000" w:rsidRPr="00515F4E" w:rsidP="00515F4E">
      <w:pPr>
        <w:pStyle w:val="AllowPageBreak"/>
      </w:pPr>
    </w:p>
    <w:p w:rsidR="00000000" w:rsidRPr="00515F4E" w:rsidP="00515F4E">
      <w:pPr>
        <w:pStyle w:val="Heading1"/>
      </w:pPr>
      <w:bookmarkStart w:id="8" w:name="O_390262"/>
      <w:bookmarkEnd w:id="8"/>
      <w:r w:rsidRPr="00515F4E">
        <w:t>Elements and Performance Criteria</w:t>
      </w:r>
    </w:p>
    <w:tbl>
      <w:tblPr>
        <w:tblW w:w="0" w:type="auto"/>
        <w:tblLayout w:type="fixed"/>
        <w:tblCellMar>
          <w:left w:w="62" w:type="dxa"/>
          <w:right w:w="62" w:type="dxa"/>
        </w:tblCellMar>
        <w:tblLook w:val="0000"/>
      </w:tblPr>
      <w:tblGrid>
        <w:gridCol w:w="2760"/>
        <w:gridCol w:w="6312"/>
      </w:tblGrid>
      <w:tr w:rsidTr="00515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5F4E">
            <w:pPr>
              <w:pStyle w:val="TableHeading"/>
              <w:rPr>
                <w:lang w:val="en-NZ"/>
              </w:rPr>
            </w:pPr>
            <w:r w:rsidRPr="00515F4E">
              <w:t>ELEMENT</w:t>
            </w:r>
          </w:p>
        </w:tc>
        <w:tc>
          <w:tcPr>
            <w:tcW w:w="6312" w:type="dxa"/>
            <w:tcBorders>
              <w:top w:val="nil"/>
              <w:left w:val="nil"/>
              <w:bottom w:val="nil"/>
              <w:right w:val="nil"/>
            </w:tcBorders>
            <w:tcMar>
              <w:top w:w="0" w:type="dxa"/>
              <w:left w:w="62" w:type="dxa"/>
              <w:bottom w:w="0" w:type="dxa"/>
              <w:right w:w="62" w:type="dxa"/>
            </w:tcMar>
            <w:vAlign w:val="bottom"/>
          </w:tcPr>
          <w:p w:rsidR="00000000" w:rsidP="00515F4E">
            <w:pPr>
              <w:pStyle w:val="TableHeading"/>
              <w:rPr>
                <w:lang w:val="en-NZ"/>
              </w:rPr>
            </w:pPr>
            <w:r w:rsidRPr="00515F4E">
              <w:t>PERFORMANCE CRITERIA</w:t>
            </w:r>
          </w:p>
        </w:tc>
      </w:tr>
      <w:tr w:rsidTr="00515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5F4E">
            <w:pPr>
              <w:pStyle w:val="List"/>
              <w:rPr>
                <w:lang w:val="en-NZ"/>
              </w:rPr>
            </w:pPr>
            <w:r w:rsidRPr="00515F4E">
              <w:t>1  Relate elements of the equine diet to physiological function</w:t>
            </w:r>
          </w:p>
        </w:tc>
        <w:tc>
          <w:tcPr>
            <w:tcW w:w="6312" w:type="dxa"/>
            <w:tcBorders>
              <w:top w:val="nil"/>
              <w:left w:val="nil"/>
              <w:bottom w:val="nil"/>
              <w:right w:val="nil"/>
            </w:tcBorders>
            <w:tcMar>
              <w:top w:w="0" w:type="dxa"/>
              <w:left w:w="62" w:type="dxa"/>
              <w:bottom w:w="0" w:type="dxa"/>
              <w:right w:w="62" w:type="dxa"/>
            </w:tcMar>
          </w:tcPr>
          <w:p w:rsidR="00000000" w:rsidRPr="00515F4E" w:rsidP="00515F4E">
            <w:pPr>
              <w:pStyle w:val="List"/>
            </w:pPr>
            <w:r w:rsidRPr="00515F4E">
              <w:t>1.1</w:t>
            </w:r>
            <w:r w:rsidRPr="00515F4E">
              <w:rPr>
                <w:rStyle w:val="BoldandItalics"/>
              </w:rPr>
              <w:t xml:space="preserve"> Nutrient elements</w:t>
            </w:r>
            <w:r w:rsidRPr="00515F4E">
              <w:t xml:space="preserve"> are classified according to needs of the body</w:t>
            </w:r>
          </w:p>
          <w:p w:rsidR="00000000" w:rsidRPr="00515F4E" w:rsidP="00515F4E">
            <w:pPr>
              <w:pStyle w:val="List"/>
            </w:pPr>
            <w:r w:rsidRPr="00515F4E">
              <w:t>1.2</w:t>
            </w:r>
            <w:r w:rsidRPr="00515F4E">
              <w:rPr>
                <w:rStyle w:val="BoldandItalics"/>
              </w:rPr>
              <w:t xml:space="preserve"> Structures of the digestive system</w:t>
            </w:r>
            <w:r w:rsidRPr="00515F4E">
              <w:t xml:space="preserve"> are located and the nutrient absorption and metabolism process are described</w:t>
            </w:r>
          </w:p>
          <w:p w:rsidR="00000000" w:rsidRPr="00515F4E" w:rsidP="00515F4E">
            <w:pPr>
              <w:pStyle w:val="List"/>
            </w:pPr>
            <w:r w:rsidRPr="00515F4E">
              <w:t>1.3 Features of a well balanced diet are related to horse health condition and workload</w:t>
            </w:r>
          </w:p>
          <w:p w:rsidR="00000000" w:rsidP="00515F4E">
            <w:pPr>
              <w:pStyle w:val="List"/>
              <w:rPr>
                <w:lang w:val="en-NZ"/>
              </w:rPr>
            </w:pPr>
            <w:r w:rsidRPr="00515F4E">
              <w:t>1.4</w:t>
            </w:r>
            <w:r w:rsidRPr="00515F4E">
              <w:rPr>
                <w:rStyle w:val="BoldandItalics"/>
              </w:rPr>
              <w:t xml:space="preserve"> Impact of an unbalanced or deficient diet</w:t>
            </w:r>
            <w:r w:rsidRPr="00515F4E">
              <w:t xml:space="preserve"> on horse health is evaluated</w:t>
            </w:r>
          </w:p>
        </w:tc>
      </w:tr>
      <w:tr w:rsidTr="00515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5F4E">
            <w:pPr>
              <w:pStyle w:val="List"/>
              <w:rPr>
                <w:lang w:val="en-NZ"/>
              </w:rPr>
            </w:pPr>
            <w:r w:rsidRPr="00515F4E">
              <w:t>2  Evaluate the composition of common horse diets</w:t>
            </w:r>
          </w:p>
        </w:tc>
        <w:tc>
          <w:tcPr>
            <w:tcW w:w="6312" w:type="dxa"/>
            <w:tcBorders>
              <w:top w:val="nil"/>
              <w:left w:val="nil"/>
              <w:bottom w:val="nil"/>
              <w:right w:val="nil"/>
            </w:tcBorders>
            <w:tcMar>
              <w:top w:w="0" w:type="dxa"/>
              <w:left w:w="62" w:type="dxa"/>
              <w:bottom w:w="0" w:type="dxa"/>
              <w:right w:w="62" w:type="dxa"/>
            </w:tcMar>
          </w:tcPr>
          <w:p w:rsidR="00000000" w:rsidRPr="00515F4E" w:rsidP="00515F4E">
            <w:pPr>
              <w:pStyle w:val="List"/>
            </w:pPr>
            <w:r w:rsidRPr="00515F4E">
              <w:t>2.1</w:t>
            </w:r>
            <w:r w:rsidRPr="00515F4E">
              <w:rPr>
                <w:rStyle w:val="BoldandItalics"/>
              </w:rPr>
              <w:t xml:space="preserve"> Feedstuffs</w:t>
            </w:r>
            <w:r w:rsidRPr="00515F4E">
              <w:t xml:space="preserve"> commonly available and fed </w:t>
            </w:r>
            <w:r w:rsidRPr="00515F4E">
              <w:t>to horses in Australia are identified</w:t>
            </w:r>
          </w:p>
          <w:p w:rsidR="00000000" w:rsidRPr="00515F4E" w:rsidP="00515F4E">
            <w:pPr>
              <w:pStyle w:val="List"/>
            </w:pPr>
            <w:r w:rsidRPr="00515F4E">
              <w:t>2.2</w:t>
            </w:r>
            <w:r w:rsidRPr="00515F4E">
              <w:rPr>
                <w:rStyle w:val="BoldandItalics"/>
              </w:rPr>
              <w:t xml:space="preserve"> Methods of feedstuff preparation</w:t>
            </w:r>
            <w:r w:rsidRPr="00515F4E">
              <w:t xml:space="preserve"> are evaluated regarding impact on nutrient availability</w:t>
            </w:r>
          </w:p>
          <w:p w:rsidR="00000000" w:rsidP="00515F4E">
            <w:pPr>
              <w:pStyle w:val="List"/>
              <w:rPr>
                <w:lang w:val="en-NZ"/>
              </w:rPr>
            </w:pPr>
            <w:r w:rsidRPr="00515F4E">
              <w:t>2.3 Quality of feedstuffs for nutritional and health value is evaluated</w:t>
            </w:r>
          </w:p>
        </w:tc>
      </w:tr>
      <w:tr w:rsidTr="00515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5F4E">
            <w:pPr>
              <w:pStyle w:val="List"/>
              <w:rPr>
                <w:lang w:val="en-NZ"/>
              </w:rPr>
            </w:pPr>
            <w:r w:rsidRPr="00515F4E">
              <w:t xml:space="preserve">3  Identify factors that may affect horse condition </w:t>
            </w:r>
            <w:r w:rsidRPr="00515F4E">
              <w:t>relevant to nutritional requirements</w:t>
            </w:r>
          </w:p>
        </w:tc>
        <w:tc>
          <w:tcPr>
            <w:tcW w:w="6312" w:type="dxa"/>
            <w:tcBorders>
              <w:top w:val="nil"/>
              <w:left w:val="nil"/>
              <w:bottom w:val="nil"/>
              <w:right w:val="nil"/>
            </w:tcBorders>
            <w:tcMar>
              <w:top w:w="0" w:type="dxa"/>
              <w:left w:w="62" w:type="dxa"/>
              <w:bottom w:w="0" w:type="dxa"/>
              <w:right w:w="62" w:type="dxa"/>
            </w:tcMar>
          </w:tcPr>
          <w:p w:rsidR="00000000" w:rsidRPr="00515F4E" w:rsidP="00515F4E">
            <w:pPr>
              <w:pStyle w:val="List"/>
            </w:pPr>
            <w:r w:rsidRPr="00515F4E">
              <w:t>3.1</w:t>
            </w:r>
            <w:r w:rsidRPr="00515F4E">
              <w:rPr>
                <w:rStyle w:val="BoldandItalics"/>
              </w:rPr>
              <w:t xml:space="preserve"> Horses are classified</w:t>
            </w:r>
            <w:r w:rsidRPr="00515F4E">
              <w:t xml:space="preserve"> according to condition score</w:t>
            </w:r>
          </w:p>
          <w:p w:rsidR="00000000" w:rsidRPr="00515F4E" w:rsidP="00515F4E">
            <w:pPr>
              <w:pStyle w:val="List"/>
            </w:pPr>
            <w:r w:rsidRPr="00515F4E">
              <w:t>3.2 Horses are classified according to developmental age requirements</w:t>
            </w:r>
          </w:p>
          <w:p w:rsidR="00000000" w:rsidRPr="00515F4E" w:rsidP="00515F4E">
            <w:pPr>
              <w:pStyle w:val="List"/>
            </w:pPr>
            <w:r w:rsidRPr="00515F4E">
              <w:t>3.3 Horses are classified according to breed, activity and housing status</w:t>
            </w:r>
          </w:p>
          <w:p w:rsidR="00000000" w:rsidRPr="00515F4E" w:rsidP="00515F4E">
            <w:pPr>
              <w:pStyle w:val="List"/>
            </w:pPr>
            <w:r w:rsidRPr="00515F4E">
              <w:t>3.4</w:t>
            </w:r>
            <w:r w:rsidRPr="00515F4E">
              <w:rPr>
                <w:rStyle w:val="BoldandItalics"/>
              </w:rPr>
              <w:t xml:space="preserve"> Options to adjus</w:t>
            </w:r>
            <w:r w:rsidRPr="00515F4E">
              <w:rPr>
                <w:rStyle w:val="BoldandItalics"/>
              </w:rPr>
              <w:t>t diet</w:t>
            </w:r>
            <w:r w:rsidRPr="00515F4E">
              <w:t xml:space="preserve"> in relation to horse health status are evaluated</w:t>
            </w:r>
          </w:p>
          <w:p w:rsidR="00000000" w:rsidRPr="00515F4E" w:rsidP="00515F4E">
            <w:pPr>
              <w:pStyle w:val="List"/>
            </w:pPr>
            <w:r w:rsidRPr="00515F4E">
              <w:t>3.5 Owner or carer is referred to nutritional or veterinary specialist for specific dietary requirements and ration formulation advice</w:t>
            </w:r>
          </w:p>
        </w:tc>
      </w:tr>
    </w:tbl>
    <w:p w:rsidR="00000000" w:rsidRPr="00515F4E" w:rsidP="00515F4E">
      <w:pPr>
        <w:pStyle w:val="BodyText"/>
      </w:pPr>
    </w:p>
    <w:p w:rsidR="00000000" w:rsidRPr="00515F4E" w:rsidP="00515F4E">
      <w:pPr>
        <w:pStyle w:val="AllowPageBreak"/>
      </w:pPr>
    </w:p>
    <w:p w:rsidR="00000000" w:rsidRPr="00515F4E" w:rsidP="00515F4E">
      <w:pPr>
        <w:pStyle w:val="Heading1"/>
      </w:pPr>
      <w:bookmarkStart w:id="9" w:name="O_390263"/>
      <w:bookmarkEnd w:id="9"/>
      <w:r w:rsidRPr="00515F4E">
        <w:t>Required Skills and Knowledge</w:t>
      </w:r>
    </w:p>
    <w:p w:rsidR="00000000" w:rsidRPr="00515F4E" w:rsidP="00515F4E">
      <w:pPr>
        <w:pStyle w:val="BodyText"/>
      </w:pPr>
      <w:r w:rsidRPr="00515F4E">
        <w:t>This section describes the skills and knowledge required for this Unit.</w:t>
      </w:r>
    </w:p>
    <w:tbl>
      <w:tblPr>
        <w:tblW w:w="0" w:type="auto"/>
        <w:tblLayout w:type="fixed"/>
        <w:tblCellMar>
          <w:left w:w="62" w:type="dxa"/>
          <w:right w:w="62" w:type="dxa"/>
        </w:tblCellMar>
        <w:tblLook w:val="0000"/>
      </w:tblPr>
      <w:tblGrid>
        <w:gridCol w:w="9072"/>
      </w:tblGrid>
      <w:tr w:rsidTr="00515F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5F4E" w:rsidP="00515F4E">
            <w:pPr>
              <w:pStyle w:val="TableHeading"/>
            </w:pPr>
            <w:r w:rsidRPr="00515F4E">
              <w:t>Required skills include:</w:t>
            </w:r>
          </w:p>
          <w:p w:rsidR="00000000" w:rsidRPr="00515F4E" w:rsidP="00515F4E">
            <w:pPr>
              <w:pStyle w:val="BodyText"/>
            </w:pPr>
            <w:r w:rsidRPr="00515F4E">
              <w:rPr>
                <w:rStyle w:val="SpecialBold"/>
              </w:rPr>
              <w:t>Ability to:</w:t>
            </w:r>
          </w:p>
          <w:p w:rsidR="00000000" w:rsidRPr="00515F4E" w:rsidP="00515F4E">
            <w:pPr>
              <w:pStyle w:val="ListBullet"/>
            </w:pPr>
            <w:r w:rsidRPr="00515F4E">
              <w:t>analyse and solve problems using available information and resources including recording information and prioritising daily tasks</w:t>
            </w:r>
          </w:p>
          <w:p w:rsidR="00000000" w:rsidRPr="00515F4E" w:rsidP="00515F4E">
            <w:pPr>
              <w:pStyle w:val="ListBullet"/>
            </w:pPr>
            <w:r w:rsidRPr="00515F4E">
              <w:t>apply interperson</w:t>
            </w:r>
            <w:r w:rsidRPr="00515F4E">
              <w:t>al skills to work with others and relate to people from a range of cultural, social and religious backgrounds and with a range of physical and mental abilities</w:t>
            </w:r>
          </w:p>
          <w:p w:rsidR="00000000" w:rsidRPr="00515F4E" w:rsidP="00515F4E">
            <w:pPr>
              <w:pStyle w:val="ListBullet"/>
            </w:pPr>
            <w:r w:rsidRPr="00515F4E">
              <w:t>communicate effectively with others, including questioning, active listening, asking for clarifi</w:t>
            </w:r>
            <w:r w:rsidRPr="00515F4E">
              <w:t>cation and consulting with or seeking advice from other relevant persons</w:t>
            </w:r>
          </w:p>
          <w:p w:rsidR="00000000" w:rsidRPr="00515F4E" w:rsidP="00515F4E">
            <w:pPr>
              <w:pStyle w:val="ListBullet"/>
            </w:pPr>
            <w:r w:rsidRPr="00515F4E">
              <w:t>condition score the horse</w:t>
            </w:r>
          </w:p>
          <w:p w:rsidR="00000000" w:rsidRPr="00515F4E" w:rsidP="00515F4E">
            <w:pPr>
              <w:pStyle w:val="ListBullet"/>
            </w:pPr>
            <w:r w:rsidRPr="00515F4E">
              <w:t>consult clearly and precisely with other equine health care providers</w:t>
            </w:r>
          </w:p>
          <w:p w:rsidR="00000000" w:rsidRPr="00515F4E" w:rsidP="00515F4E">
            <w:pPr>
              <w:pStyle w:val="ListBullet"/>
            </w:pPr>
            <w:r w:rsidRPr="00515F4E">
              <w:t xml:space="preserve">employ safe and environmentally responsible organisational systems and procedures when </w:t>
            </w:r>
            <w:r w:rsidRPr="00515F4E">
              <w:t>working with and handling horses</w:t>
            </w:r>
          </w:p>
          <w:p w:rsidR="00000000" w:rsidRPr="00515F4E" w:rsidP="00515F4E">
            <w:pPr>
              <w:pStyle w:val="ListBullet"/>
            </w:pPr>
            <w:r w:rsidRPr="00515F4E">
              <w:t>follow sequenced written instructions; record accurately and legibly information collected; and select and apply procedures to a range of defined tasks</w:t>
            </w:r>
          </w:p>
          <w:p w:rsidR="00000000" w:rsidRPr="00515F4E" w:rsidP="00515F4E">
            <w:pPr>
              <w:pStyle w:val="ListBullet"/>
            </w:pPr>
            <w:r w:rsidRPr="00515F4E">
              <w:t>identify elements of a nutritionally balanced diet and</w:t>
            </w:r>
            <w:r w:rsidRPr="00515F4E">
              <w:t xml:space="preserve"> relate them to the function of horse body systems, general health and behaviour</w:t>
            </w:r>
          </w:p>
          <w:p w:rsidR="00000000" w:rsidRPr="00515F4E" w:rsidP="00515F4E">
            <w:pPr>
              <w:pStyle w:val="ListBullet"/>
            </w:pPr>
            <w:r w:rsidRPr="00515F4E">
              <w:t>maintain the highest standards of hygiene and infection control at all times to reduce the risk of infection and cross-infection; considering zoonotic and exotic disease possi</w:t>
            </w:r>
            <w:r w:rsidRPr="00515F4E">
              <w:t>bilities (biosecurity)</w:t>
            </w:r>
          </w:p>
          <w:p w:rsidR="00000000" w:rsidRPr="00515F4E" w:rsidP="00515F4E">
            <w:pPr>
              <w:pStyle w:val="ListBullet"/>
            </w:pPr>
            <w:r w:rsidRPr="00515F4E">
              <w:t>numeracy skills to estimate, calculate and record routine workplace elements</w:t>
            </w:r>
          </w:p>
          <w:p w:rsidR="00000000" w:rsidRPr="00515F4E" w:rsidP="00515F4E">
            <w:pPr>
              <w:pStyle w:val="ListBullet"/>
            </w:pPr>
            <w:r w:rsidRPr="00515F4E">
              <w:t>read and follow required policies and procedures, including OHS, infection control and waste management</w:t>
            </w:r>
          </w:p>
          <w:p w:rsidR="00000000" w:rsidRPr="00515F4E" w:rsidP="00515F4E">
            <w:pPr>
              <w:pStyle w:val="ListBullet"/>
            </w:pPr>
            <w:r w:rsidRPr="00515F4E">
              <w:t>solve problems using available information and resou</w:t>
            </w:r>
            <w:r w:rsidRPr="00515F4E">
              <w:t>rces including recording information and prioritising daily tasks</w:t>
            </w:r>
          </w:p>
          <w:p w:rsidR="00000000" w:rsidRPr="00515F4E" w:rsidP="00515F4E">
            <w:pPr>
              <w:pStyle w:val="ListBullet"/>
            </w:pPr>
            <w:r w:rsidRPr="00515F4E">
              <w:t>use safe manual handling techniques and equipment</w:t>
            </w:r>
          </w:p>
          <w:p w:rsidR="00000000" w:rsidP="00515F4E">
            <w:pPr>
              <w:pStyle w:val="ListBullet"/>
              <w:rPr>
                <w:lang w:val="en-NZ"/>
              </w:rPr>
            </w:pPr>
            <w:r w:rsidRPr="00515F4E">
              <w:t>use safe, hygienic and environmentally friendly waste handling and disposal procedures.</w:t>
            </w:r>
          </w:p>
        </w:tc>
      </w:tr>
      <w:tr w:rsidTr="00515F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5F4E" w:rsidP="00515F4E">
            <w:pPr>
              <w:pStyle w:val="TableHeading"/>
            </w:pPr>
            <w:r w:rsidRPr="00515F4E">
              <w:t>Required knowledge includes:</w:t>
            </w:r>
          </w:p>
          <w:p w:rsidR="00000000" w:rsidRPr="00515F4E" w:rsidP="00515F4E">
            <w:pPr>
              <w:pStyle w:val="BodyText"/>
            </w:pPr>
            <w:r w:rsidRPr="00515F4E">
              <w:rPr>
                <w:rStyle w:val="SpecialBold"/>
              </w:rPr>
              <w:t>Knowledge of:</w:t>
            </w:r>
          </w:p>
          <w:p w:rsidR="00000000" w:rsidRPr="00515F4E" w:rsidP="00515F4E">
            <w:pPr>
              <w:pStyle w:val="ListBullet"/>
            </w:pPr>
            <w:r w:rsidRPr="00515F4E">
              <w:t>anatomic</w:t>
            </w:r>
            <w:r w:rsidRPr="00515F4E">
              <w:t>al and physiological structures, features and functions related to dietary needs and the absorption and metabolism of nutrients</w:t>
            </w:r>
          </w:p>
          <w:p w:rsidR="00000000" w:rsidRPr="00515F4E" w:rsidP="00515F4E">
            <w:pPr>
              <w:pStyle w:val="ListBullet"/>
            </w:pPr>
            <w:r w:rsidRPr="00515F4E">
              <w:t>anatomical directional terminology</w:t>
            </w:r>
          </w:p>
          <w:p w:rsidR="00000000" w:rsidRPr="00515F4E" w:rsidP="00515F4E">
            <w:pPr>
              <w:pStyle w:val="ListBullet"/>
            </w:pPr>
            <w:r w:rsidRPr="00515F4E">
              <w:t>consequences of an unbalanced or deficient diet to horse function, health and behaviour</w:t>
            </w:r>
          </w:p>
          <w:p w:rsidR="00000000" w:rsidRPr="00515F4E" w:rsidP="00515F4E">
            <w:pPr>
              <w:pStyle w:val="ListBullet"/>
            </w:pPr>
            <w:r w:rsidRPr="00515F4E">
              <w:t>equin</w:t>
            </w:r>
            <w:r w:rsidRPr="00515F4E">
              <w:t>e allied health practitioners' codes of conduct</w:t>
            </w:r>
          </w:p>
          <w:p w:rsidR="00000000" w:rsidRPr="00515F4E" w:rsidP="00515F4E">
            <w:pPr>
              <w:pStyle w:val="ListBullet"/>
            </w:pPr>
            <w:r w:rsidRPr="00515F4E">
              <w:t>factors affecting availability of nutrients to horses</w:t>
            </w:r>
          </w:p>
          <w:p w:rsidR="00000000" w:rsidRPr="00515F4E" w:rsidP="00515F4E">
            <w:pPr>
              <w:pStyle w:val="ListBullet"/>
            </w:pPr>
            <w:r w:rsidRPr="00515F4E">
              <w:t>feedstuffs commonly fed to horses and the general principles of a balanced diet for horses</w:t>
            </w:r>
          </w:p>
          <w:p w:rsidR="00000000" w:rsidRPr="00515F4E" w:rsidP="00515F4E">
            <w:pPr>
              <w:pStyle w:val="ListBullet"/>
            </w:pPr>
            <w:r w:rsidRPr="00515F4E">
              <w:t>impact of breed, age, workload and housing on diet</w:t>
            </w:r>
          </w:p>
          <w:p w:rsidR="00000000" w:rsidRPr="00515F4E" w:rsidP="00515F4E">
            <w:pPr>
              <w:pStyle w:val="ListBullet"/>
            </w:pPr>
            <w:r w:rsidRPr="00515F4E">
              <w:t>methods used to assess horse condition and general health</w:t>
            </w:r>
          </w:p>
          <w:p w:rsidR="00000000" w:rsidRPr="00515F4E" w:rsidP="00515F4E">
            <w:pPr>
              <w:pStyle w:val="ListBullet"/>
            </w:pPr>
            <w:r w:rsidRPr="00515F4E">
              <w:t>nutritional needs for different classes of horses</w:t>
            </w:r>
          </w:p>
          <w:p w:rsidR="00000000" w:rsidRPr="00515F4E" w:rsidP="00515F4E">
            <w:pPr>
              <w:pStyle w:val="ListBullet"/>
            </w:pPr>
            <w:r w:rsidRPr="00515F4E">
              <w:t>principles of animal welfare</w:t>
            </w:r>
          </w:p>
          <w:p w:rsidR="00000000" w:rsidRPr="00515F4E" w:rsidP="00515F4E">
            <w:pPr>
              <w:pStyle w:val="ListBullet"/>
            </w:pPr>
            <w:r w:rsidRPr="00515F4E">
              <w:t xml:space="preserve">relevant legislation, regulations and codes of practice, including OHS, animal welfare and ethics, veterinary practice </w:t>
            </w:r>
            <w:r w:rsidRPr="00515F4E">
              <w:t>and waste disposal</w:t>
            </w:r>
          </w:p>
          <w:p w:rsidR="00000000" w:rsidRPr="00515F4E" w:rsidP="00515F4E">
            <w:pPr>
              <w:pStyle w:val="ListBullet"/>
            </w:pPr>
            <w:r w:rsidRPr="00515F4E">
              <w:t>signs and symptoms of an unbalanced or deficient diet in horses</w:t>
            </w:r>
          </w:p>
          <w:p w:rsidR="00000000" w:rsidRPr="00515F4E" w:rsidP="00515F4E">
            <w:pPr>
              <w:pStyle w:val="ListBullet"/>
            </w:pPr>
            <w:r w:rsidRPr="00515F4E">
              <w:t>safe work practices</w:t>
            </w:r>
          </w:p>
          <w:p w:rsidR="00000000" w:rsidRPr="00515F4E" w:rsidP="00515F4E">
            <w:pPr>
              <w:pStyle w:val="ListBullet"/>
            </w:pPr>
            <w:r w:rsidRPr="00515F4E">
              <w:t>workplace hygiene standards (biosecurity) including: disinfectants, cleaning agents and techniques, cleaning and appropriate disinfection or sterilisatio</w:t>
            </w:r>
            <w:r w:rsidRPr="00515F4E">
              <w:t>n of equipment, materials and personal protective equipment (PPE).</w:t>
            </w:r>
          </w:p>
        </w:tc>
      </w:tr>
    </w:tbl>
    <w:p w:rsidR="00000000" w:rsidRPr="00515F4E" w:rsidP="00515F4E">
      <w:pPr>
        <w:pStyle w:val="BodyText"/>
      </w:pPr>
    </w:p>
    <w:p w:rsidR="00000000" w:rsidRPr="00515F4E" w:rsidP="00515F4E">
      <w:pPr>
        <w:pStyle w:val="AllowPageBreak"/>
      </w:pPr>
    </w:p>
    <w:p w:rsidR="00000000" w:rsidRPr="00515F4E" w:rsidP="00515F4E">
      <w:pPr>
        <w:pStyle w:val="Heading1"/>
      </w:pPr>
      <w:bookmarkStart w:id="10" w:name="O_390264"/>
      <w:bookmarkEnd w:id="10"/>
      <w:r w:rsidRPr="00515F4E">
        <w:t>Evidence Guide</w:t>
      </w:r>
    </w:p>
    <w:tbl>
      <w:tblPr>
        <w:tblW w:w="0" w:type="auto"/>
        <w:tblLayout w:type="fixed"/>
        <w:tblCellMar>
          <w:left w:w="62" w:type="dxa"/>
          <w:right w:w="62" w:type="dxa"/>
        </w:tblCellMar>
        <w:tblLook w:val="0000"/>
      </w:tblPr>
      <w:tblGrid>
        <w:gridCol w:w="3674"/>
        <w:gridCol w:w="5398"/>
      </w:tblGrid>
      <w:tr w:rsidTr="00515F4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t>The evidence guide provides advice on assessment and must be read in conjunction with the performance criteria, required skills and knowledge, range statem</w:t>
            </w:r>
            <w:r w:rsidRPr="00515F4E">
              <w:t>ent and the Assessment Guidelines for the Training Package.</w:t>
            </w:r>
          </w:p>
        </w:tc>
      </w:tr>
      <w:tr w:rsidTr="00515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p>
        </w:tc>
      </w:tr>
      <w:tr w:rsidTr="00515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F4E" w:rsidP="00515F4E">
            <w:pPr>
              <w:pStyle w:val="BodyText"/>
            </w:pPr>
            <w:r w:rsidRPr="00515F4E">
              <w:t>The evidence required to demonstrate competence in this Unit must be relevant to workplace operations and satisfy all of the requirements of the performance criteria, required skills and knowledge and the range statement of this Unit. Assessors should ensu</w:t>
            </w:r>
            <w:r w:rsidRPr="00515F4E">
              <w:t>re that candidates can:</w:t>
            </w:r>
          </w:p>
          <w:p w:rsidR="00000000" w:rsidRPr="00515F4E" w:rsidP="00515F4E">
            <w:pPr>
              <w:pStyle w:val="ListBullet"/>
            </w:pPr>
            <w:r w:rsidRPr="00515F4E">
              <w:t>locate the anatomical structures and define the process involved in nutrient absorption and metabolism in horses</w:t>
            </w:r>
          </w:p>
          <w:p w:rsidR="00000000" w:rsidRPr="00515F4E" w:rsidP="00515F4E">
            <w:pPr>
              <w:pStyle w:val="ListBullet"/>
            </w:pPr>
            <w:r w:rsidRPr="00515F4E">
              <w:t>classify the range of feedstuffs available in Australia for their nutrient value to horses</w:t>
            </w:r>
          </w:p>
          <w:p w:rsidR="00000000" w:rsidRPr="00515F4E" w:rsidP="00515F4E">
            <w:pPr>
              <w:pStyle w:val="ListBullet"/>
            </w:pPr>
            <w:r w:rsidRPr="00515F4E">
              <w:t>identify factors that affect</w:t>
            </w:r>
            <w:r w:rsidRPr="00515F4E">
              <w:t xml:space="preserve"> nutrient availability in horse diets</w:t>
            </w:r>
          </w:p>
          <w:p w:rsidR="00000000" w:rsidRPr="00515F4E" w:rsidP="00515F4E">
            <w:pPr>
              <w:pStyle w:val="ListBullet"/>
            </w:pPr>
            <w:r w:rsidRPr="00515F4E">
              <w:t>evaluate the impact of an unbalanced or nutrient deficient diet on horse health and behaviour</w:t>
            </w:r>
          </w:p>
          <w:p w:rsidR="00000000" w:rsidRPr="00515F4E" w:rsidP="00515F4E">
            <w:pPr>
              <w:pStyle w:val="ListBullet"/>
            </w:pPr>
            <w:r w:rsidRPr="00515F4E">
              <w:t>identify the variation in nutritional demands for various classes of horse</w:t>
            </w:r>
          </w:p>
          <w:p w:rsidR="00000000" w:rsidRPr="00515F4E" w:rsidP="00515F4E">
            <w:pPr>
              <w:pStyle w:val="ListBullet"/>
            </w:pPr>
            <w:r w:rsidRPr="00515F4E">
              <w:t>classify horses by condition, health, age and hou</w:t>
            </w:r>
            <w:r w:rsidRPr="00515F4E">
              <w:t>sing status</w:t>
            </w:r>
          </w:p>
          <w:p w:rsidR="00000000" w:rsidRPr="00515F4E" w:rsidP="00515F4E">
            <w:pPr>
              <w:pStyle w:val="ListBullet"/>
            </w:pPr>
            <w:r w:rsidRPr="00515F4E">
              <w:t>provide advice to owners or carers on managing dietary principles in relation to equine health conditions and age status of the horse.</w:t>
            </w:r>
          </w:p>
          <w:p w:rsidR="00000000" w:rsidRPr="00515F4E" w:rsidP="00515F4E">
            <w:pPr>
              <w:pStyle w:val="BodyText"/>
            </w:pPr>
          </w:p>
          <w:p w:rsidR="00000000" w:rsidP="00515F4E">
            <w:pPr>
              <w:pStyle w:val="BodyText"/>
              <w:rPr>
                <w:lang w:val="en-NZ"/>
              </w:rPr>
            </w:pPr>
            <w:r w:rsidRPr="00515F4E">
              <w:t>The skills and knowledge required to determine nutrition needs in provision of horse health care must be tra</w:t>
            </w:r>
            <w:r w:rsidRPr="00515F4E">
              <w:t>nsferable to a range of work environments and contexts and include the ability to deal with unplanned events.</w:t>
            </w:r>
          </w:p>
        </w:tc>
      </w:tr>
      <w:tr w:rsidTr="00515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F4E" w:rsidP="00515F4E">
            <w:pPr>
              <w:pStyle w:val="BodyText"/>
            </w:pPr>
            <w:r w:rsidRPr="00515F4E">
              <w:t>Assessment for this Unit is to be practical in nature and will be most appropriately assessed in an equine allied health workplace or in a situation that reproduces normal work conditions.</w:t>
            </w:r>
          </w:p>
          <w:p w:rsidR="00000000" w:rsidRPr="00515F4E" w:rsidP="00515F4E">
            <w:pPr>
              <w:pStyle w:val="BodyText"/>
            </w:pPr>
          </w:p>
          <w:p w:rsidR="00000000" w:rsidP="00515F4E">
            <w:pPr>
              <w:pStyle w:val="BodyText"/>
              <w:rPr>
                <w:lang w:val="en-NZ"/>
              </w:rPr>
            </w:pPr>
            <w:r w:rsidRPr="00515F4E">
              <w:t>There must be access to a range of horses and anatomical models an</w:t>
            </w:r>
            <w:r w:rsidRPr="00515F4E">
              <w:t>d the relevant equipment and resources to enable one to demonstrate competence</w:t>
            </w:r>
          </w:p>
        </w:tc>
      </w:tr>
      <w:tr w:rsidTr="00515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F4E" w:rsidP="00515F4E">
            <w:pPr>
              <w:pStyle w:val="BodyText"/>
            </w:pPr>
            <w:r w:rsidRPr="00515F4E">
              <w:t>To ensure consistency in performance, competency should be demonstrated, to industry standards, on more than two occasions over a period of time in order t</w:t>
            </w:r>
            <w:r w:rsidRPr="00515F4E">
              <w:t>o cover a variety of circumstances, cases and responsibilities and over a number of assessment activities.</w:t>
            </w:r>
          </w:p>
          <w:p w:rsidR="00000000" w:rsidRPr="00515F4E" w:rsidP="00515F4E">
            <w:pPr>
              <w:pStyle w:val="BodyText"/>
            </w:pPr>
          </w:p>
          <w:p w:rsidR="00000000" w:rsidRPr="00515F4E" w:rsidP="00515F4E">
            <w:pPr>
              <w:pStyle w:val="BodyText"/>
            </w:pPr>
            <w:r w:rsidRPr="00515F4E">
              <w:t>The assessment strategy must include assessment of competency in a work environment. Suggested strategies for this Unit are:</w:t>
            </w:r>
          </w:p>
          <w:p w:rsidR="00000000" w:rsidRPr="00515F4E" w:rsidP="00515F4E">
            <w:pPr>
              <w:pStyle w:val="ListBullet"/>
            </w:pPr>
            <w:r w:rsidRPr="00515F4E">
              <w:t>written and oral assess</w:t>
            </w:r>
            <w:r w:rsidRPr="00515F4E">
              <w:t>ment of candidate’s required knowledge</w:t>
            </w:r>
          </w:p>
          <w:p w:rsidR="00000000" w:rsidRPr="00515F4E" w:rsidP="00515F4E">
            <w:pPr>
              <w:pStyle w:val="ListBullet"/>
            </w:pPr>
            <w:r w:rsidRPr="00515F4E">
              <w:t>observed, documented and first-hand testimonial evidence of candidate’s application of practical tasks</w:t>
            </w:r>
          </w:p>
          <w:p w:rsidR="00000000" w:rsidRPr="00515F4E" w:rsidP="00515F4E">
            <w:pPr>
              <w:pStyle w:val="ListBullet"/>
            </w:pPr>
            <w:r w:rsidRPr="00515F4E">
              <w:t>simulation exercises that reproduce normal work conditions</w:t>
            </w:r>
          </w:p>
          <w:p w:rsidR="00000000" w:rsidRPr="00515F4E" w:rsidP="00515F4E">
            <w:pPr>
              <w:pStyle w:val="ListBullet"/>
            </w:pPr>
            <w:r w:rsidRPr="00515F4E">
              <w:t>case studies</w:t>
            </w:r>
          </w:p>
          <w:p w:rsidR="00000000" w:rsidRPr="00515F4E" w:rsidP="00515F4E">
            <w:pPr>
              <w:pStyle w:val="ListBullet"/>
            </w:pPr>
            <w:r w:rsidRPr="00515F4E">
              <w:t>third-party evidence</w:t>
            </w:r>
          </w:p>
          <w:p w:rsidR="00000000" w:rsidRPr="00515F4E" w:rsidP="00515F4E">
            <w:pPr>
              <w:pStyle w:val="ListBullet"/>
            </w:pPr>
            <w:r w:rsidRPr="00515F4E">
              <w:t>workplace documentati</w:t>
            </w:r>
            <w:r w:rsidRPr="00515F4E">
              <w:t>on.</w:t>
            </w:r>
          </w:p>
          <w:p w:rsidR="00000000" w:rsidRPr="00515F4E" w:rsidP="00515F4E">
            <w:pPr>
              <w:pStyle w:val="BodyText"/>
            </w:pPr>
          </w:p>
          <w:p w:rsidR="00000000" w:rsidP="00515F4E">
            <w:pPr>
              <w:pStyle w:val="BodyText"/>
              <w:rPr>
                <w:lang w:val="en-NZ"/>
              </w:rPr>
            </w:pPr>
            <w:r w:rsidRPr="00515F4E">
              <w:t>This Unit may be assessed in a holistic way with other Units of Competency relevant to the industry sector, workplace and job role.</w:t>
            </w:r>
          </w:p>
        </w:tc>
      </w:tr>
      <w:tr w:rsidTr="00515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F4E" w:rsidP="00515F4E">
            <w:pPr>
              <w:pStyle w:val="BodyText"/>
            </w:pPr>
            <w:r w:rsidRPr="00515F4E">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515F4E">
              <w:t>than English, youth and people from low socio-economic backgrounds).</w:t>
            </w:r>
          </w:p>
        </w:tc>
      </w:tr>
    </w:tbl>
    <w:p w:rsidR="00000000" w:rsidRPr="00515F4E" w:rsidP="00515F4E">
      <w:pPr>
        <w:pStyle w:val="BodyText"/>
      </w:pPr>
    </w:p>
    <w:p w:rsidR="00000000" w:rsidRPr="00515F4E" w:rsidP="00515F4E">
      <w:pPr>
        <w:pStyle w:val="AllowPageBreak"/>
      </w:pPr>
    </w:p>
    <w:p w:rsidR="00000000" w:rsidRPr="00515F4E" w:rsidP="00515F4E">
      <w:pPr>
        <w:pStyle w:val="Heading1"/>
      </w:pPr>
      <w:bookmarkStart w:id="11" w:name="O_390265"/>
      <w:bookmarkEnd w:id="11"/>
      <w:r w:rsidRPr="00515F4E">
        <w:t>Range Statement</w:t>
      </w:r>
    </w:p>
    <w:tbl>
      <w:tblPr>
        <w:tblW w:w="0" w:type="auto"/>
        <w:tblLayout w:type="fixed"/>
        <w:tblCellMar>
          <w:left w:w="62" w:type="dxa"/>
          <w:right w:w="62" w:type="dxa"/>
        </w:tblCellMar>
        <w:tblLook w:val="0000"/>
      </w:tblPr>
      <w:tblGrid>
        <w:gridCol w:w="3630"/>
        <w:gridCol w:w="5334"/>
        <w:gridCol w:w="108"/>
      </w:tblGrid>
      <w:tr w:rsidTr="00515F4E">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t xml:space="preserve">The range statement relates to the Unit of Competency as a whole. It allows for different work environments and situations that may affect performance. </w:t>
            </w:r>
            <w:r w:rsidRPr="00515F4E">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515F4E">
              <w:t>industry and regional contexts) may also be included.</w:t>
            </w:r>
          </w:p>
        </w:tc>
      </w:tr>
      <w:tr w:rsidTr="00515F4E">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rPr>
                <w:rStyle w:val="BoldandItalics"/>
              </w:rPr>
              <w:t xml:space="preserve">Nutrient elements </w:t>
            </w:r>
            <w:r w:rsidRPr="00515F4E">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F4E" w:rsidP="00515F4E">
            <w:pPr>
              <w:pStyle w:val="ListBullet"/>
            </w:pPr>
            <w:r w:rsidRPr="00515F4E">
              <w:t>electrolytes</w:t>
            </w:r>
          </w:p>
          <w:p w:rsidR="00000000" w:rsidRPr="00515F4E" w:rsidP="00515F4E">
            <w:pPr>
              <w:pStyle w:val="ListBullet"/>
            </w:pPr>
            <w:r w:rsidRPr="00515F4E">
              <w:t xml:space="preserve">energy </w:t>
            </w:r>
          </w:p>
          <w:p w:rsidR="00000000" w:rsidRPr="00515F4E" w:rsidP="00515F4E">
            <w:pPr>
              <w:pStyle w:val="ListBullet"/>
            </w:pPr>
            <w:r w:rsidRPr="00515F4E">
              <w:t>fat</w:t>
            </w:r>
          </w:p>
          <w:p w:rsidR="00000000" w:rsidRPr="00515F4E" w:rsidP="00515F4E">
            <w:pPr>
              <w:pStyle w:val="ListBullet"/>
            </w:pPr>
            <w:r w:rsidRPr="00515F4E">
              <w:t>fibre</w:t>
            </w:r>
          </w:p>
          <w:p w:rsidR="00000000" w:rsidRPr="00515F4E" w:rsidP="00515F4E">
            <w:pPr>
              <w:pStyle w:val="ListBullet"/>
            </w:pPr>
            <w:r w:rsidRPr="00515F4E">
              <w:t>minerals</w:t>
            </w:r>
          </w:p>
          <w:p w:rsidR="00000000" w:rsidRPr="00515F4E" w:rsidP="00515F4E">
            <w:pPr>
              <w:pStyle w:val="ListBullet"/>
            </w:pPr>
            <w:r w:rsidRPr="00515F4E">
              <w:t>protein</w:t>
            </w:r>
          </w:p>
          <w:p w:rsidR="00000000" w:rsidRPr="00515F4E" w:rsidP="00515F4E">
            <w:pPr>
              <w:pStyle w:val="ListBullet"/>
            </w:pPr>
            <w:r w:rsidRPr="00515F4E">
              <w:t>vitamins</w:t>
            </w:r>
          </w:p>
          <w:p w:rsidR="00000000" w:rsidP="00515F4E">
            <w:pPr>
              <w:pStyle w:val="ListBullet"/>
              <w:rPr>
                <w:lang w:val="en-NZ"/>
              </w:rPr>
            </w:pPr>
            <w:r w:rsidRPr="00515F4E">
              <w:t>water.</w:t>
            </w:r>
          </w:p>
        </w:tc>
      </w:tr>
      <w:tr w:rsidTr="00515F4E">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rPr>
                <w:rStyle w:val="BoldandItalics"/>
              </w:rPr>
              <w:t>Structures of the</w:t>
            </w:r>
            <w:r w:rsidRPr="00515F4E">
              <w:t xml:space="preserve"> </w:t>
            </w:r>
            <w:r w:rsidRPr="00515F4E">
              <w:rPr>
                <w:rStyle w:val="BoldandItalics"/>
              </w:rPr>
              <w:t>digestive system</w:t>
            </w:r>
            <w:r w:rsidRPr="00515F4E">
              <w:t xml:space="preserve"> will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F4E" w:rsidP="00515F4E">
            <w:pPr>
              <w:pStyle w:val="ListBullet"/>
            </w:pPr>
            <w:r w:rsidRPr="00515F4E">
              <w:t>hepatic structures</w:t>
            </w:r>
          </w:p>
          <w:p w:rsidR="00000000" w:rsidRPr="00515F4E" w:rsidP="00515F4E">
            <w:pPr>
              <w:pStyle w:val="ListBullet"/>
            </w:pPr>
            <w:r w:rsidRPr="00515F4E">
              <w:t>large intestine</w:t>
            </w:r>
          </w:p>
          <w:p w:rsidR="00000000" w:rsidRPr="00515F4E" w:rsidP="00515F4E">
            <w:pPr>
              <w:pStyle w:val="ListBullet"/>
            </w:pPr>
            <w:r w:rsidRPr="00515F4E">
              <w:t>mouth and teeth</w:t>
            </w:r>
          </w:p>
          <w:p w:rsidR="00000000" w:rsidRPr="00515F4E" w:rsidP="00515F4E">
            <w:pPr>
              <w:pStyle w:val="ListBullet"/>
            </w:pPr>
            <w:r w:rsidRPr="00515F4E">
              <w:t>salivary ducts and glands</w:t>
            </w:r>
          </w:p>
          <w:p w:rsidR="00000000" w:rsidRPr="00515F4E" w:rsidP="00515F4E">
            <w:pPr>
              <w:pStyle w:val="ListBullet"/>
            </w:pPr>
            <w:r w:rsidRPr="00515F4E">
              <w:t>stomach.</w:t>
            </w:r>
          </w:p>
          <w:p w:rsidR="00000000" w:rsidP="00515F4E">
            <w:pPr>
              <w:pStyle w:val="ListBullet"/>
              <w:rPr>
                <w:lang w:val="en-NZ"/>
              </w:rPr>
            </w:pPr>
            <w:r w:rsidRPr="00515F4E">
              <w:t>small and large intestine</w:t>
            </w:r>
          </w:p>
        </w:tc>
      </w:tr>
      <w:tr w:rsidTr="00515F4E">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rPr>
                <w:rStyle w:val="BoldandItalics"/>
              </w:rPr>
              <w:t>Impact of an unbalanced or deficient diet</w:t>
            </w:r>
            <w:r w:rsidRPr="00515F4E">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F4E" w:rsidP="00515F4E">
            <w:pPr>
              <w:pStyle w:val="ListBullet"/>
            </w:pPr>
            <w:r w:rsidRPr="00515F4E">
              <w:t>health problems related to feeding:</w:t>
            </w:r>
          </w:p>
          <w:p w:rsidR="00000000" w:rsidRPr="00515F4E" w:rsidP="00515F4E">
            <w:pPr>
              <w:pStyle w:val="ListBullet2"/>
            </w:pPr>
            <w:r w:rsidRPr="00515F4E">
              <w:t>arthritis</w:t>
            </w:r>
          </w:p>
          <w:p w:rsidR="00000000" w:rsidRPr="00515F4E" w:rsidP="00515F4E">
            <w:pPr>
              <w:pStyle w:val="ListBullet2"/>
            </w:pPr>
            <w:r w:rsidRPr="00515F4E">
              <w:t>becoming tucked up</w:t>
            </w:r>
          </w:p>
          <w:p w:rsidR="00000000" w:rsidRPr="00515F4E" w:rsidP="00515F4E">
            <w:pPr>
              <w:pStyle w:val="ListBullet2"/>
            </w:pPr>
            <w:r w:rsidRPr="00515F4E">
              <w:t>colic</w:t>
            </w:r>
          </w:p>
          <w:p w:rsidR="00000000" w:rsidRPr="00515F4E" w:rsidP="00515F4E">
            <w:pPr>
              <w:pStyle w:val="ListBullet2"/>
            </w:pPr>
            <w:r w:rsidRPr="00515F4E">
              <w:t>developing a dull or rough coat</w:t>
            </w:r>
          </w:p>
          <w:p w:rsidR="00000000" w:rsidRPr="00515F4E" w:rsidP="00515F4E">
            <w:pPr>
              <w:pStyle w:val="ListBullet2"/>
            </w:pPr>
            <w:r w:rsidRPr="00515F4E">
              <w:t>developing a nervy disposition</w:t>
            </w:r>
          </w:p>
          <w:p w:rsidR="00000000" w:rsidRPr="00515F4E" w:rsidP="00515F4E">
            <w:pPr>
              <w:pStyle w:val="ListBullet2"/>
            </w:pPr>
            <w:r w:rsidRPr="00515F4E">
              <w:t>diarrhoea</w:t>
            </w:r>
          </w:p>
          <w:p w:rsidR="00000000" w:rsidRPr="00515F4E" w:rsidP="00515F4E">
            <w:pPr>
              <w:pStyle w:val="ListBullet2"/>
            </w:pPr>
            <w:r w:rsidRPr="00515F4E">
              <w:t>exertional rhabdomyolosis (tying up)</w:t>
            </w:r>
          </w:p>
          <w:p w:rsidR="00000000" w:rsidRPr="00515F4E" w:rsidP="00515F4E">
            <w:pPr>
              <w:pStyle w:val="ListBullet2"/>
            </w:pPr>
            <w:r w:rsidRPr="00515F4E">
              <w:t>hoof health</w:t>
            </w:r>
          </w:p>
          <w:p w:rsidR="00000000" w:rsidRPr="00515F4E" w:rsidP="00515F4E">
            <w:pPr>
              <w:pStyle w:val="ListBullet2"/>
            </w:pPr>
            <w:r w:rsidRPr="00515F4E">
              <w:t>laminitis</w:t>
            </w:r>
          </w:p>
          <w:p w:rsidR="00000000" w:rsidRPr="00515F4E" w:rsidP="00515F4E">
            <w:pPr>
              <w:pStyle w:val="ListBullet2"/>
            </w:pPr>
            <w:r w:rsidRPr="00515F4E">
              <w:t>leg swelling</w:t>
            </w:r>
          </w:p>
          <w:p w:rsidR="00000000" w:rsidRPr="00515F4E" w:rsidP="00515F4E">
            <w:pPr>
              <w:pStyle w:val="ListBullet2"/>
            </w:pPr>
            <w:r w:rsidRPr="00515F4E">
              <w:t>manure eating (coprophagy)</w:t>
            </w:r>
          </w:p>
          <w:p w:rsidR="00000000" w:rsidRPr="00515F4E" w:rsidP="00515F4E">
            <w:pPr>
              <w:pStyle w:val="ListBullet2"/>
            </w:pPr>
            <w:r w:rsidRPr="00515F4E">
              <w:t>muscle wasting/atrophy</w:t>
            </w:r>
          </w:p>
          <w:p w:rsidR="00000000" w:rsidRPr="00515F4E" w:rsidP="00515F4E">
            <w:pPr>
              <w:pStyle w:val="ListBullet2"/>
            </w:pPr>
            <w:r w:rsidRPr="00515F4E">
              <w:t>parasite burdens</w:t>
            </w:r>
          </w:p>
          <w:p w:rsidR="00000000" w:rsidRPr="00515F4E" w:rsidP="00515F4E">
            <w:pPr>
              <w:pStyle w:val="ListBullet2"/>
            </w:pPr>
            <w:r w:rsidRPr="00515F4E">
              <w:t>pedal osteitis</w:t>
            </w:r>
          </w:p>
          <w:p w:rsidR="00000000" w:rsidRPr="00515F4E" w:rsidP="00515F4E">
            <w:pPr>
              <w:pStyle w:val="ListBullet2"/>
            </w:pPr>
            <w:r w:rsidRPr="00515F4E">
              <w:t>poor appetite/eating (anorexia versus dysphagia)</w:t>
            </w:r>
          </w:p>
          <w:p w:rsidR="00000000" w:rsidRPr="00515F4E" w:rsidP="00515F4E">
            <w:pPr>
              <w:pStyle w:val="ListBullet2"/>
            </w:pPr>
            <w:r w:rsidRPr="00515F4E">
              <w:t>predisposition to inflammatory conditions</w:t>
            </w:r>
          </w:p>
          <w:p w:rsidR="00000000" w:rsidRPr="00515F4E" w:rsidP="00515F4E">
            <w:pPr>
              <w:pStyle w:val="ListBullet2"/>
            </w:pPr>
            <w:r w:rsidRPr="00515F4E">
              <w:t>v</w:t>
            </w:r>
            <w:r w:rsidRPr="00515F4E">
              <w:t>itamin and mineral deficiencies</w:t>
            </w:r>
          </w:p>
          <w:p w:rsidR="00000000" w:rsidRPr="00515F4E" w:rsidP="00515F4E">
            <w:pPr>
              <w:pStyle w:val="ListBullet2"/>
            </w:pPr>
            <w:r w:rsidRPr="00515F4E">
              <w:t>wood chewing/crib biting</w:t>
            </w:r>
          </w:p>
          <w:p w:rsidR="00000000" w:rsidRPr="00515F4E" w:rsidP="00515F4E">
            <w:pPr>
              <w:pStyle w:val="ListBullet"/>
            </w:pPr>
            <w:r w:rsidRPr="00515F4E">
              <w:t>condition of horses:</w:t>
            </w:r>
          </w:p>
          <w:p w:rsidR="00000000" w:rsidP="00515F4E">
            <w:pPr>
              <w:pStyle w:val="ListBullet2"/>
              <w:rPr>
                <w:lang w:val="en-NZ"/>
              </w:rPr>
            </w:pPr>
            <w:r w:rsidRPr="00515F4E">
              <w:t>losing or gaining weight.</w:t>
            </w:r>
          </w:p>
        </w:tc>
      </w:tr>
      <w:tr w:rsidTr="00515F4E">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rPr>
                <w:rStyle w:val="BoldandItalics"/>
              </w:rPr>
              <w:t xml:space="preserve">Feedstuffs </w:t>
            </w:r>
            <w:r w:rsidRPr="00515F4E">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F4E" w:rsidP="00515F4E">
            <w:pPr>
              <w:pStyle w:val="ListBullet"/>
            </w:pPr>
            <w:r w:rsidRPr="00515F4E">
              <w:t>chaff</w:t>
            </w:r>
          </w:p>
          <w:p w:rsidR="00000000" w:rsidRPr="00515F4E" w:rsidP="00515F4E">
            <w:pPr>
              <w:pStyle w:val="ListBullet"/>
            </w:pPr>
            <w:r w:rsidRPr="00515F4E">
              <w:t>electrolytes</w:t>
            </w:r>
          </w:p>
          <w:p w:rsidR="00000000" w:rsidRPr="00515F4E" w:rsidP="00515F4E">
            <w:pPr>
              <w:pStyle w:val="ListBullet"/>
            </w:pPr>
            <w:r w:rsidRPr="00515F4E">
              <w:t>extruded pellets</w:t>
            </w:r>
          </w:p>
          <w:p w:rsidR="00000000" w:rsidRPr="00515F4E" w:rsidP="00515F4E">
            <w:pPr>
              <w:pStyle w:val="ListBullet"/>
            </w:pPr>
            <w:r w:rsidRPr="00515F4E">
              <w:t>hay</w:t>
            </w:r>
          </w:p>
          <w:p w:rsidR="00000000" w:rsidRPr="00515F4E" w:rsidP="00515F4E">
            <w:pPr>
              <w:pStyle w:val="ListBullet"/>
            </w:pPr>
            <w:r w:rsidRPr="00515F4E">
              <w:t>minerals</w:t>
            </w:r>
          </w:p>
          <w:p w:rsidR="00000000" w:rsidRPr="00515F4E" w:rsidP="00515F4E">
            <w:pPr>
              <w:pStyle w:val="ListBullet"/>
            </w:pPr>
            <w:r w:rsidRPr="00515F4E">
              <w:t>pastures</w:t>
            </w:r>
          </w:p>
          <w:p w:rsidR="00000000" w:rsidRPr="00515F4E" w:rsidP="00515F4E">
            <w:pPr>
              <w:pStyle w:val="ListBullet"/>
            </w:pPr>
            <w:r w:rsidRPr="00515F4E">
              <w:t>processed mixes for specific categories of horse</w:t>
            </w:r>
          </w:p>
          <w:p w:rsidR="00000000" w:rsidRPr="00515F4E" w:rsidP="00515F4E">
            <w:pPr>
              <w:pStyle w:val="ListBullet"/>
            </w:pPr>
            <w:r w:rsidRPr="00515F4E">
              <w:t>raw feeds/grains</w:t>
            </w:r>
          </w:p>
          <w:p w:rsidR="00000000" w:rsidRPr="00515F4E" w:rsidP="00515F4E">
            <w:pPr>
              <w:pStyle w:val="ListBullet"/>
            </w:pPr>
            <w:r w:rsidRPr="00515F4E">
              <w:t>sweet feeds (processed grain mixes)</w:t>
            </w:r>
          </w:p>
          <w:p w:rsidR="00000000" w:rsidP="00515F4E">
            <w:pPr>
              <w:pStyle w:val="ListBullet"/>
              <w:rPr>
                <w:lang w:val="en-NZ"/>
              </w:rPr>
            </w:pPr>
            <w:r w:rsidRPr="00515F4E">
              <w:t>vitamins.</w:t>
            </w:r>
          </w:p>
        </w:tc>
      </w:tr>
      <w:tr w:rsidTr="00515F4E">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rPr>
                <w:rStyle w:val="BoldandItalics"/>
              </w:rPr>
              <w:t>Methods of feedstuff preparation</w:t>
            </w:r>
            <w:r w:rsidRPr="00515F4E">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F4E" w:rsidP="00515F4E">
            <w:pPr>
              <w:pStyle w:val="ListBullet"/>
            </w:pPr>
            <w:r w:rsidRPr="00515F4E">
              <w:t>adhering to appropriate feeding time requirements</w:t>
            </w:r>
          </w:p>
          <w:p w:rsidR="00000000" w:rsidRPr="00515F4E" w:rsidP="00515F4E">
            <w:pPr>
              <w:pStyle w:val="ListBullet"/>
            </w:pPr>
            <w:r w:rsidRPr="00515F4E">
              <w:t>boiling or soaking grains or pellets</w:t>
            </w:r>
          </w:p>
          <w:p w:rsidR="00000000" w:rsidRPr="00515F4E" w:rsidP="00515F4E">
            <w:pPr>
              <w:pStyle w:val="ListBullet"/>
            </w:pPr>
            <w:r w:rsidRPr="00515F4E">
              <w:t>changing rations to suit local conditions:</w:t>
            </w:r>
          </w:p>
          <w:p w:rsidR="00000000" w:rsidRPr="00515F4E" w:rsidP="00515F4E">
            <w:pPr>
              <w:pStyle w:val="ListBullet2"/>
            </w:pPr>
            <w:r w:rsidRPr="00515F4E">
              <w:t>high energy feeds for working, e</w:t>
            </w:r>
            <w:r w:rsidRPr="00515F4E">
              <w:t>xercising, competing or racing animals</w:t>
            </w:r>
          </w:p>
          <w:p w:rsidR="00000000" w:rsidRPr="00515F4E" w:rsidP="00515F4E">
            <w:pPr>
              <w:pStyle w:val="ListBullet2"/>
            </w:pPr>
            <w:r w:rsidRPr="00515F4E">
              <w:t>spelling feeds for horses coming into work or being let down</w:t>
            </w:r>
          </w:p>
          <w:p w:rsidR="00000000" w:rsidRPr="00515F4E" w:rsidP="00515F4E">
            <w:pPr>
              <w:pStyle w:val="ListBullet2"/>
            </w:pPr>
            <w:r w:rsidRPr="00515F4E">
              <w:t>climate</w:t>
            </w:r>
          </w:p>
          <w:p w:rsidR="00000000" w:rsidRPr="00515F4E" w:rsidP="00515F4E">
            <w:pPr>
              <w:pStyle w:val="ListBullet2"/>
            </w:pPr>
            <w:r w:rsidRPr="00515F4E">
              <w:t>correct fibre/protein ratio for use</w:t>
            </w:r>
          </w:p>
          <w:p w:rsidR="00000000" w:rsidRPr="00515F4E" w:rsidP="00515F4E">
            <w:pPr>
              <w:pStyle w:val="ListBullet"/>
            </w:pPr>
            <w:r w:rsidRPr="00515F4E">
              <w:t>damping feeds as required</w:t>
            </w:r>
          </w:p>
          <w:p w:rsidR="00000000" w:rsidRPr="00515F4E" w:rsidP="00515F4E">
            <w:pPr>
              <w:pStyle w:val="ListBullet"/>
            </w:pPr>
            <w:r w:rsidRPr="00515F4E">
              <w:t>ensuring prepared feed is given to correct horse only</w:t>
            </w:r>
          </w:p>
          <w:p w:rsidR="00000000" w:rsidRPr="00515F4E" w:rsidP="00515F4E">
            <w:pPr>
              <w:pStyle w:val="ListBullet"/>
            </w:pPr>
            <w:r w:rsidRPr="00515F4E">
              <w:t>following relevant competition rules related to feed additives</w:t>
            </w:r>
          </w:p>
          <w:p w:rsidR="00000000" w:rsidRPr="00515F4E" w:rsidP="00515F4E">
            <w:pPr>
              <w:pStyle w:val="ListBullet"/>
            </w:pPr>
            <w:r w:rsidRPr="00515F4E">
              <w:t>maintaining enterprise’s safe feed preparation procedures:</w:t>
            </w:r>
          </w:p>
          <w:p w:rsidR="00000000" w:rsidRPr="00515F4E" w:rsidP="00515F4E">
            <w:pPr>
              <w:pStyle w:val="ListBullet2"/>
            </w:pPr>
            <w:r w:rsidRPr="00515F4E">
              <w:t>cleaning buckets, feed and water containers</w:t>
            </w:r>
          </w:p>
          <w:p w:rsidR="00000000" w:rsidRPr="00515F4E" w:rsidP="00515F4E">
            <w:pPr>
              <w:pStyle w:val="ListBullet2"/>
            </w:pPr>
            <w:r w:rsidRPr="00515F4E">
              <w:t>following instructions related to feed mixers and grain crushers</w:t>
            </w:r>
          </w:p>
          <w:p w:rsidR="00000000" w:rsidRPr="00515F4E" w:rsidP="00515F4E">
            <w:pPr>
              <w:pStyle w:val="ListBullet2"/>
            </w:pPr>
            <w:r w:rsidRPr="00515F4E">
              <w:t>minimising dust</w:t>
            </w:r>
          </w:p>
          <w:p w:rsidR="00000000" w:rsidRPr="00515F4E" w:rsidP="00515F4E">
            <w:pPr>
              <w:pStyle w:val="ListBullet2"/>
            </w:pPr>
            <w:r w:rsidRPr="00515F4E">
              <w:t>using du</w:t>
            </w:r>
            <w:r w:rsidRPr="00515F4E">
              <w:t>st masks</w:t>
            </w:r>
          </w:p>
          <w:p w:rsidR="00000000" w:rsidRPr="00515F4E" w:rsidP="00515F4E">
            <w:pPr>
              <w:pStyle w:val="ListBullet2"/>
            </w:pPr>
            <w:r w:rsidRPr="00515F4E">
              <w:t>using safe lifting and handling techniques</w:t>
            </w:r>
          </w:p>
          <w:p w:rsidR="00000000" w:rsidRPr="00515F4E" w:rsidP="00515F4E">
            <w:pPr>
              <w:pStyle w:val="ListBullet2"/>
            </w:pPr>
            <w:r w:rsidRPr="00515F4E">
              <w:t>washing hands</w:t>
            </w:r>
          </w:p>
          <w:p w:rsidR="00000000" w:rsidRPr="00515F4E" w:rsidP="00515F4E">
            <w:pPr>
              <w:pStyle w:val="ListBullet"/>
            </w:pPr>
            <w:r w:rsidRPr="00515F4E">
              <w:t>reading and following feed ration lists and directions</w:t>
            </w:r>
          </w:p>
          <w:p w:rsidR="00000000" w:rsidRPr="00515F4E" w:rsidP="00515F4E">
            <w:pPr>
              <w:pStyle w:val="ListBullet"/>
            </w:pPr>
            <w:r w:rsidRPr="00515F4E">
              <w:t>recognising spoiled or contaminated feeds</w:t>
            </w:r>
          </w:p>
          <w:p w:rsidR="00000000" w:rsidRPr="00515F4E" w:rsidP="00515F4E">
            <w:pPr>
              <w:pStyle w:val="ListBullet"/>
            </w:pPr>
            <w:r w:rsidRPr="00515F4E">
              <w:t>recognising and adding prescribed supplements</w:t>
            </w:r>
          </w:p>
          <w:p w:rsidR="00000000" w:rsidP="00515F4E">
            <w:pPr>
              <w:pStyle w:val="ListBullet"/>
              <w:rPr>
                <w:lang w:val="en-NZ"/>
              </w:rPr>
            </w:pPr>
            <w:r w:rsidRPr="00515F4E">
              <w:t>using feed weighing scales.</w:t>
            </w:r>
          </w:p>
        </w:tc>
      </w:tr>
      <w:tr w:rsidTr="00515F4E">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rPr>
                <w:rStyle w:val="BoldandItalics"/>
              </w:rPr>
              <w:t xml:space="preserve">Horse classifications </w:t>
            </w:r>
            <w:r w:rsidRPr="00515F4E">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F4E" w:rsidP="00515F4E">
            <w:pPr>
              <w:pStyle w:val="ListBullet"/>
            </w:pPr>
            <w:r w:rsidRPr="00515F4E">
              <w:t>age requirements:</w:t>
            </w:r>
          </w:p>
          <w:p w:rsidR="00000000" w:rsidRPr="00515F4E" w:rsidP="00515F4E">
            <w:pPr>
              <w:pStyle w:val="ListBullet2"/>
            </w:pPr>
            <w:r w:rsidRPr="00515F4E">
              <w:t xml:space="preserve">nursing foals </w:t>
            </w:r>
          </w:p>
          <w:p w:rsidR="00000000" w:rsidRPr="00515F4E" w:rsidP="00515F4E">
            <w:pPr>
              <w:pStyle w:val="ListBullet2"/>
            </w:pPr>
            <w:r w:rsidRPr="00515F4E">
              <w:t>orphans</w:t>
            </w:r>
          </w:p>
          <w:p w:rsidR="00000000" w:rsidRPr="00515F4E" w:rsidP="00515F4E">
            <w:pPr>
              <w:pStyle w:val="ListBullet2"/>
            </w:pPr>
            <w:r w:rsidRPr="00515F4E">
              <w:t>weanlings</w:t>
            </w:r>
          </w:p>
          <w:p w:rsidR="00000000" w:rsidRPr="00515F4E" w:rsidP="00515F4E">
            <w:pPr>
              <w:pStyle w:val="ListBullet2"/>
            </w:pPr>
            <w:r w:rsidRPr="00515F4E">
              <w:t>yearlings to maturity for breed</w:t>
            </w:r>
          </w:p>
          <w:p w:rsidR="00000000" w:rsidRPr="00515F4E" w:rsidP="00515F4E">
            <w:pPr>
              <w:pStyle w:val="ListBullet2"/>
            </w:pPr>
            <w:r w:rsidRPr="00515F4E">
              <w:t>mature horse/pony</w:t>
            </w:r>
          </w:p>
          <w:p w:rsidR="00000000" w:rsidRPr="00515F4E" w:rsidP="00515F4E">
            <w:pPr>
              <w:pStyle w:val="ListBullet2"/>
            </w:pPr>
            <w:r w:rsidRPr="00515F4E">
              <w:t>aged horse/pony</w:t>
            </w:r>
          </w:p>
          <w:p w:rsidR="00000000" w:rsidRPr="00515F4E" w:rsidP="00515F4E">
            <w:pPr>
              <w:pStyle w:val="ListBullet"/>
            </w:pPr>
            <w:r w:rsidRPr="00515F4E">
              <w:t>breed, activity and housing:</w:t>
            </w:r>
          </w:p>
          <w:p w:rsidR="00000000" w:rsidRPr="00515F4E" w:rsidP="00515F4E">
            <w:pPr>
              <w:pStyle w:val="ListBullet2"/>
            </w:pPr>
            <w:r w:rsidRPr="00515F4E">
              <w:t>broodmares</w:t>
            </w:r>
          </w:p>
          <w:p w:rsidR="00000000" w:rsidRPr="00515F4E" w:rsidP="00515F4E">
            <w:pPr>
              <w:pStyle w:val="ListBullet2"/>
            </w:pPr>
            <w:r w:rsidRPr="00515F4E">
              <w:t>leisure</w:t>
            </w:r>
          </w:p>
          <w:p w:rsidR="00000000" w:rsidRPr="00515F4E" w:rsidP="00515F4E">
            <w:pPr>
              <w:pStyle w:val="ListBullet2"/>
            </w:pPr>
            <w:r w:rsidRPr="00515F4E">
              <w:t>performance/competition</w:t>
            </w:r>
          </w:p>
          <w:p w:rsidR="00000000" w:rsidRPr="00515F4E" w:rsidP="00515F4E">
            <w:pPr>
              <w:pStyle w:val="ListBullet2"/>
            </w:pPr>
            <w:r w:rsidRPr="00515F4E">
              <w:t>spelling</w:t>
            </w:r>
          </w:p>
          <w:p w:rsidR="00000000" w:rsidRPr="00515F4E" w:rsidP="00515F4E">
            <w:pPr>
              <w:pStyle w:val="ListBullet2"/>
            </w:pPr>
            <w:r w:rsidRPr="00515F4E">
              <w:t>stallions</w:t>
            </w:r>
          </w:p>
          <w:p w:rsidR="00000000" w:rsidRPr="00515F4E" w:rsidP="00515F4E">
            <w:pPr>
              <w:pStyle w:val="ListBullet2"/>
            </w:pPr>
            <w:r w:rsidRPr="00515F4E">
              <w:t>starting/breaking in</w:t>
            </w:r>
          </w:p>
          <w:p w:rsidR="00000000" w:rsidRPr="00515F4E" w:rsidP="00515F4E">
            <w:pPr>
              <w:pStyle w:val="ListBullet2"/>
            </w:pPr>
            <w:r w:rsidRPr="00515F4E">
              <w:t>transport</w:t>
            </w:r>
          </w:p>
          <w:p w:rsidR="00000000" w:rsidRPr="00515F4E" w:rsidP="00515F4E">
            <w:pPr>
              <w:pStyle w:val="ListBullet2"/>
            </w:pPr>
            <w:r w:rsidRPr="00515F4E">
              <w:t>various breeds of horses</w:t>
            </w:r>
          </w:p>
          <w:p w:rsidR="00000000" w:rsidRPr="00515F4E" w:rsidP="00515F4E">
            <w:pPr>
              <w:pStyle w:val="ListBullet2"/>
            </w:pPr>
            <w:r w:rsidRPr="00515F4E">
              <w:t>large pasture</w:t>
            </w:r>
          </w:p>
          <w:p w:rsidR="00000000" w:rsidRPr="00515F4E" w:rsidP="00515F4E">
            <w:pPr>
              <w:pStyle w:val="ListBullet2"/>
            </w:pPr>
            <w:r w:rsidRPr="00515F4E">
              <w:t>small paddock</w:t>
            </w:r>
          </w:p>
          <w:p w:rsidR="00000000" w:rsidRPr="00515F4E" w:rsidP="00515F4E">
            <w:pPr>
              <w:pStyle w:val="ListBullet2"/>
            </w:pPr>
            <w:r w:rsidRPr="00515F4E">
              <w:t>stables/stalls</w:t>
            </w:r>
          </w:p>
          <w:p w:rsidR="00000000" w:rsidRPr="00515F4E" w:rsidP="00515F4E">
            <w:pPr>
              <w:pStyle w:val="ListBullet"/>
            </w:pPr>
            <w:r w:rsidRPr="00515F4E">
              <w:t>condition score system:</w:t>
            </w:r>
          </w:p>
          <w:p w:rsidR="00000000" w:rsidRPr="00515F4E" w:rsidP="00515F4E">
            <w:pPr>
              <w:pStyle w:val="ListBullet2"/>
            </w:pPr>
            <w:r w:rsidRPr="00515F4E">
              <w:t>very poor</w:t>
            </w:r>
          </w:p>
          <w:p w:rsidR="00000000" w:rsidRPr="00515F4E" w:rsidP="00515F4E">
            <w:pPr>
              <w:pStyle w:val="ListBullet2"/>
            </w:pPr>
            <w:r w:rsidRPr="00515F4E">
              <w:t>poor</w:t>
            </w:r>
          </w:p>
          <w:p w:rsidR="00000000" w:rsidRPr="00515F4E" w:rsidP="00515F4E">
            <w:pPr>
              <w:pStyle w:val="ListBullet2"/>
            </w:pPr>
            <w:r w:rsidRPr="00515F4E">
              <w:t>moderate</w:t>
            </w:r>
          </w:p>
          <w:p w:rsidR="00000000" w:rsidRPr="00515F4E" w:rsidP="00515F4E">
            <w:pPr>
              <w:pStyle w:val="ListBullet2"/>
            </w:pPr>
            <w:r w:rsidRPr="00515F4E">
              <w:t>good</w:t>
            </w:r>
          </w:p>
          <w:p w:rsidR="00000000" w:rsidRPr="00515F4E" w:rsidP="00515F4E">
            <w:pPr>
              <w:pStyle w:val="ListBullet2"/>
            </w:pPr>
            <w:r w:rsidRPr="00515F4E">
              <w:t>fat</w:t>
            </w:r>
          </w:p>
          <w:p w:rsidR="00000000" w:rsidP="00515F4E">
            <w:pPr>
              <w:pStyle w:val="ListBullet2"/>
              <w:rPr>
                <w:lang w:val="en-NZ"/>
              </w:rPr>
            </w:pPr>
            <w:r w:rsidRPr="00515F4E">
              <w:t>very fat.</w:t>
            </w:r>
          </w:p>
        </w:tc>
      </w:tr>
      <w:tr w:rsidTr="00515F4E">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F4E">
            <w:pPr>
              <w:pStyle w:val="BodyText"/>
              <w:rPr>
                <w:lang w:val="en-NZ"/>
              </w:rPr>
            </w:pPr>
            <w:r w:rsidRPr="00515F4E">
              <w:rPr>
                <w:rStyle w:val="BoldandItalics"/>
              </w:rPr>
              <w:t xml:space="preserve">Options to adjust diet </w:t>
            </w:r>
            <w:r w:rsidRPr="00515F4E">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F4E" w:rsidP="00515F4E">
            <w:pPr>
              <w:pStyle w:val="ListBullet"/>
            </w:pPr>
            <w:r w:rsidRPr="00515F4E">
              <w:t>alter frequency of feeding</w:t>
            </w:r>
          </w:p>
          <w:p w:rsidR="00000000" w:rsidRPr="00515F4E" w:rsidP="00515F4E">
            <w:pPr>
              <w:pStyle w:val="ListBullet"/>
            </w:pPr>
            <w:r w:rsidRPr="00515F4E">
              <w:t>alter type of foodstuffs fed</w:t>
            </w:r>
          </w:p>
          <w:p w:rsidR="00000000" w:rsidRPr="00515F4E" w:rsidP="00515F4E">
            <w:pPr>
              <w:pStyle w:val="ListBullet"/>
            </w:pPr>
            <w:r w:rsidRPr="00515F4E">
              <w:t>alterations to preparation techniques</w:t>
            </w:r>
          </w:p>
          <w:p w:rsidR="00000000" w:rsidRPr="00515F4E" w:rsidP="00515F4E">
            <w:pPr>
              <w:pStyle w:val="ListBullet"/>
            </w:pPr>
            <w:r w:rsidRPr="00515F4E">
              <w:t>awareness of toxic plants in pastures</w:t>
            </w:r>
          </w:p>
          <w:p w:rsidR="00000000" w:rsidRPr="00515F4E" w:rsidP="00515F4E">
            <w:pPr>
              <w:pStyle w:val="ListBullet"/>
            </w:pPr>
            <w:r w:rsidRPr="00515F4E">
              <w:t>environment for example: position of feed bins</w:t>
            </w:r>
          </w:p>
          <w:p w:rsidR="00000000" w:rsidRPr="00515F4E" w:rsidP="00515F4E">
            <w:pPr>
              <w:pStyle w:val="ListBullet"/>
            </w:pPr>
            <w:r w:rsidRPr="00515F4E">
              <w:t>expert nutritional advice</w:t>
            </w:r>
          </w:p>
          <w:p w:rsidR="00000000" w:rsidRPr="00515F4E" w:rsidP="00515F4E">
            <w:pPr>
              <w:pStyle w:val="ListBullet"/>
            </w:pPr>
            <w:r w:rsidRPr="00515F4E">
              <w:t>natural versus domesticated feeding regimes compared</w:t>
            </w:r>
          </w:p>
          <w:p w:rsidR="00000000" w:rsidRPr="00515F4E" w:rsidP="00515F4E">
            <w:pPr>
              <w:pStyle w:val="ListBullet"/>
            </w:pPr>
            <w:r w:rsidRPr="00515F4E">
              <w:t>transition time to altern</w:t>
            </w:r>
            <w:r w:rsidRPr="00515F4E">
              <w:t>ative diet</w:t>
            </w:r>
          </w:p>
          <w:p w:rsidR="00000000" w:rsidRPr="00515F4E" w:rsidP="00515F4E">
            <w:pPr>
              <w:pStyle w:val="ListBullet"/>
            </w:pPr>
            <w:r w:rsidRPr="00515F4E">
              <w:t>vitamin/mineral/electrolyte supplementation.</w:t>
            </w:r>
          </w:p>
        </w:tc>
      </w:tr>
    </w:tbl>
    <w:p w:rsidR="00000000" w:rsidRPr="00515F4E" w:rsidP="00515F4E">
      <w:pPr>
        <w:pStyle w:val="BodyText"/>
      </w:pPr>
    </w:p>
    <w:p w:rsidR="00000000" w:rsidRPr="00515F4E" w:rsidP="00515F4E">
      <w:pPr>
        <w:pStyle w:val="AllowPageBreak"/>
      </w:pPr>
    </w:p>
    <w:p w:rsidR="00000000" w:rsidRPr="00515F4E" w:rsidP="00515F4E">
      <w:pPr>
        <w:pStyle w:val="Heading1"/>
      </w:pPr>
      <w:bookmarkStart w:id="12" w:name="O_390266"/>
      <w:bookmarkEnd w:id="12"/>
      <w:r w:rsidRPr="00515F4E">
        <w:t>Unit Sector(s)</w:t>
      </w:r>
    </w:p>
    <w:p w:rsidR="00000000" w:rsidRPr="00515F4E" w:rsidP="00515F4E">
      <w:pPr>
        <w:pStyle w:val="BodyText"/>
      </w:pPr>
      <w:r w:rsidRPr="00515F4E">
        <w:t>Equine</w:t>
      </w:r>
    </w:p>
    <w:p w:rsidR="00000000" w:rsidRPr="00515F4E" w:rsidP="00515F4E"/>
    <w:sectPr w:rsidSect="00515F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67C9" w:rsidP="001967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7C9" w:rsidP="00515F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67C9" w:rsidP="00515F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67C9" w:rsidP="00515F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4E" w:rsidRPr="001967C9" w:rsidP="001967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7C9" w:rsidRPr="002D2AF8" w:rsidP="00515F4E">
    <w:pPr>
      <w:pStyle w:val="Header"/>
      <w:framePr w:wrap="around"/>
    </w:pPr>
    <w:r>
      <w:fldChar w:fldCharType="begin"/>
    </w:r>
    <w:r>
      <w:instrText xml:space="preserve"> TITLE   \* MERGEFORMAT </w:instrText>
    </w:r>
    <w:r>
      <w:fldChar w:fldCharType="separate"/>
    </w:r>
    <w:r>
      <w:t>ACMEQU402A Determine nutritional needs in provision of horse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967C9" w:rsidP="00515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420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18E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F62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F4E"/>
    <w:pPr>
      <w:spacing w:before="360" w:after="60"/>
      <w:outlineLvl w:val="0"/>
    </w:pPr>
    <w:rPr>
      <w:sz w:val="32"/>
    </w:rPr>
  </w:style>
  <w:style w:type="paragraph" w:styleId="Heading2">
    <w:name w:val="heading 2"/>
    <w:basedOn w:val="HeadingBase"/>
    <w:next w:val="BodyText"/>
    <w:link w:val="Heading2Char"/>
    <w:qFormat/>
    <w:rsid w:val="00515F4E"/>
    <w:pPr>
      <w:keepLines/>
      <w:spacing w:before="240" w:after="120"/>
      <w:outlineLvl w:val="1"/>
    </w:pPr>
    <w:rPr>
      <w:sz w:val="28"/>
      <w:szCs w:val="40"/>
    </w:rPr>
  </w:style>
  <w:style w:type="paragraph" w:styleId="Heading3">
    <w:name w:val="heading 3"/>
    <w:basedOn w:val="HeadingBase"/>
    <w:next w:val="BodyText"/>
    <w:link w:val="Heading3Char"/>
    <w:qFormat/>
    <w:rsid w:val="00515F4E"/>
    <w:pPr>
      <w:spacing w:before="180" w:after="120"/>
      <w:outlineLvl w:val="2"/>
    </w:pPr>
    <w:rPr>
      <w:spacing w:val="-10"/>
      <w:kern w:val="32"/>
    </w:rPr>
  </w:style>
  <w:style w:type="paragraph" w:styleId="Heading4">
    <w:name w:val="heading 4"/>
    <w:basedOn w:val="HeadingBase"/>
    <w:next w:val="BodyText"/>
    <w:link w:val="Heading4Char"/>
    <w:qFormat/>
    <w:rsid w:val="00515F4E"/>
    <w:pPr>
      <w:spacing w:before="160" w:after="120"/>
      <w:outlineLvl w:val="3"/>
    </w:pPr>
    <w:rPr>
      <w:sz w:val="22"/>
    </w:rPr>
  </w:style>
  <w:style w:type="paragraph" w:styleId="Heading5">
    <w:name w:val="heading 5"/>
    <w:basedOn w:val="HeadingBase"/>
    <w:next w:val="Normal"/>
    <w:link w:val="Heading5Char"/>
    <w:qFormat/>
    <w:rsid w:val="00515F4E"/>
    <w:pPr>
      <w:spacing w:before="80"/>
      <w:outlineLvl w:val="4"/>
    </w:pPr>
    <w:rPr>
      <w:color w:val="918585"/>
      <w:sz w:val="20"/>
    </w:rPr>
  </w:style>
  <w:style w:type="paragraph" w:styleId="Heading6">
    <w:name w:val="heading 6"/>
    <w:basedOn w:val="HeadingBase"/>
    <w:next w:val="Normal"/>
    <w:link w:val="Heading6Char"/>
    <w:qFormat/>
    <w:rsid w:val="00515F4E"/>
    <w:pPr>
      <w:spacing w:before="60"/>
      <w:outlineLvl w:val="5"/>
    </w:pPr>
    <w:rPr>
      <w:color w:val="918585"/>
      <w:sz w:val="20"/>
    </w:rPr>
  </w:style>
  <w:style w:type="paragraph" w:styleId="Heading7">
    <w:name w:val="heading 7"/>
    <w:basedOn w:val="Normal"/>
    <w:next w:val="Normal"/>
    <w:link w:val="Heading7Char"/>
    <w:qFormat/>
    <w:rsid w:val="00515F4E"/>
    <w:pPr>
      <w:ind w:left="720"/>
      <w:outlineLvl w:val="6"/>
    </w:pPr>
    <w:rPr>
      <w:i/>
    </w:rPr>
  </w:style>
  <w:style w:type="paragraph" w:styleId="Heading8">
    <w:name w:val="heading 8"/>
    <w:basedOn w:val="Normal"/>
    <w:next w:val="Normal"/>
    <w:link w:val="Heading8Char"/>
    <w:qFormat/>
    <w:rsid w:val="00515F4E"/>
    <w:pPr>
      <w:ind w:left="720"/>
      <w:outlineLvl w:val="7"/>
    </w:pPr>
    <w:rPr>
      <w:i/>
    </w:rPr>
  </w:style>
  <w:style w:type="paragraph" w:styleId="Heading9">
    <w:name w:val="heading 9"/>
    <w:basedOn w:val="Normal"/>
    <w:next w:val="Normal"/>
    <w:link w:val="Heading9Char"/>
    <w:qFormat/>
    <w:rsid w:val="00515F4E"/>
    <w:pPr>
      <w:ind w:left="720"/>
      <w:outlineLvl w:val="8"/>
    </w:pPr>
    <w:rPr>
      <w:i/>
    </w:rPr>
  </w:style>
  <w:style w:type="character" w:default="1" w:styleId="DefaultParagraphFont">
    <w:name w:val="Default Paragraph Font"/>
    <w:uiPriority w:val="1"/>
    <w:unhideWhenUsed/>
    <w:rsid w:val="00515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F4E"/>
  </w:style>
  <w:style w:type="character" w:customStyle="1" w:styleId="Heading1Char">
    <w:name w:val="Heading 1 Char"/>
    <w:basedOn w:val="DefaultParagraphFont"/>
    <w:link w:val="Heading1"/>
    <w:rsid w:val="00515F4E"/>
    <w:rPr>
      <w:rFonts w:ascii="Times New Roman" w:eastAsia="Times New Roman" w:hAnsi="Times New Roman" w:cs="Times New Roman"/>
      <w:b/>
      <w:sz w:val="32"/>
      <w:szCs w:val="20"/>
      <w:lang w:eastAsia="en-US"/>
    </w:rPr>
  </w:style>
  <w:style w:type="paragraph" w:styleId="BodyText">
    <w:name w:val="Body Text"/>
    <w:basedOn w:val="Normal"/>
    <w:link w:val="BodyTextChar"/>
    <w:rsid w:val="00515F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F4E"/>
    <w:rPr>
      <w:rFonts w:ascii="Times New Roman" w:eastAsia="Times New Roman" w:hAnsi="Times New Roman" w:cs="Times New Roman"/>
      <w:sz w:val="24"/>
      <w:lang w:eastAsia="en-US"/>
    </w:rPr>
  </w:style>
  <w:style w:type="paragraph" w:styleId="Footer">
    <w:name w:val="footer"/>
    <w:basedOn w:val="Normal"/>
    <w:link w:val="FooterChar"/>
    <w:rsid w:val="00515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F4E"/>
    <w:rPr>
      <w:rFonts w:ascii="Times New Roman" w:eastAsia="Times New Roman" w:hAnsi="Times New Roman" w:cs="Times New Roman"/>
      <w:sz w:val="16"/>
      <w:lang w:eastAsia="en-US"/>
    </w:rPr>
  </w:style>
  <w:style w:type="paragraph" w:styleId="List">
    <w:name w:val="List"/>
    <w:basedOn w:val="BodyText"/>
    <w:next w:val="BodyText"/>
    <w:rsid w:val="00515F4E"/>
    <w:pPr>
      <w:tabs>
        <w:tab w:val="left" w:pos="340"/>
      </w:tabs>
      <w:spacing w:before="60" w:after="60"/>
      <w:ind w:left="340" w:hanging="340"/>
    </w:pPr>
  </w:style>
  <w:style w:type="paragraph" w:styleId="ListBullet">
    <w:name w:val="List Bullet"/>
    <w:basedOn w:val="List"/>
    <w:rsid w:val="00515F4E"/>
    <w:pPr>
      <w:numPr>
        <w:numId w:val="13"/>
      </w:numPr>
      <w:tabs>
        <w:tab w:val="clear" w:pos="340"/>
      </w:tabs>
      <w:spacing w:before="40" w:after="40"/>
    </w:pPr>
  </w:style>
  <w:style w:type="character" w:customStyle="1" w:styleId="SpecialBold">
    <w:name w:val="Special Bold"/>
    <w:basedOn w:val="DefaultParagraphFont"/>
    <w:rsid w:val="00515F4E"/>
    <w:rPr>
      <w:b/>
      <w:spacing w:val="0"/>
    </w:rPr>
  </w:style>
  <w:style w:type="paragraph" w:styleId="ListBullet2">
    <w:name w:val="List Bullet 2"/>
    <w:basedOn w:val="List2"/>
    <w:rsid w:val="00515F4E"/>
    <w:pPr>
      <w:numPr>
        <w:numId w:val="14"/>
      </w:numPr>
      <w:tabs>
        <w:tab w:val="clear" w:pos="680"/>
      </w:tabs>
    </w:pPr>
  </w:style>
  <w:style w:type="paragraph" w:customStyle="1" w:styleId="SuperHeading">
    <w:name w:val="SuperHeading"/>
    <w:basedOn w:val="Normal"/>
    <w:rsid w:val="00515F4E"/>
    <w:pPr>
      <w:spacing w:before="240" w:after="120"/>
      <w:outlineLvl w:val="0"/>
    </w:pPr>
    <w:rPr>
      <w:rFonts w:ascii="Times New Roman" w:hAnsi="Times New Roman"/>
      <w:b/>
      <w:sz w:val="28"/>
    </w:rPr>
  </w:style>
  <w:style w:type="paragraph" w:customStyle="1" w:styleId="TableHeading">
    <w:name w:val="Table Heading"/>
    <w:basedOn w:val="HeadingBase"/>
    <w:rsid w:val="00515F4E"/>
    <w:pPr>
      <w:keepLines/>
      <w:pBdr>
        <w:bottom w:val="single" w:sz="6" w:space="1" w:color="918585"/>
      </w:pBdr>
      <w:spacing w:before="240"/>
    </w:pPr>
  </w:style>
  <w:style w:type="paragraph" w:customStyle="1" w:styleId="AllowPageBreak">
    <w:name w:val="AllowPageBreak"/>
    <w:rsid w:val="00515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5F4E"/>
    <w:rPr>
      <w:b/>
      <w:i/>
      <w:u w:val="none"/>
    </w:rPr>
  </w:style>
  <w:style w:type="character" w:customStyle="1" w:styleId="Heading2Char">
    <w:name w:val="Heading 2 Char"/>
    <w:basedOn w:val="DefaultParagraphFont"/>
    <w:link w:val="Heading2"/>
    <w:rsid w:val="00515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F4E"/>
    <w:rPr>
      <w:rFonts w:ascii="Courier New" w:eastAsia="Times New Roman" w:hAnsi="Courier New" w:cs="Times New Roman"/>
      <w:i/>
      <w:szCs w:val="20"/>
      <w:lang w:eastAsia="en-US"/>
    </w:rPr>
  </w:style>
  <w:style w:type="paragraph" w:customStyle="1" w:styleId="HeadingBase">
    <w:name w:val="Heading Base"/>
    <w:rsid w:val="00515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F4E"/>
    <w:pPr>
      <w:tabs>
        <w:tab w:val="right" w:leader="dot" w:pos="9072"/>
      </w:tabs>
      <w:ind w:left="567"/>
    </w:pPr>
    <w:rPr>
      <w:szCs w:val="22"/>
    </w:rPr>
  </w:style>
  <w:style w:type="paragraph" w:customStyle="1" w:styleId="TOCBase">
    <w:name w:val="TOC Base"/>
    <w:rsid w:val="00515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F4E"/>
    <w:pPr>
      <w:tabs>
        <w:tab w:val="right" w:leader="dot" w:pos="9072"/>
      </w:tabs>
      <w:spacing w:before="40" w:after="40"/>
      <w:ind w:left="284"/>
    </w:pPr>
    <w:rPr>
      <w:rFonts w:ascii="Times New Roman" w:hAnsi="Times New Roman"/>
    </w:rPr>
  </w:style>
  <w:style w:type="paragraph" w:styleId="TOC1">
    <w:name w:val="toc 1"/>
    <w:basedOn w:val="TOCBase"/>
    <w:next w:val="Normal"/>
    <w:rsid w:val="00515F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F4E"/>
    <w:pPr>
      <w:spacing w:before="5040"/>
      <w:jc w:val="center"/>
    </w:pPr>
    <w:rPr>
      <w:sz w:val="48"/>
      <w:szCs w:val="72"/>
      <w:lang w:val="en-US"/>
    </w:rPr>
  </w:style>
  <w:style w:type="character" w:customStyle="1" w:styleId="TitleChar">
    <w:name w:val="Title Char"/>
    <w:basedOn w:val="DefaultParagraphFont"/>
    <w:link w:val="Title"/>
    <w:rsid w:val="00515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F4E"/>
    <w:pPr>
      <w:tabs>
        <w:tab w:val="left" w:pos="3600"/>
        <w:tab w:val="left" w:pos="3958"/>
      </w:tabs>
    </w:pPr>
  </w:style>
  <w:style w:type="paragraph" w:customStyle="1" w:styleId="Note">
    <w:name w:val="Note"/>
    <w:basedOn w:val="BodyText"/>
    <w:rsid w:val="00515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F4E"/>
    <w:pPr>
      <w:framePr w:wrap="auto" w:hAnchor="text" w:y="6049"/>
    </w:pPr>
    <w:rPr>
      <w:color w:val="000000"/>
      <w:sz w:val="40"/>
    </w:rPr>
  </w:style>
  <w:style w:type="paragraph" w:customStyle="1" w:styleId="TOCTitle">
    <w:name w:val="TOCTitle"/>
    <w:basedOn w:val="Heading1"/>
    <w:rsid w:val="00515F4E"/>
    <w:pPr>
      <w:spacing w:after="240"/>
      <w:jc w:val="center"/>
      <w:outlineLvl w:val="9"/>
    </w:pPr>
    <w:rPr>
      <w:caps/>
    </w:rPr>
  </w:style>
  <w:style w:type="paragraph" w:customStyle="1" w:styleId="Version">
    <w:name w:val="Version"/>
    <w:rsid w:val="00515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F4E"/>
    <w:pPr>
      <w:keepNext w:val="0"/>
      <w:tabs>
        <w:tab w:val="right" w:pos="4176"/>
      </w:tabs>
      <w:ind w:left="198" w:hanging="198"/>
    </w:pPr>
    <w:rPr>
      <w:rFonts w:ascii="Garamond" w:hAnsi="Garamond"/>
    </w:rPr>
  </w:style>
  <w:style w:type="paragraph" w:styleId="IndexHeading">
    <w:name w:val="index heading"/>
    <w:basedOn w:val="Normal"/>
    <w:next w:val="Index1"/>
    <w:semiHidden/>
    <w:rsid w:val="00515F4E"/>
    <w:pPr>
      <w:spacing w:before="120" w:after="120"/>
    </w:pPr>
    <w:rPr>
      <w:rFonts w:ascii="Arial" w:hAnsi="Arial"/>
      <w:b/>
      <w:color w:val="918585"/>
      <w:sz w:val="24"/>
    </w:rPr>
  </w:style>
  <w:style w:type="paragraph" w:styleId="Header">
    <w:name w:val="header"/>
    <w:basedOn w:val="Normal"/>
    <w:link w:val="HeaderChar"/>
    <w:rsid w:val="00515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F4E"/>
    <w:rPr>
      <w:rFonts w:ascii="Times New Roman" w:eastAsia="Times New Roman" w:hAnsi="Times New Roman" w:cs="Times New Roman"/>
      <w:sz w:val="16"/>
      <w:szCs w:val="20"/>
      <w:lang w:val="en-GB" w:eastAsia="en-US"/>
    </w:rPr>
  </w:style>
  <w:style w:type="paragraph" w:customStyle="1" w:styleId="Chapter">
    <w:name w:val="Chapter"/>
    <w:basedOn w:val="Normal"/>
    <w:rsid w:val="00515F4E"/>
    <w:pPr>
      <w:spacing w:before="240"/>
    </w:pPr>
    <w:rPr>
      <w:rFonts w:ascii="Times New Roman" w:hAnsi="Times New Roman"/>
      <w:smallCaps/>
      <w:spacing w:val="80"/>
      <w:sz w:val="28"/>
    </w:rPr>
  </w:style>
  <w:style w:type="paragraph" w:customStyle="1" w:styleId="InChapter">
    <w:name w:val="InChapter"/>
    <w:basedOn w:val="Heading3"/>
    <w:rsid w:val="00515F4E"/>
    <w:pPr>
      <w:spacing w:after="240"/>
      <w:outlineLvl w:val="9"/>
    </w:pPr>
    <w:rPr>
      <w:noProof/>
    </w:rPr>
  </w:style>
  <w:style w:type="paragraph" w:styleId="Index2">
    <w:name w:val="index 2"/>
    <w:basedOn w:val="Normal"/>
    <w:next w:val="Normal"/>
    <w:semiHidden/>
    <w:rsid w:val="00515F4E"/>
    <w:pPr>
      <w:tabs>
        <w:tab w:val="right" w:pos="4176"/>
      </w:tabs>
      <w:ind w:left="568" w:hanging="284"/>
    </w:pPr>
    <w:rPr>
      <w:rFonts w:ascii="Garamond" w:hAnsi="Garamond"/>
    </w:rPr>
  </w:style>
  <w:style w:type="paragraph" w:customStyle="1" w:styleId="Byline">
    <w:name w:val="Byline"/>
    <w:rsid w:val="00515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F4E"/>
    <w:pPr>
      <w:tabs>
        <w:tab w:val="clear" w:pos="3600"/>
        <w:tab w:val="clear" w:pos="3958"/>
      </w:tabs>
      <w:jc w:val="right"/>
    </w:pPr>
  </w:style>
  <w:style w:type="character" w:styleId="Emphasis">
    <w:name w:val="Emphasis"/>
    <w:basedOn w:val="DefaultParagraphFont"/>
    <w:qFormat/>
    <w:rsid w:val="00515F4E"/>
    <w:rPr>
      <w:i/>
    </w:rPr>
  </w:style>
  <w:style w:type="paragraph" w:styleId="Caption">
    <w:name w:val="caption"/>
    <w:basedOn w:val="BodyText"/>
    <w:next w:val="Normal"/>
    <w:qFormat/>
    <w:rsid w:val="00515F4E"/>
    <w:pPr>
      <w:framePr w:w="2268" w:hSpace="181" w:vSpace="181" w:wrap="around" w:vAnchor="text" w:hAnchor="page" w:x="1135" w:y="285" w:anchorLock="1"/>
    </w:pPr>
    <w:rPr>
      <w:i/>
    </w:rPr>
  </w:style>
  <w:style w:type="paragraph" w:customStyle="1" w:styleId="MiniTOCTitle">
    <w:name w:val="MiniTOCTitle"/>
    <w:basedOn w:val="Heading4"/>
    <w:rsid w:val="00515F4E"/>
    <w:pPr>
      <w:spacing w:before="240"/>
      <w:outlineLvl w:val="9"/>
    </w:pPr>
    <w:rPr>
      <w:noProof/>
      <w:sz w:val="24"/>
    </w:rPr>
  </w:style>
  <w:style w:type="paragraph" w:customStyle="1" w:styleId="MiniTOCItem">
    <w:name w:val="MiniTOCItem"/>
    <w:basedOn w:val="ListBullet"/>
    <w:rsid w:val="00515F4E"/>
    <w:pPr>
      <w:numPr>
        <w:numId w:val="0"/>
      </w:numPr>
      <w:tabs>
        <w:tab w:val="right" w:leader="dot" w:pos="6521"/>
      </w:tabs>
      <w:spacing w:before="0" w:after="0"/>
    </w:pPr>
  </w:style>
  <w:style w:type="paragraph" w:customStyle="1" w:styleId="TOFTitle">
    <w:name w:val="TOFTitle"/>
    <w:basedOn w:val="TOCTitle"/>
    <w:rsid w:val="00515F4E"/>
  </w:style>
  <w:style w:type="paragraph" w:styleId="TableofFigures">
    <w:name w:val="table of figures"/>
    <w:basedOn w:val="Normal"/>
    <w:next w:val="Normal"/>
    <w:semiHidden/>
    <w:rsid w:val="00515F4E"/>
    <w:pPr>
      <w:tabs>
        <w:tab w:val="right" w:leader="dot" w:pos="9072"/>
      </w:tabs>
      <w:ind w:left="970" w:hanging="403"/>
    </w:pPr>
    <w:rPr>
      <w:rFonts w:ascii="Times New Roman" w:hAnsi="Times New Roman"/>
      <w:b/>
    </w:rPr>
  </w:style>
  <w:style w:type="paragraph" w:styleId="ListNumber">
    <w:name w:val="List Number"/>
    <w:basedOn w:val="List"/>
    <w:rsid w:val="00515F4E"/>
    <w:pPr>
      <w:numPr>
        <w:numId w:val="11"/>
      </w:numPr>
    </w:pPr>
  </w:style>
  <w:style w:type="character" w:customStyle="1" w:styleId="WingdingSymbols">
    <w:name w:val="Wingding Symbols"/>
    <w:rsid w:val="00515F4E"/>
    <w:rPr>
      <w:rFonts w:ascii="Wingdings" w:hAnsi="Wingdings"/>
    </w:rPr>
  </w:style>
  <w:style w:type="character" w:customStyle="1" w:styleId="HotSpot">
    <w:name w:val="HotSpot"/>
    <w:rsid w:val="00515F4E"/>
    <w:rPr>
      <w:color w:val="0033CC"/>
      <w:u w:val="none"/>
    </w:rPr>
  </w:style>
  <w:style w:type="paragraph" w:customStyle="1" w:styleId="BodyTextRight">
    <w:name w:val="Body Text Right"/>
    <w:basedOn w:val="BodyText"/>
    <w:rsid w:val="00515F4E"/>
    <w:pPr>
      <w:spacing w:before="0" w:after="0"/>
      <w:jc w:val="right"/>
    </w:pPr>
  </w:style>
  <w:style w:type="paragraph" w:styleId="Index3">
    <w:name w:val="index 3"/>
    <w:basedOn w:val="ListNumber2"/>
    <w:next w:val="Normal"/>
    <w:semiHidden/>
    <w:rsid w:val="00515F4E"/>
    <w:pPr>
      <w:numPr>
        <w:numId w:val="0"/>
      </w:numPr>
      <w:tabs>
        <w:tab w:val="right" w:leader="dot" w:pos="4176"/>
      </w:tabs>
    </w:pPr>
  </w:style>
  <w:style w:type="paragraph" w:styleId="ListNumber2">
    <w:name w:val="List Number 2"/>
    <w:basedOn w:val="List2"/>
    <w:rsid w:val="00515F4E"/>
    <w:pPr>
      <w:numPr>
        <w:numId w:val="10"/>
      </w:numPr>
      <w:tabs>
        <w:tab w:val="clear" w:pos="1060"/>
      </w:tabs>
    </w:pPr>
  </w:style>
  <w:style w:type="paragraph" w:customStyle="1" w:styleId="MarginNote">
    <w:name w:val="Margin Note"/>
    <w:basedOn w:val="BodyText"/>
    <w:rsid w:val="00515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F4E"/>
    <w:rPr>
      <w:sz w:val="32"/>
    </w:rPr>
  </w:style>
  <w:style w:type="paragraph" w:customStyle="1" w:styleId="HeadingProcedure">
    <w:name w:val="Heading Procedure"/>
    <w:basedOn w:val="HeadingBase"/>
    <w:next w:val="Normal"/>
    <w:rsid w:val="00515F4E"/>
    <w:pPr>
      <w:tabs>
        <w:tab w:val="left" w:pos="0"/>
      </w:tabs>
      <w:spacing w:before="120" w:after="60"/>
    </w:pPr>
    <w:rPr>
      <w:i/>
      <w:color w:val="918585"/>
      <w:sz w:val="22"/>
    </w:rPr>
  </w:style>
  <w:style w:type="paragraph" w:customStyle="1" w:styleId="TableBodyText">
    <w:name w:val="Table Body Text"/>
    <w:basedOn w:val="BodyText"/>
    <w:rsid w:val="00515F4E"/>
    <w:pPr>
      <w:spacing w:before="60" w:after="60"/>
    </w:pPr>
  </w:style>
  <w:style w:type="paragraph" w:styleId="ListContinue">
    <w:name w:val="List Continue"/>
    <w:basedOn w:val="List"/>
    <w:rsid w:val="00515F4E"/>
    <w:pPr>
      <w:ind w:firstLine="0"/>
    </w:pPr>
  </w:style>
  <w:style w:type="paragraph" w:customStyle="1" w:styleId="ListNote">
    <w:name w:val="List Note"/>
    <w:basedOn w:val="List"/>
    <w:rsid w:val="00515F4E"/>
    <w:pPr>
      <w:pBdr>
        <w:top w:val="single" w:sz="6" w:space="2" w:color="918585"/>
        <w:bottom w:val="single" w:sz="6" w:space="2" w:color="918585"/>
      </w:pBdr>
      <w:tabs>
        <w:tab w:val="left" w:pos="1021"/>
      </w:tabs>
      <w:ind w:firstLine="0"/>
    </w:pPr>
  </w:style>
  <w:style w:type="paragraph" w:customStyle="1" w:styleId="Warning">
    <w:name w:val="Warning"/>
    <w:basedOn w:val="BodyText"/>
    <w:rsid w:val="00515F4E"/>
    <w:pPr>
      <w:shd w:val="clear" w:color="auto" w:fill="D9D9D9"/>
      <w:tabs>
        <w:tab w:val="left" w:pos="992"/>
      </w:tabs>
      <w:ind w:left="119" w:right="119"/>
    </w:pPr>
    <w:rPr>
      <w:sz w:val="20"/>
    </w:rPr>
  </w:style>
  <w:style w:type="paragraph" w:customStyle="1" w:styleId="MarginIcons">
    <w:name w:val="Margin Icons"/>
    <w:basedOn w:val="BodyText"/>
    <w:rsid w:val="00515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F4E"/>
    <w:rPr>
      <w:rFonts w:ascii="Courier New" w:hAnsi="Courier New"/>
    </w:rPr>
  </w:style>
  <w:style w:type="paragraph" w:customStyle="1" w:styleId="NoteBullet">
    <w:name w:val="Note Bullet"/>
    <w:basedOn w:val="Note"/>
    <w:rsid w:val="00515F4E"/>
    <w:pPr>
      <w:tabs>
        <w:tab w:val="clear" w:pos="680"/>
      </w:tabs>
      <w:spacing w:before="60" w:after="60"/>
    </w:pPr>
  </w:style>
  <w:style w:type="paragraph" w:customStyle="1" w:styleId="SubHeading2">
    <w:name w:val="SubHeading2"/>
    <w:basedOn w:val="HeadingBase"/>
    <w:rsid w:val="00515F4E"/>
    <w:pPr>
      <w:spacing w:before="240" w:after="60"/>
    </w:pPr>
    <w:rPr>
      <w:sz w:val="20"/>
    </w:rPr>
  </w:style>
  <w:style w:type="paragraph" w:customStyle="1" w:styleId="SubHeading1">
    <w:name w:val="SubHeading1"/>
    <w:basedOn w:val="HeadingBase"/>
    <w:rsid w:val="00515F4E"/>
    <w:pPr>
      <w:spacing w:before="240" w:after="60"/>
    </w:pPr>
    <w:rPr>
      <w:color w:val="918585"/>
      <w:sz w:val="22"/>
    </w:rPr>
  </w:style>
  <w:style w:type="paragraph" w:customStyle="1" w:styleId="SideHeading">
    <w:name w:val="Side Heading"/>
    <w:basedOn w:val="HeadingBase"/>
    <w:rsid w:val="00515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F4E"/>
    <w:pPr>
      <w:numPr>
        <w:numId w:val="12"/>
      </w:numPr>
    </w:pPr>
  </w:style>
  <w:style w:type="paragraph" w:styleId="PlainText">
    <w:name w:val="Plain Text"/>
    <w:basedOn w:val="Normal"/>
    <w:link w:val="PlainTextChar"/>
    <w:rsid w:val="00515F4E"/>
    <w:rPr>
      <w:sz w:val="20"/>
    </w:rPr>
  </w:style>
  <w:style w:type="character" w:customStyle="1" w:styleId="PlainTextChar">
    <w:name w:val="Plain Text Char"/>
    <w:basedOn w:val="DefaultParagraphFont"/>
    <w:link w:val="PlainText"/>
    <w:rsid w:val="00515F4E"/>
    <w:rPr>
      <w:rFonts w:ascii="Courier New" w:eastAsia="Times New Roman" w:hAnsi="Courier New" w:cs="Times New Roman"/>
      <w:sz w:val="20"/>
      <w:szCs w:val="20"/>
      <w:lang w:eastAsia="en-US"/>
    </w:rPr>
  </w:style>
  <w:style w:type="character" w:customStyle="1" w:styleId="MenuOption">
    <w:name w:val="Menu Option"/>
    <w:basedOn w:val="DefaultParagraphFont"/>
    <w:rsid w:val="00515F4E"/>
    <w:rPr>
      <w:b/>
      <w:smallCaps/>
    </w:rPr>
  </w:style>
  <w:style w:type="paragraph" w:customStyle="1" w:styleId="TableListNumber">
    <w:name w:val="Table List Number"/>
    <w:basedOn w:val="ListNumber"/>
    <w:rsid w:val="00515F4E"/>
    <w:pPr>
      <w:numPr>
        <w:numId w:val="0"/>
      </w:numPr>
    </w:pPr>
  </w:style>
  <w:style w:type="paragraph" w:styleId="TOC4">
    <w:name w:val="toc 4"/>
    <w:basedOn w:val="TOCBase"/>
    <w:next w:val="Normal"/>
    <w:semiHidden/>
    <w:rsid w:val="00515F4E"/>
    <w:pPr>
      <w:tabs>
        <w:tab w:val="right" w:leader="dot" w:pos="9071"/>
      </w:tabs>
      <w:ind w:left="1701"/>
    </w:pPr>
  </w:style>
  <w:style w:type="paragraph" w:customStyle="1" w:styleId="ListAlpha">
    <w:name w:val="List Alpha"/>
    <w:basedOn w:val="List"/>
    <w:rsid w:val="00515F4E"/>
    <w:pPr>
      <w:numPr>
        <w:numId w:val="9"/>
      </w:numPr>
    </w:pPr>
  </w:style>
  <w:style w:type="paragraph" w:customStyle="1" w:styleId="ListAlpha2">
    <w:name w:val="List Alpha 2"/>
    <w:basedOn w:val="List2"/>
    <w:rsid w:val="00515F4E"/>
    <w:pPr>
      <w:numPr>
        <w:numId w:val="8"/>
      </w:numPr>
    </w:pPr>
  </w:style>
  <w:style w:type="paragraph" w:styleId="List2">
    <w:name w:val="List 2"/>
    <w:basedOn w:val="BodyText"/>
    <w:rsid w:val="00515F4E"/>
    <w:pPr>
      <w:tabs>
        <w:tab w:val="left" w:pos="680"/>
      </w:tabs>
      <w:spacing w:before="60" w:after="60"/>
      <w:ind w:left="680" w:hanging="340"/>
    </w:pPr>
  </w:style>
  <w:style w:type="paragraph" w:styleId="List3">
    <w:name w:val="List 3"/>
    <w:basedOn w:val="BodyText"/>
    <w:rsid w:val="00515F4E"/>
    <w:pPr>
      <w:tabs>
        <w:tab w:val="left" w:pos="1021"/>
      </w:tabs>
      <w:spacing w:before="60" w:after="60"/>
      <w:ind w:left="1020" w:hanging="340"/>
    </w:pPr>
  </w:style>
  <w:style w:type="paragraph" w:styleId="List4">
    <w:name w:val="List 4"/>
    <w:basedOn w:val="BodyText"/>
    <w:rsid w:val="00515F4E"/>
    <w:pPr>
      <w:tabs>
        <w:tab w:val="left" w:pos="1361"/>
      </w:tabs>
      <w:spacing w:before="60" w:after="60"/>
      <w:ind w:left="1361" w:hanging="340"/>
    </w:pPr>
  </w:style>
  <w:style w:type="paragraph" w:styleId="List5">
    <w:name w:val="List 5"/>
    <w:basedOn w:val="BodyText"/>
    <w:rsid w:val="00515F4E"/>
    <w:pPr>
      <w:tabs>
        <w:tab w:val="left" w:pos="1701"/>
      </w:tabs>
      <w:spacing w:before="60" w:after="60"/>
      <w:ind w:left="1701" w:hanging="340"/>
    </w:pPr>
  </w:style>
  <w:style w:type="paragraph" w:styleId="ListBullet3">
    <w:name w:val="List Bullet 3"/>
    <w:basedOn w:val="List3"/>
    <w:rsid w:val="00515F4E"/>
    <w:pPr>
      <w:numPr>
        <w:numId w:val="15"/>
      </w:numPr>
      <w:tabs>
        <w:tab w:val="clear" w:pos="1021"/>
      </w:tabs>
      <w:ind w:left="1037" w:hanging="357"/>
    </w:pPr>
  </w:style>
  <w:style w:type="paragraph" w:styleId="ListBullet4">
    <w:name w:val="List Bullet 4"/>
    <w:basedOn w:val="List4"/>
    <w:rsid w:val="00515F4E"/>
    <w:pPr>
      <w:numPr>
        <w:numId w:val="3"/>
      </w:numPr>
    </w:pPr>
  </w:style>
  <w:style w:type="paragraph" w:styleId="ListBullet5">
    <w:name w:val="List Bullet 5"/>
    <w:basedOn w:val="List5"/>
    <w:rsid w:val="00515F4E"/>
    <w:pPr>
      <w:numPr>
        <w:numId w:val="4"/>
      </w:numPr>
    </w:pPr>
  </w:style>
  <w:style w:type="paragraph" w:styleId="ListContinue2">
    <w:name w:val="List Continue 2"/>
    <w:basedOn w:val="List2"/>
    <w:rsid w:val="00515F4E"/>
    <w:pPr>
      <w:ind w:firstLine="0"/>
    </w:pPr>
  </w:style>
  <w:style w:type="paragraph" w:styleId="ListContinue3">
    <w:name w:val="List Continue 3"/>
    <w:basedOn w:val="List3"/>
    <w:rsid w:val="00515F4E"/>
    <w:pPr>
      <w:ind w:left="1021" w:firstLine="0"/>
    </w:pPr>
  </w:style>
  <w:style w:type="paragraph" w:styleId="ListContinue4">
    <w:name w:val="List Continue 4"/>
    <w:basedOn w:val="List4"/>
    <w:rsid w:val="00515F4E"/>
    <w:pPr>
      <w:ind w:firstLine="0"/>
    </w:pPr>
  </w:style>
  <w:style w:type="paragraph" w:styleId="ListContinue5">
    <w:name w:val="List Continue 5"/>
    <w:basedOn w:val="List5"/>
    <w:rsid w:val="00515F4E"/>
    <w:pPr>
      <w:ind w:firstLine="0"/>
    </w:pPr>
  </w:style>
  <w:style w:type="paragraph" w:styleId="ListNumber3">
    <w:name w:val="List Number 3"/>
    <w:basedOn w:val="List3"/>
    <w:rsid w:val="00515F4E"/>
    <w:pPr>
      <w:numPr>
        <w:numId w:val="5"/>
      </w:numPr>
    </w:pPr>
  </w:style>
  <w:style w:type="paragraph" w:styleId="ListNumber4">
    <w:name w:val="List Number 4"/>
    <w:basedOn w:val="List4"/>
    <w:rsid w:val="00515F4E"/>
    <w:pPr>
      <w:numPr>
        <w:numId w:val="6"/>
      </w:numPr>
    </w:pPr>
  </w:style>
  <w:style w:type="paragraph" w:styleId="ListNumber5">
    <w:name w:val="List Number 5"/>
    <w:basedOn w:val="List5"/>
    <w:rsid w:val="00515F4E"/>
    <w:pPr>
      <w:numPr>
        <w:numId w:val="7"/>
      </w:numPr>
    </w:pPr>
  </w:style>
  <w:style w:type="paragraph" w:styleId="BlockText">
    <w:name w:val="Block Text"/>
    <w:basedOn w:val="Normal"/>
    <w:rsid w:val="00515F4E"/>
    <w:pPr>
      <w:spacing w:after="120"/>
      <w:ind w:left="1440" w:right="1440"/>
    </w:pPr>
  </w:style>
  <w:style w:type="character" w:customStyle="1" w:styleId="Subscript">
    <w:name w:val="Subscript"/>
    <w:basedOn w:val="DefaultParagraphFont"/>
    <w:rsid w:val="00515F4E"/>
    <w:rPr>
      <w:sz w:val="16"/>
      <w:vertAlign w:val="subscript"/>
    </w:rPr>
  </w:style>
  <w:style w:type="character" w:customStyle="1" w:styleId="Superscript">
    <w:name w:val="Superscript"/>
    <w:basedOn w:val="DefaultParagraphFont"/>
    <w:rsid w:val="00515F4E"/>
    <w:rPr>
      <w:sz w:val="16"/>
      <w:vertAlign w:val="superscript"/>
    </w:rPr>
  </w:style>
  <w:style w:type="character" w:customStyle="1" w:styleId="Symbols">
    <w:name w:val="Symbols"/>
    <w:basedOn w:val="DefaultParagraphFont"/>
    <w:rsid w:val="00515F4E"/>
    <w:rPr>
      <w:rFonts w:ascii="Symbol" w:hAnsi="Symbol"/>
    </w:rPr>
  </w:style>
  <w:style w:type="character" w:customStyle="1" w:styleId="MenuOptions">
    <w:name w:val="Menu Options"/>
    <w:basedOn w:val="DefaultParagraphFont"/>
    <w:rsid w:val="00515F4E"/>
    <w:rPr>
      <w:rFonts w:ascii="Arial Narrow" w:hAnsi="Arial Narrow"/>
      <w:smallCaps/>
    </w:rPr>
  </w:style>
  <w:style w:type="character" w:customStyle="1" w:styleId="Buttons">
    <w:name w:val="Buttons"/>
    <w:basedOn w:val="DefaultParagraphFont"/>
    <w:rsid w:val="00515F4E"/>
    <w:rPr>
      <w:b/>
    </w:rPr>
  </w:style>
  <w:style w:type="character" w:customStyle="1" w:styleId="Underlined">
    <w:name w:val="Underlined"/>
    <w:basedOn w:val="DefaultParagraphFont"/>
    <w:rsid w:val="00515F4E"/>
    <w:rPr>
      <w:u w:val="single"/>
    </w:rPr>
  </w:style>
  <w:style w:type="paragraph" w:customStyle="1" w:styleId="TableBodyTextRight">
    <w:name w:val="Table Body Text Right"/>
    <w:basedOn w:val="TableBodyText"/>
    <w:rsid w:val="00515F4E"/>
    <w:pPr>
      <w:widowControl w:val="0"/>
      <w:autoSpaceDE w:val="0"/>
      <w:autoSpaceDN w:val="0"/>
      <w:adjustRightInd w:val="0"/>
      <w:jc w:val="right"/>
    </w:pPr>
    <w:rPr>
      <w:rFonts w:cs="Arial"/>
      <w:szCs w:val="18"/>
    </w:rPr>
  </w:style>
  <w:style w:type="paragraph" w:customStyle="1" w:styleId="CopyrightText">
    <w:name w:val="Copyright Text"/>
    <w:basedOn w:val="BodyText"/>
    <w:rsid w:val="00515F4E"/>
    <w:rPr>
      <w:sz w:val="18"/>
    </w:rPr>
  </w:style>
  <w:style w:type="paragraph" w:customStyle="1" w:styleId="BodySmallRight">
    <w:name w:val="Body Small Right"/>
    <w:basedOn w:val="BodyTextRight"/>
    <w:rsid w:val="00515F4E"/>
    <w:rPr>
      <w:sz w:val="18"/>
      <w:szCs w:val="18"/>
    </w:rPr>
  </w:style>
  <w:style w:type="paragraph" w:customStyle="1" w:styleId="MarginEdition">
    <w:name w:val="Margin Edition"/>
    <w:basedOn w:val="MarginNote"/>
    <w:rsid w:val="00515F4E"/>
    <w:pPr>
      <w:spacing w:before="0" w:after="0"/>
    </w:pPr>
    <w:rPr>
      <w:rFonts w:ascii="Times New Roman" w:hAnsi="Times New Roman"/>
      <w:color w:val="999999"/>
    </w:rPr>
  </w:style>
  <w:style w:type="paragraph" w:customStyle="1" w:styleId="Spacer">
    <w:name w:val="Spacer"/>
    <w:basedOn w:val="Normal"/>
    <w:rsid w:val="00515F4E"/>
    <w:rPr>
      <w:sz w:val="2"/>
      <w:szCs w:val="2"/>
    </w:rPr>
  </w:style>
  <w:style w:type="character" w:customStyle="1" w:styleId="Small">
    <w:name w:val="Small"/>
    <w:basedOn w:val="DefaultParagraphFont"/>
    <w:rsid w:val="00515F4E"/>
    <w:rPr>
      <w:sz w:val="16"/>
    </w:rPr>
  </w:style>
  <w:style w:type="paragraph" w:customStyle="1" w:styleId="WideTable">
    <w:name w:val="Wide Table"/>
    <w:basedOn w:val="Normal"/>
    <w:rsid w:val="00515F4E"/>
    <w:pPr>
      <w:ind w:left="-1418"/>
    </w:pPr>
    <w:rPr>
      <w:sz w:val="2"/>
      <w:szCs w:val="2"/>
    </w:rPr>
  </w:style>
  <w:style w:type="character" w:styleId="PageNumber">
    <w:name w:val="page number"/>
    <w:basedOn w:val="DefaultParagraphFont"/>
    <w:rsid w:val="00515F4E"/>
  </w:style>
  <w:style w:type="paragraph" w:styleId="Quote">
    <w:name w:val="Quote"/>
    <w:basedOn w:val="Heading1"/>
    <w:link w:val="QuoteChar"/>
    <w:qFormat/>
    <w:rsid w:val="00515F4E"/>
    <w:rPr>
      <w:b w:val="0"/>
      <w:sz w:val="72"/>
      <w:szCs w:val="72"/>
      <w:lang w:val="en-NZ"/>
    </w:rPr>
  </w:style>
  <w:style w:type="character" w:customStyle="1" w:styleId="QuoteChar">
    <w:name w:val="Quote Char"/>
    <w:basedOn w:val="DefaultParagraphFont"/>
    <w:link w:val="Quote"/>
    <w:rsid w:val="00515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F4E"/>
    <w:pPr>
      <w:pageBreakBefore/>
    </w:pPr>
  </w:style>
  <w:style w:type="paragraph" w:customStyle="1" w:styleId="Border">
    <w:name w:val="Border"/>
    <w:basedOn w:val="Normal"/>
    <w:qFormat/>
    <w:rsid w:val="00515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F4E"/>
    <w:rPr>
      <w:b/>
      <w:bCs/>
      <w:i/>
      <w:iCs/>
      <w:color w:val="auto"/>
    </w:rPr>
  </w:style>
  <w:style w:type="paragraph" w:styleId="IntenseQuote">
    <w:name w:val="Intense Quote"/>
    <w:basedOn w:val="Normal"/>
    <w:next w:val="Normal"/>
    <w:link w:val="IntenseQuoteChar"/>
    <w:uiPriority w:val="30"/>
    <w:qFormat/>
    <w:rsid w:val="00515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F4E"/>
    <w:rPr>
      <w:smallCaps/>
      <w:color w:val="auto"/>
      <w:u w:val="single"/>
    </w:rPr>
  </w:style>
  <w:style w:type="character" w:styleId="IntenseReference">
    <w:name w:val="Intense Reference"/>
    <w:basedOn w:val="DefaultParagraphFont"/>
    <w:uiPriority w:val="32"/>
    <w:qFormat/>
    <w:rsid w:val="00515F4E"/>
    <w:rPr>
      <w:b/>
      <w:bCs/>
      <w:smallCaps/>
      <w:color w:val="auto"/>
      <w:spacing w:val="5"/>
      <w:u w:val="single"/>
    </w:rPr>
  </w:style>
  <w:style w:type="paragraph" w:customStyle="1" w:styleId="2ColumnHeading">
    <w:name w:val="2Column Heading"/>
    <w:basedOn w:val="BodyText"/>
    <w:qFormat/>
    <w:rsid w:val="00515F4E"/>
    <w:pPr>
      <w:spacing w:after="60"/>
      <w:ind w:left="-2268"/>
    </w:pPr>
    <w:rPr>
      <w:b/>
    </w:rPr>
  </w:style>
  <w:style w:type="paragraph" w:customStyle="1" w:styleId="Heading1TOC">
    <w:name w:val="Heading1 TOC"/>
    <w:basedOn w:val="Normal"/>
    <w:qFormat/>
    <w:rsid w:val="00515F4E"/>
    <w:pPr>
      <w:spacing w:before="240" w:after="120"/>
    </w:pPr>
    <w:rPr>
      <w:rFonts w:ascii="Times New Roman" w:hAnsi="Times New Roman"/>
      <w:b/>
      <w:sz w:val="32"/>
    </w:rPr>
  </w:style>
  <w:style w:type="paragraph" w:customStyle="1" w:styleId="Heading2TOC">
    <w:name w:val="Heading2 TOC"/>
    <w:basedOn w:val="Normal"/>
    <w:qFormat/>
    <w:rsid w:val="00515F4E"/>
    <w:pPr>
      <w:spacing w:before="240" w:after="60"/>
    </w:pPr>
    <w:rPr>
      <w:rFonts w:ascii="Times New Roman" w:hAnsi="Times New Roman"/>
      <w:b/>
      <w:sz w:val="28"/>
    </w:rPr>
  </w:style>
  <w:style w:type="character" w:customStyle="1" w:styleId="Underline">
    <w:name w:val="Underline"/>
    <w:basedOn w:val="DefaultParagraphFont"/>
    <w:qFormat/>
    <w:rsid w:val="00515F4E"/>
    <w:rPr>
      <w:u w:val="single"/>
    </w:rPr>
  </w:style>
  <w:style w:type="paragraph" w:styleId="BalloonText">
    <w:name w:val="Balloon Text"/>
    <w:basedOn w:val="Normal"/>
    <w:link w:val="BalloonTextChar"/>
    <w:rsid w:val="00515F4E"/>
    <w:rPr>
      <w:rFonts w:ascii="Tahoma" w:hAnsi="Tahoma" w:cs="Tahoma"/>
      <w:sz w:val="16"/>
      <w:szCs w:val="16"/>
    </w:rPr>
  </w:style>
  <w:style w:type="character" w:customStyle="1" w:styleId="BalloonTextChar">
    <w:name w:val="Balloon Text Char"/>
    <w:basedOn w:val="DefaultParagraphFont"/>
    <w:link w:val="BalloonText"/>
    <w:rsid w:val="00515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F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F4E"/>
    <w:rPr>
      <w:b/>
      <w:color w:val="660033"/>
      <w:spacing w:val="0"/>
    </w:rPr>
  </w:style>
  <w:style w:type="paragraph" w:customStyle="1" w:styleId="Nameditemlist">
    <w:name w:val="Named item list"/>
    <w:basedOn w:val="BodyText"/>
    <w:qFormat/>
    <w:rsid w:val="00515F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1731</Words>
  <Characters>10623</Characters>
  <Application>Microsoft Office Word</Application>
  <DocSecurity>0</DocSecurity>
  <Lines>351</Lines>
  <Paragraphs>210</Paragraphs>
  <ScaleCrop>false</ScaleCrop>
  <Company>Author-it Software Corporation Ltd.</Company>
  <LinksUpToDate>false</LinksUpToDate>
  <CharactersWithSpaces>12290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ACMEQU402A Determine nutritional needs in provision of horse health care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2012-10-05T15:27:00Z</dcterms:created>
  <dcterms:modified xsi:type="dcterms:W3CDTF">2012-10-05T15:27:00Z</dcterms:modified>
</cp:coreProperties>
</file>