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DA5" w:rsidP="008C1DA5">
      <w:pPr>
        <w:pStyle w:val="Title"/>
      </w:pPr>
      <w:bookmarkStart w:id="0" w:name="_GoBack"/>
      <w:bookmarkEnd w:id="0"/>
      <w:r>
        <w:fldChar w:fldCharType="begin"/>
      </w:r>
      <w:r>
        <w:instrText xml:space="preserve"> TITLE   \* MERGEFORMAT </w:instrText>
      </w:r>
      <w:r>
        <w:fldChar w:fldCharType="separate"/>
      </w:r>
      <w:r>
        <w:t>ACMEQU401A Relate equine anatomical and physiological features to equine health care requirements</w:t>
      </w:r>
      <w:r>
        <w:fldChar w:fldCharType="end"/>
      </w:r>
    </w:p>
    <w:p w:rsidR="008C1DA5" w:rsidP="008C1DA5">
      <w:pPr>
        <w:pStyle w:val="Version"/>
        <w:sectPr w:rsidSect="00BE4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DD1" w:rsidP="00BE4DD1">
      <w:pPr>
        <w:pStyle w:val="SuperHeading"/>
      </w:pPr>
      <w:r w:rsidRPr="00BE4DD1">
        <w:t>ACMEQU401A Relate equine anatomical and physiological features to equine health care requirements</w:t>
      </w:r>
    </w:p>
    <w:p w:rsidR="00000000" w:rsidRPr="00BE4DD1" w:rsidP="00BE4DD1">
      <w:pPr>
        <w:pStyle w:val="Heading1"/>
      </w:pPr>
      <w:bookmarkStart w:id="1" w:name="O_390233"/>
      <w:bookmarkEnd w:id="1"/>
      <w:r w:rsidRPr="00BE4DD1">
        <w:t>Modification History</w:t>
      </w:r>
    </w:p>
    <w:p w:rsidR="00000000" w:rsidRPr="00BE4DD1" w:rsidP="00BE4DD1">
      <w:pPr>
        <w:pStyle w:val="BodyText"/>
      </w:pPr>
      <w:r w:rsidRPr="00BE4DD1">
        <w:t>Not applicable.</w:t>
      </w:r>
    </w:p>
    <w:p w:rsidR="00000000" w:rsidRPr="00BE4DD1" w:rsidP="00BE4DD1">
      <w:pPr>
        <w:pStyle w:val="AllowPageBreak"/>
      </w:pPr>
    </w:p>
    <w:p w:rsidR="00000000" w:rsidRPr="00BE4DD1" w:rsidP="00BE4DD1">
      <w:pPr>
        <w:pStyle w:val="Heading1"/>
      </w:pPr>
      <w:bookmarkStart w:id="2" w:name="O_390234"/>
      <w:bookmarkEnd w:id="2"/>
      <w:r w:rsidRPr="00BE4DD1">
        <w:t>Unit Descriptor</w:t>
      </w:r>
    </w:p>
    <w:p w:rsidR="00000000" w:rsidRPr="00BE4DD1" w:rsidP="00BE4DD1">
      <w:pPr>
        <w:pStyle w:val="BodyText"/>
      </w:pPr>
      <w:r w:rsidRPr="00BE4DD1">
        <w:t>This Unit of Competency covers the process of evaluating a range of ailments and diseases that could occur in horses and their impact on other body systems and the health of horses.</w:t>
      </w:r>
    </w:p>
    <w:p w:rsidR="00000000" w:rsidRPr="00BE4DD1" w:rsidP="00BE4DD1">
      <w:pPr>
        <w:pStyle w:val="AllowPageBreak"/>
      </w:pPr>
    </w:p>
    <w:p w:rsidR="00000000" w:rsidRPr="00BE4DD1" w:rsidP="00BE4DD1">
      <w:pPr>
        <w:pStyle w:val="Heading1"/>
      </w:pPr>
      <w:bookmarkStart w:id="3" w:name="O_390235"/>
      <w:bookmarkEnd w:id="3"/>
      <w:r w:rsidRPr="00BE4DD1">
        <w:t>Application of the Unit</w:t>
      </w:r>
    </w:p>
    <w:p w:rsidR="00000000" w:rsidRPr="00BE4DD1" w:rsidP="00BE4DD1">
      <w:pPr>
        <w:pStyle w:val="BodyText"/>
      </w:pPr>
      <w:r w:rsidRPr="00BE4DD1">
        <w:t>The Unit is app</w:t>
      </w:r>
      <w:r w:rsidRPr="00BE4DD1">
        <w:t xml:space="preserve">licable to the equine industry where it may be necessary to provide health care to ensure the well being and efficient physiological function of horses.In addition to legal and ethical responsibilities, all Units of Competency in the ACM10 Animal Care and </w:t>
      </w:r>
      <w:r w:rsidRPr="00BE4DD1">
        <w:t>Management Training Package have the requirement for animals to be handled gently and calmly. The individual is required to exhibit appropriate care for animals so that stress and discomfort is minimised.</w:t>
      </w:r>
    </w:p>
    <w:p w:rsidR="00000000" w:rsidRPr="00BE4DD1" w:rsidP="00BE4DD1">
      <w:pPr>
        <w:pStyle w:val="AllowPageBreak"/>
      </w:pPr>
    </w:p>
    <w:p w:rsidR="00000000" w:rsidRPr="00BE4DD1" w:rsidP="00BE4DD1">
      <w:pPr>
        <w:pStyle w:val="Heading1"/>
      </w:pPr>
      <w:bookmarkStart w:id="4" w:name="O_390236"/>
      <w:bookmarkEnd w:id="4"/>
      <w:r w:rsidRPr="00BE4DD1">
        <w:t>Licensing/Regulatory Information</w:t>
      </w:r>
    </w:p>
    <w:p w:rsidR="00000000" w:rsidRPr="00BE4DD1" w:rsidP="00BE4DD1">
      <w:pPr>
        <w:pStyle w:val="BodyText"/>
      </w:pPr>
      <w:r w:rsidRPr="00BE4DD1">
        <w:t>L</w:t>
      </w:r>
      <w:r w:rsidRPr="00BE4DD1">
        <w:t>icensing, legislative, regulatory or certification requirements may apply to this Unit. Therefore, it will be necessary to check with the relevant state or territory regulators for current licensing, legislative or regulatory requirements before undertakin</w:t>
      </w:r>
      <w:r w:rsidRPr="00BE4DD1">
        <w:t>g this Unit.</w:t>
      </w:r>
    </w:p>
    <w:p w:rsidR="00000000" w:rsidRPr="00BE4DD1" w:rsidP="00BE4DD1">
      <w:pPr>
        <w:pStyle w:val="AllowPageBreak"/>
      </w:pPr>
    </w:p>
    <w:p w:rsidR="00000000" w:rsidRPr="00BE4DD1" w:rsidP="00BE4DD1">
      <w:pPr>
        <w:pStyle w:val="Heading1"/>
      </w:pPr>
      <w:bookmarkStart w:id="5" w:name="O_390237"/>
      <w:bookmarkEnd w:id="5"/>
      <w:r w:rsidRPr="00BE4DD1">
        <w:t>Pre-Requisites</w:t>
      </w:r>
    </w:p>
    <w:p w:rsidR="00000000" w:rsidRPr="00BE4DD1" w:rsidP="00BE4DD1">
      <w:pPr>
        <w:pStyle w:val="BodyText"/>
      </w:pPr>
      <w:r w:rsidRPr="00BE4DD1">
        <w:t>There are no pre-requisite Units for this competency standard.</w:t>
      </w:r>
    </w:p>
    <w:p w:rsidR="00000000" w:rsidRPr="00BE4DD1" w:rsidP="00BE4DD1">
      <w:pPr>
        <w:pStyle w:val="AllowPageBreak"/>
      </w:pPr>
    </w:p>
    <w:p w:rsidR="00000000" w:rsidRPr="00BE4DD1" w:rsidP="00BE4DD1">
      <w:pPr>
        <w:pStyle w:val="Heading1"/>
      </w:pPr>
      <w:bookmarkStart w:id="6" w:name="O_390238"/>
      <w:bookmarkEnd w:id="6"/>
      <w:r w:rsidRPr="00BE4DD1">
        <w:t>Employability Skills Information</w:t>
      </w:r>
    </w:p>
    <w:p w:rsidR="00000000" w:rsidRPr="00BE4DD1" w:rsidP="00BE4DD1">
      <w:pPr>
        <w:pStyle w:val="BodyText"/>
      </w:pPr>
      <w:r w:rsidRPr="00BE4DD1">
        <w:t>This Unit contains employability skills.</w:t>
      </w:r>
    </w:p>
    <w:p w:rsidR="00000000" w:rsidRPr="00BE4DD1" w:rsidP="00BE4DD1">
      <w:pPr>
        <w:pStyle w:val="AllowPageBreak"/>
      </w:pPr>
    </w:p>
    <w:p w:rsidR="00000000" w:rsidRPr="00BE4DD1" w:rsidP="00BE4DD1">
      <w:pPr>
        <w:pStyle w:val="Heading1"/>
      </w:pPr>
      <w:bookmarkStart w:id="7" w:name="O_390239"/>
      <w:bookmarkEnd w:id="7"/>
      <w:r w:rsidRPr="00BE4DD1">
        <w:t>Elements and Performance Criteria Pre-Content</w:t>
      </w:r>
    </w:p>
    <w:tbl>
      <w:tblPr>
        <w:tblW w:w="0" w:type="auto"/>
        <w:tblLayout w:type="fixed"/>
        <w:tblCellMar>
          <w:left w:w="62" w:type="dxa"/>
          <w:right w:w="62" w:type="dxa"/>
        </w:tblCellMar>
        <w:tblLook w:val="0000"/>
      </w:tblPr>
      <w:tblGrid>
        <w:gridCol w:w="2760"/>
        <w:gridCol w:w="6312"/>
      </w:tblGrid>
      <w:tr w:rsidTr="00BE4D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4DD1">
            <w:pPr>
              <w:pStyle w:val="BodyText"/>
              <w:rPr>
                <w:lang w:val="en-NZ"/>
              </w:rPr>
            </w:pPr>
            <w:r w:rsidRPr="00BE4DD1">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E4DD1" w:rsidP="00BE4DD1">
            <w:pPr>
              <w:pStyle w:val="BodyText"/>
            </w:pPr>
            <w:r w:rsidRPr="00BE4DD1">
              <w:t>Performance criteria describe the performance needed to demonstrate achievement of the element. Where bold italicised text is used, further info</w:t>
            </w:r>
            <w:r w:rsidRPr="00BE4DD1">
              <w:t>rmation is detailed in the required skills and knowledge section and the range statement. Assessment of performance is to be consistent with the evidence guide.</w:t>
            </w:r>
          </w:p>
        </w:tc>
      </w:tr>
    </w:tbl>
    <w:p w:rsidR="00000000" w:rsidRPr="00BE4DD1" w:rsidP="00BE4DD1">
      <w:pPr>
        <w:pStyle w:val="BodyText"/>
      </w:pPr>
    </w:p>
    <w:p w:rsidR="00000000" w:rsidRPr="00BE4DD1" w:rsidP="00BE4DD1">
      <w:pPr>
        <w:pStyle w:val="AllowPageBreak"/>
      </w:pPr>
    </w:p>
    <w:p w:rsidR="00000000" w:rsidRPr="00BE4DD1" w:rsidP="00BE4DD1">
      <w:pPr>
        <w:pStyle w:val="Heading1"/>
      </w:pPr>
      <w:bookmarkStart w:id="8" w:name="O_390240"/>
      <w:bookmarkEnd w:id="8"/>
      <w:r w:rsidRPr="00BE4DD1">
        <w:t>Elements and Performance Criteria</w:t>
      </w:r>
    </w:p>
    <w:tbl>
      <w:tblPr>
        <w:tblW w:w="0" w:type="auto"/>
        <w:tblLayout w:type="fixed"/>
        <w:tblCellMar>
          <w:left w:w="62" w:type="dxa"/>
          <w:right w:w="62" w:type="dxa"/>
        </w:tblCellMar>
        <w:tblLook w:val="0000"/>
      </w:tblPr>
      <w:tblGrid>
        <w:gridCol w:w="2760"/>
        <w:gridCol w:w="6312"/>
      </w:tblGrid>
      <w:tr w:rsidTr="00BE4D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4DD1">
            <w:pPr>
              <w:pStyle w:val="TableHeading"/>
              <w:rPr>
                <w:lang w:val="en-NZ"/>
              </w:rPr>
            </w:pPr>
            <w:r w:rsidRPr="00BE4DD1">
              <w:t>ELEMENT</w:t>
            </w:r>
          </w:p>
        </w:tc>
        <w:tc>
          <w:tcPr>
            <w:tcW w:w="6312" w:type="dxa"/>
            <w:tcBorders>
              <w:top w:val="nil"/>
              <w:left w:val="nil"/>
              <w:bottom w:val="nil"/>
              <w:right w:val="nil"/>
            </w:tcBorders>
            <w:tcMar>
              <w:top w:w="0" w:type="dxa"/>
              <w:left w:w="62" w:type="dxa"/>
              <w:bottom w:w="0" w:type="dxa"/>
              <w:right w:w="62" w:type="dxa"/>
            </w:tcMar>
            <w:vAlign w:val="bottom"/>
          </w:tcPr>
          <w:p w:rsidR="00000000" w:rsidP="00BE4DD1">
            <w:pPr>
              <w:pStyle w:val="TableHeading"/>
              <w:rPr>
                <w:lang w:val="en-NZ"/>
              </w:rPr>
            </w:pPr>
            <w:r w:rsidRPr="00BE4DD1">
              <w:t>PERFORMANCE CRITERIA</w:t>
            </w:r>
          </w:p>
        </w:tc>
      </w:tr>
      <w:tr w:rsidTr="00BE4D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4DD1">
            <w:pPr>
              <w:pStyle w:val="List"/>
              <w:rPr>
                <w:lang w:val="en-NZ"/>
              </w:rPr>
            </w:pPr>
            <w:r w:rsidRPr="00BE4DD1">
              <w:t>1  Identify, locate and describe systemic anatomical features of the horse</w:t>
            </w:r>
          </w:p>
        </w:tc>
        <w:tc>
          <w:tcPr>
            <w:tcW w:w="6312" w:type="dxa"/>
            <w:tcBorders>
              <w:top w:val="nil"/>
              <w:left w:val="nil"/>
              <w:bottom w:val="nil"/>
              <w:right w:val="nil"/>
            </w:tcBorders>
            <w:tcMar>
              <w:top w:w="0" w:type="dxa"/>
              <w:left w:w="62" w:type="dxa"/>
              <w:bottom w:w="0" w:type="dxa"/>
              <w:right w:w="62" w:type="dxa"/>
            </w:tcMar>
          </w:tcPr>
          <w:p w:rsidR="00000000" w:rsidRPr="00BE4DD1" w:rsidP="00BE4DD1">
            <w:pPr>
              <w:pStyle w:val="List"/>
            </w:pPr>
            <w:r w:rsidRPr="00BE4DD1">
              <w:t>1.1</w:t>
            </w:r>
            <w:r w:rsidRPr="00BE4DD1">
              <w:rPr>
                <w:rStyle w:val="BoldandItalics"/>
              </w:rPr>
              <w:t xml:space="preserve"> Anatomical features</w:t>
            </w:r>
            <w:r w:rsidRPr="00BE4DD1">
              <w:t xml:space="preserve"> are used to describe the characteristics of horse structures to </w:t>
            </w:r>
            <w:r w:rsidRPr="00BE4DD1">
              <w:rPr>
                <w:rStyle w:val="BoldandItalics"/>
              </w:rPr>
              <w:t>others</w:t>
            </w:r>
          </w:p>
          <w:p w:rsidR="00000000" w:rsidRPr="00BE4DD1" w:rsidP="00BE4DD1">
            <w:pPr>
              <w:pStyle w:val="List"/>
            </w:pPr>
            <w:r w:rsidRPr="00BE4DD1">
              <w:t>1.2 Anatomical features are used to describe the location of horse structures to others</w:t>
            </w:r>
          </w:p>
          <w:p w:rsidR="00000000" w:rsidP="00BE4DD1">
            <w:pPr>
              <w:pStyle w:val="List"/>
              <w:rPr>
                <w:lang w:val="en-NZ"/>
              </w:rPr>
            </w:pPr>
            <w:r w:rsidRPr="00BE4DD1">
              <w:t>1.3 Anatomical orientation is used to locate and explain the position of structures in horses to others</w:t>
            </w:r>
          </w:p>
        </w:tc>
      </w:tr>
      <w:tr w:rsidTr="00BE4D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4DD1">
            <w:pPr>
              <w:pStyle w:val="List"/>
              <w:rPr>
                <w:lang w:val="en-NZ"/>
              </w:rPr>
            </w:pPr>
            <w:r w:rsidRPr="00BE4DD1">
              <w:t xml:space="preserve">2  Identify and describe systemic and pathophysiologic systems </w:t>
            </w:r>
            <w:r w:rsidRPr="00BE4DD1">
              <w:t>of horses</w:t>
            </w:r>
          </w:p>
        </w:tc>
        <w:tc>
          <w:tcPr>
            <w:tcW w:w="6312" w:type="dxa"/>
            <w:tcBorders>
              <w:top w:val="nil"/>
              <w:left w:val="nil"/>
              <w:bottom w:val="nil"/>
              <w:right w:val="nil"/>
            </w:tcBorders>
            <w:tcMar>
              <w:top w:w="0" w:type="dxa"/>
              <w:left w:w="62" w:type="dxa"/>
              <w:bottom w:w="0" w:type="dxa"/>
              <w:right w:w="62" w:type="dxa"/>
            </w:tcMar>
          </w:tcPr>
          <w:p w:rsidR="00000000" w:rsidRPr="00BE4DD1" w:rsidP="00BE4DD1">
            <w:pPr>
              <w:pStyle w:val="List"/>
            </w:pPr>
            <w:r w:rsidRPr="00BE4DD1">
              <w:t xml:space="preserve">2.1 Structure and function of </w:t>
            </w:r>
            <w:r w:rsidRPr="00BE4DD1">
              <w:rPr>
                <w:rStyle w:val="BoldandItalics"/>
              </w:rPr>
              <w:t>cellular biology</w:t>
            </w:r>
            <w:r w:rsidRPr="00BE4DD1">
              <w:t xml:space="preserve"> and its relationship to growth, injury and healing/repair are identified and described to others in relation to impact on general horse health</w:t>
            </w:r>
          </w:p>
          <w:p w:rsidR="00000000" w:rsidRPr="00BE4DD1" w:rsidP="00BE4DD1">
            <w:pPr>
              <w:pStyle w:val="List"/>
            </w:pPr>
            <w:r w:rsidRPr="00BE4DD1">
              <w:t xml:space="preserve">2.2 Structures and functions of the </w:t>
            </w:r>
            <w:r w:rsidRPr="00BE4DD1">
              <w:rPr>
                <w:rStyle w:val="BoldandItalics"/>
              </w:rPr>
              <w:t>integumentary system</w:t>
            </w:r>
            <w:r w:rsidRPr="00BE4DD1">
              <w:t xml:space="preserve"> are identified and described to others in relation to impact on general horse health</w:t>
            </w:r>
          </w:p>
          <w:p w:rsidR="00000000" w:rsidRPr="00BE4DD1" w:rsidP="00BE4DD1">
            <w:pPr>
              <w:pStyle w:val="List"/>
            </w:pPr>
            <w:r w:rsidRPr="00BE4DD1">
              <w:t xml:space="preserve">2.3 Structures and functions of </w:t>
            </w:r>
            <w:r w:rsidRPr="00BE4DD1">
              <w:rPr>
                <w:rStyle w:val="BoldandItalics"/>
              </w:rPr>
              <w:t>musculo-skeletal system</w:t>
            </w:r>
            <w:r w:rsidRPr="00BE4DD1">
              <w:t xml:space="preserve"> are identified and described to others in relation to impact on general horse health</w:t>
            </w:r>
          </w:p>
          <w:p w:rsidR="00000000" w:rsidRPr="00BE4DD1" w:rsidP="00BE4DD1">
            <w:pPr>
              <w:pStyle w:val="List"/>
            </w:pPr>
            <w:r w:rsidRPr="00BE4DD1">
              <w:t xml:space="preserve">2.4 Structures and functions </w:t>
            </w:r>
            <w:r w:rsidRPr="00BE4DD1">
              <w:t xml:space="preserve">of </w:t>
            </w:r>
            <w:r w:rsidRPr="00BE4DD1">
              <w:rPr>
                <w:rStyle w:val="BoldandItalics"/>
              </w:rPr>
              <w:t>respiratory system</w:t>
            </w:r>
            <w:r w:rsidRPr="00BE4DD1">
              <w:t xml:space="preserve"> are identified and described to others in relation to impact on general horse health</w:t>
            </w:r>
          </w:p>
          <w:p w:rsidR="00000000" w:rsidRPr="00BE4DD1" w:rsidP="00BE4DD1">
            <w:pPr>
              <w:pStyle w:val="List"/>
            </w:pPr>
            <w:r w:rsidRPr="00BE4DD1">
              <w:t xml:space="preserve">2.5 Structures and functions of </w:t>
            </w:r>
            <w:r w:rsidRPr="00BE4DD1">
              <w:rPr>
                <w:rStyle w:val="BoldandItalics"/>
              </w:rPr>
              <w:t>cardiovascular system</w:t>
            </w:r>
            <w:r w:rsidRPr="00BE4DD1">
              <w:t xml:space="preserve"> are identified and described to others in relation to impact on general horse health</w:t>
            </w:r>
          </w:p>
          <w:p w:rsidR="00000000" w:rsidRPr="00BE4DD1" w:rsidP="00BE4DD1">
            <w:pPr>
              <w:pStyle w:val="List"/>
            </w:pPr>
            <w:r w:rsidRPr="00BE4DD1">
              <w:t>2.6 Struct</w:t>
            </w:r>
            <w:r w:rsidRPr="00BE4DD1">
              <w:t xml:space="preserve">ures and functions of </w:t>
            </w:r>
            <w:r w:rsidRPr="00BE4DD1">
              <w:rPr>
                <w:rStyle w:val="BoldandItalics"/>
              </w:rPr>
              <w:t>digestive system</w:t>
            </w:r>
            <w:r w:rsidRPr="00BE4DD1">
              <w:t xml:space="preserve"> are identified and described to others in relation to impact on general horse health</w:t>
            </w:r>
          </w:p>
          <w:p w:rsidR="00000000" w:rsidRPr="00BE4DD1" w:rsidP="00BE4DD1">
            <w:pPr>
              <w:pStyle w:val="List"/>
            </w:pPr>
            <w:r w:rsidRPr="00BE4DD1">
              <w:t xml:space="preserve">2.7 Structures and functions of </w:t>
            </w:r>
            <w:r w:rsidRPr="00BE4DD1">
              <w:rPr>
                <w:rStyle w:val="BoldandItalics"/>
              </w:rPr>
              <w:t>reproductive system</w:t>
            </w:r>
            <w:r w:rsidRPr="00BE4DD1">
              <w:t xml:space="preserve"> are identified and described to others in relation to impact on general horse he</w:t>
            </w:r>
            <w:r w:rsidRPr="00BE4DD1">
              <w:t>alth</w:t>
            </w:r>
          </w:p>
          <w:p w:rsidR="00000000" w:rsidRPr="00BE4DD1" w:rsidP="00BE4DD1">
            <w:pPr>
              <w:pStyle w:val="List"/>
            </w:pPr>
            <w:r w:rsidRPr="00BE4DD1">
              <w:t xml:space="preserve">2.8 Structures and functions of </w:t>
            </w:r>
            <w:r w:rsidRPr="00BE4DD1">
              <w:rPr>
                <w:rStyle w:val="BoldandItalics"/>
              </w:rPr>
              <w:t>nervous and endocrine systems</w:t>
            </w:r>
            <w:r w:rsidRPr="00BE4DD1">
              <w:t xml:space="preserve"> are identified and described to others in relation to impact on general horse health</w:t>
            </w:r>
          </w:p>
          <w:p w:rsidR="00000000" w:rsidRPr="00BE4DD1" w:rsidP="00BE4DD1">
            <w:pPr>
              <w:pStyle w:val="List"/>
            </w:pPr>
            <w:r w:rsidRPr="00BE4DD1">
              <w:t xml:space="preserve">2.9 Structures and functions of the </w:t>
            </w:r>
            <w:r w:rsidRPr="00BE4DD1">
              <w:rPr>
                <w:rStyle w:val="BoldandItalics"/>
              </w:rPr>
              <w:t>immune systems</w:t>
            </w:r>
            <w:r w:rsidRPr="00BE4DD1">
              <w:t xml:space="preserve"> are identified and described to others in relation to</w:t>
            </w:r>
            <w:r w:rsidRPr="00BE4DD1">
              <w:t xml:space="preserve"> impact on general horse health</w:t>
            </w:r>
          </w:p>
          <w:p w:rsidR="00000000" w:rsidRPr="00BE4DD1" w:rsidP="00BE4DD1">
            <w:pPr>
              <w:pStyle w:val="List"/>
            </w:pPr>
            <w:r w:rsidRPr="00BE4DD1">
              <w:t xml:space="preserve">2.10 Structures and functions of the </w:t>
            </w:r>
            <w:r w:rsidRPr="00BE4DD1">
              <w:rPr>
                <w:rStyle w:val="BoldandItalics"/>
              </w:rPr>
              <w:t>hepatic system</w:t>
            </w:r>
            <w:r w:rsidRPr="00BE4DD1">
              <w:t xml:space="preserve"> are identified and described to others in relation to impact on general horse health</w:t>
            </w:r>
          </w:p>
          <w:p w:rsidR="00000000" w:rsidP="00BE4DD1">
            <w:pPr>
              <w:pStyle w:val="List"/>
              <w:rPr>
                <w:lang w:val="en-NZ"/>
              </w:rPr>
            </w:pPr>
            <w:r w:rsidRPr="00BE4DD1">
              <w:t xml:space="preserve">2.11 Structures and functions of the </w:t>
            </w:r>
            <w:r w:rsidRPr="00BE4DD1">
              <w:rPr>
                <w:rStyle w:val="BoldandItalics"/>
              </w:rPr>
              <w:t>urinary system</w:t>
            </w:r>
            <w:r w:rsidRPr="00BE4DD1">
              <w:t xml:space="preserve"> are identified and described to others in relation to impact on general horse health</w:t>
            </w:r>
          </w:p>
        </w:tc>
      </w:tr>
      <w:tr w:rsidTr="00BE4D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E4DD1">
            <w:pPr>
              <w:pStyle w:val="List"/>
              <w:rPr>
                <w:lang w:val="en-NZ"/>
              </w:rPr>
            </w:pPr>
            <w:r w:rsidRPr="00BE4DD1">
              <w:t>3  Evaluate the impact of disease, illness or injury on treatment priorities</w:t>
            </w:r>
          </w:p>
        </w:tc>
        <w:tc>
          <w:tcPr>
            <w:tcW w:w="6312" w:type="dxa"/>
            <w:tcBorders>
              <w:top w:val="nil"/>
              <w:left w:val="nil"/>
              <w:bottom w:val="nil"/>
              <w:right w:val="nil"/>
            </w:tcBorders>
            <w:tcMar>
              <w:top w:w="0" w:type="dxa"/>
              <w:left w:w="62" w:type="dxa"/>
              <w:bottom w:w="0" w:type="dxa"/>
              <w:right w:w="62" w:type="dxa"/>
            </w:tcMar>
          </w:tcPr>
          <w:p w:rsidR="00000000" w:rsidRPr="00BE4DD1" w:rsidP="00BE4DD1">
            <w:pPr>
              <w:pStyle w:val="List"/>
            </w:pPr>
            <w:r w:rsidRPr="00BE4DD1">
              <w:t>3.1 Temperature regulation in horses is related to overall health and well being</w:t>
            </w:r>
          </w:p>
          <w:p w:rsidR="00000000" w:rsidRPr="00BE4DD1" w:rsidP="00BE4DD1">
            <w:pPr>
              <w:pStyle w:val="List"/>
            </w:pPr>
            <w:r w:rsidRPr="00BE4DD1">
              <w:t>3.2</w:t>
            </w:r>
            <w:r w:rsidRPr="00BE4DD1">
              <w:rPr>
                <w:rStyle w:val="BoldandItalics"/>
              </w:rPr>
              <w:t xml:space="preserve"> Horse b</w:t>
            </w:r>
            <w:r w:rsidRPr="00BE4DD1">
              <w:rPr>
                <w:rStyle w:val="BoldandItalics"/>
              </w:rPr>
              <w:t>ehaviour</w:t>
            </w:r>
            <w:r w:rsidRPr="00BE4DD1">
              <w:t xml:space="preserve"> is related to symptoms of </w:t>
            </w:r>
            <w:r w:rsidRPr="00BE4DD1">
              <w:rPr>
                <w:rStyle w:val="BoldandItalics"/>
              </w:rPr>
              <w:t>disease, illness or injury</w:t>
            </w:r>
          </w:p>
          <w:p w:rsidR="00000000" w:rsidRPr="00BE4DD1" w:rsidP="00BE4DD1">
            <w:pPr>
              <w:pStyle w:val="List"/>
            </w:pPr>
            <w:r w:rsidRPr="00BE4DD1">
              <w:t xml:space="preserve">3.3 Horse </w:t>
            </w:r>
            <w:r w:rsidRPr="00BE4DD1">
              <w:rPr>
                <w:rStyle w:val="BoldandItalics"/>
              </w:rPr>
              <w:t xml:space="preserve">treatment </w:t>
            </w:r>
            <w:r w:rsidRPr="00BE4DD1">
              <w:t>of disease, illness or injury is related to health care priorities</w:t>
            </w:r>
          </w:p>
          <w:p w:rsidR="00000000" w:rsidRPr="00BE4DD1" w:rsidP="00BE4DD1">
            <w:pPr>
              <w:pStyle w:val="List"/>
            </w:pPr>
            <w:r w:rsidRPr="00BE4DD1">
              <w:t>3.4 Treatment priority decisions are made based on animal welfare needs and the potential ongoing impact of</w:t>
            </w:r>
            <w:r w:rsidRPr="00BE4DD1">
              <w:t xml:space="preserve"> ailments or disease</w:t>
            </w:r>
          </w:p>
        </w:tc>
      </w:tr>
    </w:tbl>
    <w:p w:rsidR="00000000" w:rsidRPr="00BE4DD1" w:rsidP="00BE4DD1">
      <w:pPr>
        <w:pStyle w:val="BodyText"/>
      </w:pPr>
    </w:p>
    <w:p w:rsidR="00000000" w:rsidRPr="00BE4DD1" w:rsidP="00BE4DD1">
      <w:pPr>
        <w:pStyle w:val="AllowPageBreak"/>
      </w:pPr>
    </w:p>
    <w:p w:rsidR="00000000" w:rsidRPr="00BE4DD1" w:rsidP="00BE4DD1">
      <w:pPr>
        <w:pStyle w:val="Heading1"/>
      </w:pPr>
      <w:bookmarkStart w:id="9" w:name="O_390241"/>
      <w:bookmarkEnd w:id="9"/>
      <w:r w:rsidRPr="00BE4DD1">
        <w:t>Required Skills and Knowledge</w:t>
      </w:r>
    </w:p>
    <w:p w:rsidR="00000000" w:rsidRPr="00BE4DD1" w:rsidP="00BE4DD1">
      <w:pPr>
        <w:pStyle w:val="BodyText"/>
      </w:pPr>
      <w:r w:rsidRPr="00BE4DD1">
        <w:t>This section describes the skills and knowledge required for this Unit.</w:t>
      </w:r>
    </w:p>
    <w:tbl>
      <w:tblPr>
        <w:tblW w:w="0" w:type="auto"/>
        <w:tblLayout w:type="fixed"/>
        <w:tblCellMar>
          <w:left w:w="62" w:type="dxa"/>
          <w:right w:w="62" w:type="dxa"/>
        </w:tblCellMar>
        <w:tblLook w:val="0000"/>
      </w:tblPr>
      <w:tblGrid>
        <w:gridCol w:w="9072"/>
      </w:tblGrid>
      <w:tr w:rsidTr="00BE4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E4DD1" w:rsidP="00BE4DD1">
            <w:pPr>
              <w:pStyle w:val="TableHeading"/>
            </w:pPr>
            <w:r w:rsidRPr="00BE4DD1">
              <w:t>Required skills include:</w:t>
            </w:r>
          </w:p>
          <w:p w:rsidR="00000000" w:rsidRPr="00BE4DD1" w:rsidP="00BE4DD1">
            <w:pPr>
              <w:pStyle w:val="BodyText"/>
            </w:pPr>
            <w:r w:rsidRPr="00BE4DD1">
              <w:rPr>
                <w:rStyle w:val="SpecialBold"/>
              </w:rPr>
              <w:t>Ability to:</w:t>
            </w:r>
          </w:p>
          <w:p w:rsidR="00000000" w:rsidRPr="00BE4DD1" w:rsidP="00BE4DD1">
            <w:pPr>
              <w:pStyle w:val="ListBullet"/>
            </w:pPr>
            <w:r w:rsidRPr="00BE4DD1">
              <w:t>analyse and solve problems using available information and resources includin</w:t>
            </w:r>
            <w:r w:rsidRPr="00BE4DD1">
              <w:t>g recording information and prioritising daily tasks</w:t>
            </w:r>
          </w:p>
          <w:p w:rsidR="00000000" w:rsidRPr="00BE4DD1" w:rsidP="00BE4DD1">
            <w:pPr>
              <w:pStyle w:val="ListBullet"/>
            </w:pPr>
            <w:r w:rsidRPr="00BE4DD1">
              <w:t>apply interpersonal skills to work with others and relate to people from a range of cultural, social and religious backgrounds and with a range of physical and mental abilities</w:t>
            </w:r>
          </w:p>
          <w:p w:rsidR="00000000" w:rsidRPr="00BE4DD1" w:rsidP="00BE4DD1">
            <w:pPr>
              <w:pStyle w:val="ListBullet"/>
            </w:pPr>
            <w:r w:rsidRPr="00BE4DD1">
              <w:t>communicate effectively with others, including questioning, active listening, asking for clarification and consulting with or seeking advice from other relevant persons</w:t>
            </w:r>
          </w:p>
          <w:p w:rsidR="00000000" w:rsidRPr="00BE4DD1" w:rsidP="00BE4DD1">
            <w:pPr>
              <w:pStyle w:val="ListBullet"/>
            </w:pPr>
            <w:r w:rsidRPr="00BE4DD1">
              <w:t>consult clearly and precisely with other equine health care providers</w:t>
            </w:r>
          </w:p>
          <w:p w:rsidR="00000000" w:rsidRPr="00BE4DD1" w:rsidP="00BE4DD1">
            <w:pPr>
              <w:pStyle w:val="ListBullet"/>
            </w:pPr>
            <w:r w:rsidRPr="00BE4DD1">
              <w:t>employ safe and e</w:t>
            </w:r>
            <w:r w:rsidRPr="00BE4DD1">
              <w:t>nvironmentally responsible organisational systems and procedures when working with and handling horses</w:t>
            </w:r>
          </w:p>
          <w:p w:rsidR="00000000" w:rsidRPr="00BE4DD1" w:rsidP="00BE4DD1">
            <w:pPr>
              <w:pStyle w:val="ListBullet"/>
            </w:pPr>
            <w:r w:rsidRPr="00BE4DD1">
              <w:t>follow sequenced written instructions; record accurately and legibly information collected; and select and apply procedures to a range of defined tasks</w:t>
            </w:r>
          </w:p>
          <w:p w:rsidR="00000000" w:rsidRPr="00BE4DD1" w:rsidP="00BE4DD1">
            <w:pPr>
              <w:pStyle w:val="ListBullet"/>
            </w:pPr>
            <w:r w:rsidRPr="00BE4DD1">
              <w:t>i</w:t>
            </w:r>
            <w:r w:rsidRPr="00BE4DD1">
              <w:t>dentify when the horse's needs are beyond provider's current professional and personal scope</w:t>
            </w:r>
          </w:p>
          <w:p w:rsidR="00000000" w:rsidRPr="00BE4DD1" w:rsidP="00BE4DD1">
            <w:pPr>
              <w:pStyle w:val="ListBullet"/>
            </w:pPr>
            <w:r w:rsidRPr="00BE4DD1">
              <w:t>interpret and respond appropriately to horse behaviour</w:t>
            </w:r>
          </w:p>
          <w:p w:rsidR="00000000" w:rsidRPr="00BE4DD1" w:rsidP="00BE4DD1">
            <w:pPr>
              <w:pStyle w:val="ListBullet"/>
            </w:pPr>
            <w:r w:rsidRPr="00BE4DD1">
              <w:t>maintain the highest standards of hygiene and infection control at all times to reduce the risk of infection</w:t>
            </w:r>
            <w:r w:rsidRPr="00BE4DD1">
              <w:t xml:space="preserve"> and cross-infection; considering zoonotic and exotic disease possibilities (biosecurity)</w:t>
            </w:r>
          </w:p>
          <w:p w:rsidR="00000000" w:rsidRPr="00BE4DD1" w:rsidP="00BE4DD1">
            <w:pPr>
              <w:pStyle w:val="ListBullet"/>
            </w:pPr>
            <w:r w:rsidRPr="00BE4DD1">
              <w:t>prepare and maintain equine records using appropriate terminology</w:t>
            </w:r>
          </w:p>
          <w:p w:rsidR="00000000" w:rsidRPr="00BE4DD1" w:rsidP="00BE4DD1">
            <w:pPr>
              <w:pStyle w:val="ListBullet"/>
            </w:pPr>
            <w:r w:rsidRPr="00BE4DD1">
              <w:t>provide information to owners or carers on equine health care</w:t>
            </w:r>
          </w:p>
          <w:p w:rsidR="00000000" w:rsidRPr="00BE4DD1" w:rsidP="00BE4DD1">
            <w:pPr>
              <w:pStyle w:val="ListBullet"/>
            </w:pPr>
            <w:r w:rsidRPr="00BE4DD1">
              <w:t xml:space="preserve">read and follow required policies and </w:t>
            </w:r>
            <w:r w:rsidRPr="00BE4DD1">
              <w:t>procedures, including OHS, infection control and waste management</w:t>
            </w:r>
          </w:p>
          <w:p w:rsidR="00000000" w:rsidRPr="00BE4DD1" w:rsidP="00BE4DD1">
            <w:pPr>
              <w:pStyle w:val="ListBullet"/>
            </w:pPr>
            <w:r w:rsidRPr="00BE4DD1">
              <w:t>refer owners or carers to relevant health care providers when required</w:t>
            </w:r>
          </w:p>
          <w:p w:rsidR="00000000" w:rsidRPr="00BE4DD1" w:rsidP="00BE4DD1">
            <w:pPr>
              <w:pStyle w:val="ListBullet"/>
            </w:pPr>
            <w:r w:rsidRPr="00BE4DD1">
              <w:t>use safe manual handling techniques and/or equipment</w:t>
            </w:r>
          </w:p>
          <w:p w:rsidR="00000000" w:rsidP="00BE4DD1">
            <w:pPr>
              <w:pStyle w:val="ListBullet"/>
              <w:rPr>
                <w:lang w:val="en-NZ"/>
              </w:rPr>
            </w:pPr>
            <w:r w:rsidRPr="00BE4DD1">
              <w:t>use safe, hygienic and environmentally friendly waste handling and</w:t>
            </w:r>
            <w:r w:rsidRPr="00BE4DD1">
              <w:t xml:space="preserve"> disposal procedures.</w:t>
            </w:r>
          </w:p>
        </w:tc>
      </w:tr>
      <w:tr w:rsidTr="00BE4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E4DD1" w:rsidP="00BE4DD1">
            <w:pPr>
              <w:pStyle w:val="TableHeading"/>
            </w:pPr>
            <w:r w:rsidRPr="00BE4DD1">
              <w:t>Required knowledge includes:</w:t>
            </w:r>
          </w:p>
          <w:p w:rsidR="00000000" w:rsidRPr="00BE4DD1" w:rsidP="00BE4DD1">
            <w:pPr>
              <w:pStyle w:val="BodyText"/>
            </w:pPr>
            <w:r w:rsidRPr="00BE4DD1">
              <w:rPr>
                <w:rStyle w:val="SpecialBold"/>
              </w:rPr>
              <w:t>Knowledge of:</w:t>
            </w:r>
          </w:p>
          <w:p w:rsidR="00000000" w:rsidRPr="00BE4DD1" w:rsidP="00BE4DD1">
            <w:pPr>
              <w:pStyle w:val="ListBullet"/>
            </w:pPr>
            <w:r w:rsidRPr="00BE4DD1">
              <w:t>anatomical and physiological structures, features and functions</w:t>
            </w:r>
          </w:p>
          <w:p w:rsidR="00000000" w:rsidRPr="00BE4DD1" w:rsidP="00BE4DD1">
            <w:pPr>
              <w:pStyle w:val="ListBullet"/>
            </w:pPr>
            <w:r w:rsidRPr="00BE4DD1">
              <w:t>anatomical directional terminology</w:t>
            </w:r>
          </w:p>
          <w:p w:rsidR="00000000" w:rsidRPr="00BE4DD1" w:rsidP="00BE4DD1">
            <w:pPr>
              <w:pStyle w:val="ListBullet"/>
            </w:pPr>
            <w:r w:rsidRPr="00BE4DD1">
              <w:t>causes and consequences of horse ailments, infections and injuries</w:t>
            </w:r>
          </w:p>
          <w:p w:rsidR="00000000" w:rsidRPr="00BE4DD1" w:rsidP="00BE4DD1">
            <w:pPr>
              <w:pStyle w:val="ListBullet"/>
            </w:pPr>
            <w:r w:rsidRPr="00BE4DD1">
              <w:t>contagious disease symptoms, prophylaxis and biosecurity protocols</w:t>
            </w:r>
          </w:p>
          <w:p w:rsidR="00000000" w:rsidRPr="00BE4DD1" w:rsidP="00BE4DD1">
            <w:pPr>
              <w:pStyle w:val="ListBullet"/>
            </w:pPr>
            <w:r w:rsidRPr="00BE4DD1">
              <w:t>equine allied health practitioners' codes of conduct</w:t>
            </w:r>
          </w:p>
          <w:p w:rsidR="00000000" w:rsidRPr="00BE4DD1" w:rsidP="00BE4DD1">
            <w:pPr>
              <w:pStyle w:val="ListBullet"/>
            </w:pPr>
            <w:r w:rsidRPr="00BE4DD1">
              <w:t>equine health therapies and treatments</w:t>
            </w:r>
          </w:p>
          <w:p w:rsidR="00000000" w:rsidRPr="00BE4DD1" w:rsidP="00BE4DD1">
            <w:pPr>
              <w:pStyle w:val="ListBullet"/>
            </w:pPr>
            <w:r w:rsidRPr="00BE4DD1">
              <w:t>indicators of horse distress, illness and disease</w:t>
            </w:r>
          </w:p>
          <w:p w:rsidR="00000000" w:rsidRPr="00BE4DD1" w:rsidP="00BE4DD1">
            <w:pPr>
              <w:pStyle w:val="ListBullet"/>
            </w:pPr>
            <w:r w:rsidRPr="00BE4DD1">
              <w:t xml:space="preserve">industry and anatomical terminology related to </w:t>
            </w:r>
            <w:r w:rsidRPr="00BE4DD1">
              <w:t>equine allied health care</w:t>
            </w:r>
          </w:p>
          <w:p w:rsidR="00000000" w:rsidRPr="00BE4DD1" w:rsidP="00BE4DD1">
            <w:pPr>
              <w:pStyle w:val="ListBullet"/>
            </w:pPr>
            <w:r w:rsidRPr="00BE4DD1">
              <w:t>normal and abnormal characteristics of equine behaviour</w:t>
            </w:r>
          </w:p>
          <w:p w:rsidR="00000000" w:rsidRPr="00BE4DD1" w:rsidP="00BE4DD1">
            <w:pPr>
              <w:pStyle w:val="ListBullet"/>
            </w:pPr>
            <w:r w:rsidRPr="00BE4DD1">
              <w:t>principles of animal welfare</w:t>
            </w:r>
          </w:p>
          <w:p w:rsidR="00000000" w:rsidRPr="00BE4DD1" w:rsidP="00BE4DD1">
            <w:pPr>
              <w:pStyle w:val="ListBullet"/>
            </w:pPr>
            <w:r w:rsidRPr="00BE4DD1">
              <w:t>relevant legislation, regulations and codes of practice, including OHS, animal welfare and ethics, veterinary practice and waste disposal</w:t>
            </w:r>
          </w:p>
          <w:p w:rsidR="00000000" w:rsidRPr="00BE4DD1" w:rsidP="00BE4DD1">
            <w:pPr>
              <w:pStyle w:val="ListBullet"/>
            </w:pPr>
            <w:r w:rsidRPr="00BE4DD1">
              <w:t>relevan</w:t>
            </w:r>
            <w:r w:rsidRPr="00BE4DD1">
              <w:t xml:space="preserve">t state or territory legislation covering the supply, possession and use of restricted </w:t>
            </w:r>
            <w:r w:rsidRPr="00BE4DD1">
              <w:t xml:space="preserve">and controlled substances </w:t>
            </w:r>
          </w:p>
          <w:p w:rsidR="00000000" w:rsidRPr="00BE4DD1" w:rsidP="00BE4DD1">
            <w:pPr>
              <w:pStyle w:val="ListBullet"/>
            </w:pPr>
            <w:r w:rsidRPr="00BE4DD1">
              <w:t>safe work practices</w:t>
            </w:r>
          </w:p>
          <w:p w:rsidR="00000000" w:rsidRPr="00BE4DD1" w:rsidP="00BE4DD1">
            <w:pPr>
              <w:pStyle w:val="ListBullet"/>
            </w:pPr>
            <w:r w:rsidRPr="00BE4DD1">
              <w:t>workplace hygiene standards (biosecurity) including: disinfectants, cleaning agents and techniques, cleaning and appropria</w:t>
            </w:r>
            <w:r w:rsidRPr="00BE4DD1">
              <w:t>te disinfection or sterilisation of equipment, materials and personal protective equipment (PPE).</w:t>
            </w:r>
          </w:p>
        </w:tc>
      </w:tr>
    </w:tbl>
    <w:p w:rsidR="00000000" w:rsidRPr="00BE4DD1" w:rsidP="00BE4DD1">
      <w:pPr>
        <w:pStyle w:val="BodyText"/>
      </w:pPr>
    </w:p>
    <w:p w:rsidR="00000000" w:rsidRPr="00BE4DD1" w:rsidP="00BE4DD1">
      <w:pPr>
        <w:pStyle w:val="AllowPageBreak"/>
      </w:pPr>
    </w:p>
    <w:p w:rsidR="00000000" w:rsidRPr="00BE4DD1" w:rsidP="00BE4DD1">
      <w:pPr>
        <w:pStyle w:val="Heading1"/>
      </w:pPr>
      <w:bookmarkStart w:id="10" w:name="O_390242"/>
      <w:bookmarkEnd w:id="10"/>
      <w:r w:rsidRPr="00BE4DD1">
        <w:t>Evidence Guide</w:t>
      </w:r>
    </w:p>
    <w:tbl>
      <w:tblPr>
        <w:tblW w:w="0" w:type="auto"/>
        <w:tblLayout w:type="fixed"/>
        <w:tblCellMar>
          <w:left w:w="62" w:type="dxa"/>
          <w:right w:w="62" w:type="dxa"/>
        </w:tblCellMar>
        <w:tblLook w:val="0000"/>
      </w:tblPr>
      <w:tblGrid>
        <w:gridCol w:w="3674"/>
        <w:gridCol w:w="5398"/>
      </w:tblGrid>
      <w:tr w:rsidTr="00BE4DD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The evidence guide provides advice on assessment and must be read in conjunction with the performance criteria, required ski</w:t>
            </w:r>
            <w:r w:rsidRPr="00BE4DD1">
              <w:t>lls and knowledge, range statement and the Assessment Guidelines for the Training Package.</w:t>
            </w:r>
          </w:p>
        </w:tc>
      </w:tr>
      <w:tr w:rsidTr="00BE4D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p>
        </w:tc>
      </w:tr>
      <w:tr w:rsidTr="00BE4D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BodyText"/>
            </w:pPr>
            <w:r w:rsidRPr="00BE4DD1">
              <w:t>The evidence required to demonstrate competence in this Unit must be relevant to workplace operations and satisfy all of the requirements of the performance criteria, required skills and knowledge and the range statement of this Unit. Assessors should ensu</w:t>
            </w:r>
            <w:r w:rsidRPr="00BE4DD1">
              <w:t>re that candidates can:</w:t>
            </w:r>
          </w:p>
          <w:p w:rsidR="00000000" w:rsidRPr="00BE4DD1" w:rsidP="00BE4DD1">
            <w:pPr>
              <w:pStyle w:val="ListBullet"/>
            </w:pPr>
            <w:r w:rsidRPr="00BE4DD1">
              <w:t>describe and locate anatomical and physiological features of horses using veterinary terminology</w:t>
            </w:r>
          </w:p>
          <w:p w:rsidR="00000000" w:rsidRPr="00BE4DD1" w:rsidP="00BE4DD1">
            <w:pPr>
              <w:pStyle w:val="ListBullet"/>
            </w:pPr>
            <w:r w:rsidRPr="00BE4DD1">
              <w:t>explain the function and interaction of body systems</w:t>
            </w:r>
          </w:p>
          <w:p w:rsidR="00000000" w:rsidRPr="00BE4DD1" w:rsidP="00BE4DD1">
            <w:pPr>
              <w:pStyle w:val="ListBullet"/>
            </w:pPr>
            <w:r w:rsidRPr="00BE4DD1">
              <w:t>evaluate a range of ailments and diseases that could occur in horses and their imp</w:t>
            </w:r>
            <w:r w:rsidRPr="00BE4DD1">
              <w:t>act on other body systems</w:t>
            </w:r>
          </w:p>
          <w:p w:rsidR="00000000" w:rsidRPr="00BE4DD1" w:rsidP="00BE4DD1">
            <w:pPr>
              <w:pStyle w:val="ListBullet"/>
            </w:pPr>
            <w:r w:rsidRPr="00BE4DD1">
              <w:t>identify horse behaviour characteristics that indicate distress or illness</w:t>
            </w:r>
          </w:p>
          <w:p w:rsidR="00000000" w:rsidRPr="00BE4DD1" w:rsidP="00BE4DD1">
            <w:pPr>
              <w:pStyle w:val="ListBullet"/>
            </w:pPr>
            <w:r w:rsidRPr="00BE4DD1">
              <w:t>make informed decisions on prioritising general classes of treatments provided by allied equine health care providers to maintain the health and well-being</w:t>
            </w:r>
            <w:r w:rsidRPr="00BE4DD1">
              <w:t xml:space="preserve"> of horses.</w:t>
            </w:r>
          </w:p>
          <w:p w:rsidR="00000000" w:rsidRPr="00BE4DD1" w:rsidP="00BE4DD1">
            <w:pPr>
              <w:pStyle w:val="BodyText"/>
            </w:pPr>
          </w:p>
          <w:p w:rsidR="00000000" w:rsidP="00BE4DD1">
            <w:pPr>
              <w:pStyle w:val="BodyText"/>
              <w:rPr>
                <w:lang w:val="en-NZ"/>
              </w:rPr>
            </w:pPr>
            <w:r w:rsidRPr="00BE4DD1">
              <w:t>The skills and knowledge required to relate equine anatomical and physiological features to equine health care requirements must be transferable to a range of work environments and contexts and include the ability to deal with unplanned events</w:t>
            </w:r>
            <w:r w:rsidRPr="00BE4DD1">
              <w:t>.</w:t>
            </w:r>
          </w:p>
        </w:tc>
      </w:tr>
      <w:tr w:rsidTr="00BE4D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BodyText"/>
            </w:pPr>
            <w:r w:rsidRPr="00BE4DD1">
              <w:t>Assessment for this Unit is to be practical in nature and will be most appropriately assessed in an equine allied health workplace or in a situation that reproduces normal work conditions.</w:t>
            </w:r>
          </w:p>
          <w:p w:rsidR="00000000" w:rsidRPr="00BE4DD1" w:rsidP="00BE4DD1">
            <w:pPr>
              <w:pStyle w:val="BodyText"/>
            </w:pPr>
          </w:p>
          <w:p w:rsidR="00000000" w:rsidP="00BE4DD1">
            <w:pPr>
              <w:pStyle w:val="BodyText"/>
              <w:rPr>
                <w:lang w:val="en-NZ"/>
              </w:rPr>
            </w:pPr>
            <w:r w:rsidRPr="00BE4DD1">
              <w:t>There must be access to a range of horses and anatomical models and the relevant equipment and resources to enable one to demonstrate competence.</w:t>
            </w:r>
          </w:p>
        </w:tc>
      </w:tr>
      <w:tr w:rsidTr="00BE4D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BodyText"/>
            </w:pPr>
            <w:r w:rsidRPr="00BE4DD1">
              <w:t>To ensure consistency in performance, competency should be demonstrated, to industry sta</w:t>
            </w:r>
            <w:r w:rsidRPr="00BE4DD1">
              <w:t>ndards, on more than two occasions over a period of time in order to cover a variety of circumstances, cases and responsibilities and over a number of assessment activities.</w:t>
            </w:r>
          </w:p>
          <w:p w:rsidR="00000000" w:rsidRPr="00BE4DD1" w:rsidP="00BE4DD1">
            <w:pPr>
              <w:pStyle w:val="BodyText"/>
            </w:pPr>
          </w:p>
          <w:p w:rsidR="00000000" w:rsidRPr="00BE4DD1" w:rsidP="00BE4DD1">
            <w:pPr>
              <w:pStyle w:val="BodyText"/>
            </w:pPr>
            <w:r w:rsidRPr="00BE4DD1">
              <w:t>The assessment strategy must include assessment of competency in a work environme</w:t>
            </w:r>
            <w:r w:rsidRPr="00BE4DD1">
              <w:t>nt. Suggested strategies for this Unit are:</w:t>
            </w:r>
          </w:p>
          <w:p w:rsidR="00000000" w:rsidRPr="00BE4DD1" w:rsidP="00BE4DD1">
            <w:pPr>
              <w:pStyle w:val="ListBullet"/>
            </w:pPr>
            <w:r w:rsidRPr="00BE4DD1">
              <w:t>written and oral assessment of candidate’s required knowledge</w:t>
            </w:r>
          </w:p>
          <w:p w:rsidR="00000000" w:rsidRPr="00BE4DD1" w:rsidP="00BE4DD1">
            <w:pPr>
              <w:pStyle w:val="ListBullet"/>
            </w:pPr>
            <w:r w:rsidRPr="00BE4DD1">
              <w:t>observed, documented and first-hand testimonial evidence of candidate’s application of practical tasks</w:t>
            </w:r>
          </w:p>
          <w:p w:rsidR="00000000" w:rsidRPr="00BE4DD1" w:rsidP="00BE4DD1">
            <w:pPr>
              <w:pStyle w:val="ListBullet"/>
            </w:pPr>
            <w:r w:rsidRPr="00BE4DD1">
              <w:t>simulation exercises that reproduce normal work</w:t>
            </w:r>
            <w:r w:rsidRPr="00BE4DD1">
              <w:t xml:space="preserve"> conditions</w:t>
            </w:r>
          </w:p>
          <w:p w:rsidR="00000000" w:rsidRPr="00BE4DD1" w:rsidP="00BE4DD1">
            <w:pPr>
              <w:pStyle w:val="ListBullet"/>
            </w:pPr>
            <w:r w:rsidRPr="00BE4DD1">
              <w:t>case studies</w:t>
            </w:r>
          </w:p>
          <w:p w:rsidR="00000000" w:rsidRPr="00BE4DD1" w:rsidP="00BE4DD1">
            <w:pPr>
              <w:pStyle w:val="ListBullet"/>
            </w:pPr>
            <w:r w:rsidRPr="00BE4DD1">
              <w:t>third-party evidence</w:t>
            </w:r>
          </w:p>
          <w:p w:rsidR="00000000" w:rsidRPr="00BE4DD1" w:rsidP="00BE4DD1">
            <w:pPr>
              <w:pStyle w:val="ListBullet"/>
            </w:pPr>
            <w:r w:rsidRPr="00BE4DD1">
              <w:t>workplace documentation.</w:t>
            </w:r>
          </w:p>
          <w:p w:rsidR="00000000" w:rsidRPr="00BE4DD1" w:rsidP="00BE4DD1">
            <w:pPr>
              <w:pStyle w:val="BodyText"/>
            </w:pPr>
          </w:p>
          <w:p w:rsidR="00000000" w:rsidP="00BE4DD1">
            <w:pPr>
              <w:pStyle w:val="BodyText"/>
              <w:rPr>
                <w:lang w:val="en-NZ"/>
              </w:rPr>
            </w:pPr>
            <w:r w:rsidRPr="00BE4DD1">
              <w:t>This Unit may be assessed in a holistic way with other Units of Competency relevant to the industry sector, workplace and job role.</w:t>
            </w:r>
          </w:p>
        </w:tc>
      </w:tr>
      <w:tr w:rsidTr="00BE4D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BodyText"/>
            </w:pPr>
            <w:r w:rsidRPr="00BE4DD1">
              <w:t>Assessment meth</w:t>
            </w:r>
            <w:r w:rsidRPr="00BE4DD1">
              <w:t>ods should reflect workplace demands (e.g. literacy and numeracy demands) and the needs of particular target groups (e.g. people with disabilities, Aboriginal and Torres Strait Islander people, women, people with a language background other than English, y</w:t>
            </w:r>
            <w:r w:rsidRPr="00BE4DD1">
              <w:t>outh and people from low socio-economic backgrounds).</w:t>
            </w:r>
          </w:p>
        </w:tc>
      </w:tr>
    </w:tbl>
    <w:p w:rsidR="00000000" w:rsidRPr="00BE4DD1" w:rsidP="00BE4DD1">
      <w:pPr>
        <w:pStyle w:val="BodyText"/>
      </w:pPr>
    </w:p>
    <w:p w:rsidR="00000000" w:rsidRPr="00BE4DD1" w:rsidP="00BE4DD1">
      <w:pPr>
        <w:pStyle w:val="AllowPageBreak"/>
      </w:pPr>
    </w:p>
    <w:p w:rsidR="00000000" w:rsidRPr="00BE4DD1" w:rsidP="00BE4DD1">
      <w:pPr>
        <w:pStyle w:val="Heading1"/>
      </w:pPr>
      <w:bookmarkStart w:id="11" w:name="O_390243"/>
      <w:bookmarkEnd w:id="11"/>
      <w:r w:rsidRPr="00BE4DD1">
        <w:t>Range Statement</w:t>
      </w:r>
    </w:p>
    <w:tbl>
      <w:tblPr>
        <w:tblW w:w="0" w:type="auto"/>
        <w:tblLayout w:type="fixed"/>
        <w:tblCellMar>
          <w:left w:w="62" w:type="dxa"/>
          <w:right w:w="62" w:type="dxa"/>
        </w:tblCellMar>
        <w:tblLook w:val="0000"/>
      </w:tblPr>
      <w:tblGrid>
        <w:gridCol w:w="3630"/>
        <w:gridCol w:w="5370"/>
      </w:tblGrid>
      <w:tr w:rsidTr="00BE4DD1">
        <w:tblPrEx>
          <w:tblW w:w="0" w:type="auto"/>
          <w:tblLayout w:type="fixed"/>
          <w:tblCellMar>
            <w:left w:w="62" w:type="dxa"/>
            <w:right w:w="62" w:type="dxa"/>
          </w:tblCellMar>
          <w:tblLook w:val="0000"/>
        </w:tblPrEx>
        <w:tc>
          <w:tcPr>
            <w:tcW w:w="90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 xml:space="preserve">The range statement relates to the Unit of Competency as a whole. It allows for different work environments and situations that may affect </w:t>
            </w:r>
            <w:r w:rsidRPr="00BE4DD1">
              <w:t>performance. Bold italicised wording, if used in the performance criteria, is detailed below. Essential operating conditions that may be present with training and assessment (depending on the work situation, needs of the candidate, accessibility of the ite</w:t>
            </w:r>
            <w:r w:rsidRPr="00BE4DD1">
              <w:t>m, and local industry and regional contexts) may also be included.</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rPr>
                <w:rStyle w:val="BoldandItalics"/>
              </w:rPr>
              <w:t xml:space="preserve">Anatomical features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cell</w:t>
            </w:r>
          </w:p>
          <w:p w:rsidR="00000000" w:rsidRPr="00BE4DD1" w:rsidP="00BE4DD1">
            <w:pPr>
              <w:pStyle w:val="ListBullet"/>
            </w:pPr>
            <w:r w:rsidRPr="00BE4DD1">
              <w:t>systems:</w:t>
            </w:r>
          </w:p>
          <w:p w:rsidR="00000000" w:rsidRPr="00BE4DD1" w:rsidP="00BE4DD1">
            <w:pPr>
              <w:pStyle w:val="ListBullet2"/>
            </w:pPr>
            <w:r w:rsidRPr="00BE4DD1">
              <w:t>cardiovascular</w:t>
            </w:r>
          </w:p>
          <w:p w:rsidR="00000000" w:rsidRPr="00BE4DD1" w:rsidP="00BE4DD1">
            <w:pPr>
              <w:pStyle w:val="ListBullet2"/>
            </w:pPr>
            <w:r w:rsidRPr="00BE4DD1">
              <w:t>digestive</w:t>
            </w:r>
          </w:p>
          <w:p w:rsidR="00000000" w:rsidRPr="00BE4DD1" w:rsidP="00BE4DD1">
            <w:pPr>
              <w:pStyle w:val="ListBullet2"/>
            </w:pPr>
            <w:r w:rsidRPr="00BE4DD1">
              <w:t>hepatic</w:t>
            </w:r>
          </w:p>
          <w:p w:rsidR="00000000" w:rsidRPr="00BE4DD1" w:rsidP="00BE4DD1">
            <w:pPr>
              <w:pStyle w:val="ListBullet2"/>
            </w:pPr>
            <w:r w:rsidRPr="00BE4DD1">
              <w:t>integumentary</w:t>
            </w:r>
          </w:p>
          <w:p w:rsidR="00000000" w:rsidRPr="00BE4DD1" w:rsidP="00BE4DD1">
            <w:pPr>
              <w:pStyle w:val="ListBullet2"/>
            </w:pPr>
            <w:r w:rsidRPr="00BE4DD1">
              <w:t>lymphatic</w:t>
            </w:r>
          </w:p>
          <w:p w:rsidR="00000000" w:rsidRPr="00BE4DD1" w:rsidP="00BE4DD1">
            <w:pPr>
              <w:pStyle w:val="ListBullet2"/>
            </w:pPr>
            <w:r w:rsidRPr="00BE4DD1">
              <w:t>musculo-skeletal</w:t>
            </w:r>
          </w:p>
          <w:p w:rsidR="00000000" w:rsidRPr="00BE4DD1" w:rsidP="00BE4DD1">
            <w:pPr>
              <w:pStyle w:val="ListBullet2"/>
            </w:pPr>
            <w:r w:rsidRPr="00BE4DD1">
              <w:t>nervous and endocrine</w:t>
            </w:r>
          </w:p>
          <w:p w:rsidR="00000000" w:rsidRPr="00BE4DD1" w:rsidP="00BE4DD1">
            <w:pPr>
              <w:pStyle w:val="ListBullet2"/>
            </w:pPr>
            <w:r w:rsidRPr="00BE4DD1">
              <w:t>reproductive</w:t>
            </w:r>
          </w:p>
          <w:p w:rsidR="00000000" w:rsidRPr="00BE4DD1" w:rsidP="00BE4DD1">
            <w:pPr>
              <w:pStyle w:val="ListBullet2"/>
            </w:pPr>
            <w:r w:rsidRPr="00BE4DD1">
              <w:t>respiratory</w:t>
            </w:r>
          </w:p>
          <w:p w:rsidR="00000000" w:rsidRPr="00BE4DD1" w:rsidP="00BE4DD1">
            <w:pPr>
              <w:pStyle w:val="ListBullet2"/>
            </w:pPr>
            <w:r w:rsidRPr="00BE4DD1">
              <w:t>tooth structure</w:t>
            </w:r>
          </w:p>
          <w:p w:rsidR="00000000" w:rsidP="00BE4DD1">
            <w:pPr>
              <w:pStyle w:val="ListBullet2"/>
              <w:rPr>
                <w:lang w:val="en-NZ"/>
              </w:rPr>
            </w:pPr>
            <w:r w:rsidRPr="00BE4DD1">
              <w:t>urinary.</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rPr>
                <w:rStyle w:val="BoldandItalics"/>
              </w:rPr>
              <w:t xml:space="preserve">Others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veterinarians</w:t>
            </w:r>
          </w:p>
          <w:p w:rsidR="00000000" w:rsidRPr="00BE4DD1" w:rsidP="00BE4DD1">
            <w:pPr>
              <w:pStyle w:val="ListBullet"/>
            </w:pPr>
            <w:r w:rsidRPr="00BE4DD1">
              <w:t>colleagues</w:t>
            </w:r>
          </w:p>
          <w:p w:rsidR="00000000" w:rsidRPr="00BE4DD1" w:rsidP="00BE4DD1">
            <w:pPr>
              <w:pStyle w:val="ListBullet"/>
            </w:pPr>
            <w:r w:rsidRPr="00BE4DD1">
              <w:t>handlers or attendants</w:t>
            </w:r>
          </w:p>
          <w:p w:rsidR="00000000" w:rsidRPr="00BE4DD1" w:rsidP="00BE4DD1">
            <w:pPr>
              <w:pStyle w:val="ListBullet"/>
            </w:pPr>
            <w:r w:rsidRPr="00BE4DD1">
              <w:t>other equine allied health care providers</w:t>
            </w:r>
          </w:p>
          <w:p w:rsidR="00000000" w:rsidP="00BE4DD1">
            <w:pPr>
              <w:pStyle w:val="ListBullet"/>
              <w:rPr>
                <w:lang w:val="en-NZ"/>
              </w:rPr>
            </w:pPr>
            <w:r w:rsidRPr="00BE4DD1">
              <w:t>owners or carers.</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rPr>
                <w:rStyle w:val="BoldandItalics"/>
              </w:rPr>
              <w:t>Cellular biology</w:t>
            </w:r>
            <w:r w:rsidRPr="00BE4DD1">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basic cell anatomically and physiologically</w:t>
            </w:r>
          </w:p>
          <w:p w:rsidR="00000000" w:rsidRPr="00BE4DD1" w:rsidP="00BE4DD1">
            <w:pPr>
              <w:pStyle w:val="ListBullet"/>
            </w:pPr>
            <w:r w:rsidRPr="00BE4DD1">
              <w:t>cell division</w:t>
            </w:r>
          </w:p>
          <w:p w:rsidR="00000000" w:rsidRPr="00BE4DD1" w:rsidP="00BE4DD1">
            <w:pPr>
              <w:pStyle w:val="ListBullet"/>
            </w:pPr>
            <w:r w:rsidRPr="00BE4DD1">
              <w:t>cell metabolism</w:t>
            </w:r>
          </w:p>
          <w:p w:rsidR="00000000" w:rsidP="00BE4DD1">
            <w:pPr>
              <w:pStyle w:val="ListBullet"/>
              <w:rPr>
                <w:lang w:val="en-NZ"/>
              </w:rPr>
            </w:pPr>
            <w:r w:rsidRPr="00BE4DD1">
              <w:t>deoxyribonucleic acid (DNA).</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 xml:space="preserve">Components of the </w:t>
            </w:r>
            <w:r w:rsidRPr="00BE4DD1">
              <w:rPr>
                <w:rStyle w:val="BoldandItalics"/>
              </w:rPr>
              <w:t>integumentary system</w:t>
            </w:r>
            <w:r w:rsidRPr="00BE4DD1">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skin</w:t>
            </w:r>
          </w:p>
          <w:p w:rsidR="00000000" w:rsidRPr="00BE4DD1" w:rsidP="00BE4DD1">
            <w:pPr>
              <w:pStyle w:val="ListBullet"/>
            </w:pPr>
            <w:r w:rsidRPr="00BE4DD1">
              <w:t>mucus membranes</w:t>
            </w:r>
          </w:p>
          <w:p w:rsidR="00000000" w:rsidRPr="00BE4DD1" w:rsidP="00BE4DD1">
            <w:pPr>
              <w:pStyle w:val="ListBullet"/>
            </w:pPr>
            <w:r w:rsidRPr="00BE4DD1">
              <w:t>hair</w:t>
            </w:r>
          </w:p>
          <w:p w:rsidR="00000000" w:rsidRPr="00BE4DD1" w:rsidP="00BE4DD1">
            <w:pPr>
              <w:pStyle w:val="ListBullet"/>
            </w:pPr>
            <w:r w:rsidRPr="00BE4DD1">
              <w:t>hooves</w:t>
            </w:r>
          </w:p>
          <w:p w:rsidR="00000000" w:rsidRPr="00BE4DD1" w:rsidP="00BE4DD1">
            <w:pPr>
              <w:pStyle w:val="ListBullet"/>
            </w:pPr>
            <w:r w:rsidRPr="00BE4DD1">
              <w:t>keratin</w:t>
            </w:r>
          </w:p>
          <w:p w:rsidR="00000000" w:rsidRPr="00BE4DD1" w:rsidP="00BE4DD1">
            <w:pPr>
              <w:pStyle w:val="ListBullet"/>
            </w:pPr>
            <w:r w:rsidRPr="00BE4DD1">
              <w:t>fibrous tissue (‘scar’)</w:t>
            </w:r>
          </w:p>
          <w:p w:rsidR="00000000" w:rsidP="00BE4DD1">
            <w:pPr>
              <w:pStyle w:val="BodyText"/>
              <w:rPr>
                <w:lang w:val="en-NZ"/>
              </w:rPr>
            </w:pP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 the</w:t>
            </w:r>
            <w:r w:rsidRPr="00BE4DD1">
              <w:rPr>
                <w:rStyle w:val="BoldandItalics"/>
              </w:rPr>
              <w:t xml:space="preserve"> musculo-skeletal system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bones of the body</w:t>
            </w:r>
          </w:p>
          <w:p w:rsidR="00000000" w:rsidRPr="00BE4DD1" w:rsidP="00BE4DD1">
            <w:pPr>
              <w:pStyle w:val="ListBullet"/>
            </w:pPr>
            <w:r w:rsidRPr="00BE4DD1">
              <w:t>bones of the head, jaw and neck</w:t>
            </w:r>
          </w:p>
          <w:p w:rsidR="00000000" w:rsidRPr="00BE4DD1" w:rsidP="00BE4DD1">
            <w:pPr>
              <w:pStyle w:val="ListBullet"/>
            </w:pPr>
            <w:r w:rsidRPr="00BE4DD1">
              <w:t>bone structure</w:t>
            </w:r>
          </w:p>
          <w:p w:rsidR="00000000" w:rsidRPr="00BE4DD1" w:rsidP="00BE4DD1">
            <w:pPr>
              <w:pStyle w:val="ListBullet"/>
            </w:pPr>
            <w:r w:rsidRPr="00BE4DD1">
              <w:t>joints</w:t>
            </w:r>
          </w:p>
          <w:p w:rsidR="00000000" w:rsidRPr="00BE4DD1" w:rsidP="00BE4DD1">
            <w:pPr>
              <w:pStyle w:val="ListBullet"/>
            </w:pPr>
            <w:r w:rsidRPr="00BE4DD1">
              <w:t xml:space="preserve">ligaments </w:t>
            </w:r>
          </w:p>
          <w:p w:rsidR="00000000" w:rsidRPr="00BE4DD1" w:rsidP="00BE4DD1">
            <w:pPr>
              <w:pStyle w:val="ListBullet"/>
            </w:pPr>
            <w:r w:rsidRPr="00BE4DD1">
              <w:t xml:space="preserve">tendons </w:t>
            </w:r>
          </w:p>
          <w:p w:rsidR="00000000" w:rsidRPr="00BE4DD1" w:rsidP="00BE4DD1">
            <w:pPr>
              <w:pStyle w:val="ListBullet"/>
            </w:pPr>
            <w:r w:rsidRPr="00BE4DD1">
              <w:t>muscles of the head and neck</w:t>
            </w:r>
          </w:p>
          <w:p w:rsidR="00000000" w:rsidRPr="00BE4DD1" w:rsidP="00BE4DD1">
            <w:pPr>
              <w:pStyle w:val="ListBullet"/>
            </w:pPr>
            <w:r w:rsidRPr="00BE4DD1">
              <w:t>major muscles</w:t>
            </w:r>
          </w:p>
          <w:p w:rsidR="00000000" w:rsidRPr="00BE4DD1" w:rsidP="00BE4DD1">
            <w:pPr>
              <w:pStyle w:val="ListBullet"/>
            </w:pPr>
            <w:r w:rsidRPr="00BE4DD1">
              <w:t>muscle tissue</w:t>
            </w:r>
          </w:p>
          <w:p w:rsidR="00000000" w:rsidP="00BE4DD1">
            <w:pPr>
              <w:pStyle w:val="ListBullet"/>
              <w:rPr>
                <w:lang w:val="en-NZ"/>
              </w:rPr>
            </w:pPr>
            <w:r w:rsidRPr="00BE4DD1">
              <w:t>teeth and tooth structure; periodontium.</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 xml:space="preserve">respiratory system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nostrils (nares)</w:t>
            </w:r>
          </w:p>
          <w:p w:rsidR="00000000" w:rsidRPr="00BE4DD1" w:rsidP="00BE4DD1">
            <w:pPr>
              <w:pStyle w:val="ListBullet"/>
            </w:pPr>
            <w:r w:rsidRPr="00BE4DD1">
              <w:t>pharynx</w:t>
            </w:r>
          </w:p>
          <w:p w:rsidR="00000000" w:rsidRPr="00BE4DD1" w:rsidP="00BE4DD1">
            <w:pPr>
              <w:pStyle w:val="ListBullet"/>
            </w:pPr>
            <w:r w:rsidRPr="00BE4DD1">
              <w:t>larynx</w:t>
            </w:r>
          </w:p>
          <w:p w:rsidR="00000000" w:rsidRPr="00BE4DD1" w:rsidP="00BE4DD1">
            <w:pPr>
              <w:pStyle w:val="ListBullet"/>
            </w:pPr>
            <w:r w:rsidRPr="00BE4DD1">
              <w:t>trachea and bronchi</w:t>
            </w:r>
          </w:p>
          <w:p w:rsidR="00000000" w:rsidRPr="00BE4DD1" w:rsidP="00BE4DD1">
            <w:pPr>
              <w:pStyle w:val="ListBullet"/>
            </w:pPr>
            <w:r w:rsidRPr="00BE4DD1">
              <w:t xml:space="preserve">lungs </w:t>
            </w:r>
          </w:p>
          <w:p w:rsidR="00000000" w:rsidRPr="00BE4DD1" w:rsidP="00BE4DD1">
            <w:pPr>
              <w:pStyle w:val="ListBullet"/>
            </w:pPr>
            <w:r w:rsidRPr="00BE4DD1">
              <w:t>diaphragm</w:t>
            </w:r>
          </w:p>
          <w:p w:rsidR="00000000" w:rsidP="00BE4DD1">
            <w:pPr>
              <w:pStyle w:val="ListBullet"/>
              <w:rPr>
                <w:lang w:val="en-NZ"/>
              </w:rPr>
            </w:pPr>
            <w:r w:rsidRPr="00BE4DD1">
              <w:t>rib cage and intercostal muscles</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cardiovascular system</w:t>
            </w:r>
            <w:r w:rsidRPr="00BE4DD1">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blood vessels, covering all five types of vessels including:</w:t>
            </w:r>
          </w:p>
          <w:p w:rsidR="00000000" w:rsidRPr="00BE4DD1" w:rsidP="00BE4DD1">
            <w:pPr>
              <w:pStyle w:val="ListBullet2"/>
            </w:pPr>
            <w:r w:rsidRPr="00BE4DD1">
              <w:t>arteries</w:t>
            </w:r>
          </w:p>
          <w:p w:rsidR="00000000" w:rsidRPr="00BE4DD1" w:rsidP="00BE4DD1">
            <w:pPr>
              <w:pStyle w:val="ListBullet2"/>
            </w:pPr>
            <w:r w:rsidRPr="00BE4DD1">
              <w:t>veins</w:t>
            </w:r>
          </w:p>
          <w:p w:rsidR="00000000" w:rsidRPr="00BE4DD1" w:rsidP="00BE4DD1">
            <w:pPr>
              <w:pStyle w:val="ListBullet"/>
            </w:pPr>
            <w:r w:rsidRPr="00BE4DD1">
              <w:t>blood cells</w:t>
            </w:r>
          </w:p>
          <w:p w:rsidR="00000000" w:rsidRPr="00BE4DD1" w:rsidP="00BE4DD1">
            <w:pPr>
              <w:pStyle w:val="ListBullet"/>
            </w:pPr>
            <w:r w:rsidRPr="00BE4DD1">
              <w:t>blood circulation</w:t>
            </w:r>
          </w:p>
          <w:p w:rsidR="00000000" w:rsidRPr="00BE4DD1" w:rsidP="00BE4DD1">
            <w:pPr>
              <w:pStyle w:val="ListBullet"/>
            </w:pPr>
            <w:r w:rsidRPr="00BE4DD1">
              <w:t>lymphatic circulation</w:t>
            </w:r>
          </w:p>
          <w:p w:rsidR="00000000" w:rsidP="00BE4DD1">
            <w:pPr>
              <w:pStyle w:val="ListBullet"/>
              <w:rPr>
                <w:lang w:val="en-NZ"/>
              </w:rPr>
            </w:pPr>
            <w:r w:rsidRPr="00BE4DD1">
              <w:t>heart.</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digestive system</w:t>
            </w:r>
            <w:r w:rsidRPr="00BE4DD1">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lips</w:t>
            </w:r>
          </w:p>
          <w:p w:rsidR="00000000" w:rsidRPr="00BE4DD1" w:rsidP="00BE4DD1">
            <w:pPr>
              <w:pStyle w:val="ListBullet"/>
            </w:pPr>
            <w:r w:rsidRPr="00BE4DD1">
              <w:t>oral cavity (mouth)</w:t>
            </w:r>
          </w:p>
          <w:p w:rsidR="00000000" w:rsidRPr="00BE4DD1" w:rsidP="00BE4DD1">
            <w:pPr>
              <w:pStyle w:val="ListBullet"/>
            </w:pPr>
            <w:r w:rsidRPr="00BE4DD1">
              <w:t>teeth</w:t>
            </w:r>
          </w:p>
          <w:p w:rsidR="00000000" w:rsidRPr="00BE4DD1" w:rsidP="00BE4DD1">
            <w:pPr>
              <w:pStyle w:val="ListBullet"/>
            </w:pPr>
            <w:r w:rsidRPr="00BE4DD1">
              <w:t>tongue</w:t>
            </w:r>
          </w:p>
          <w:p w:rsidR="00000000" w:rsidRPr="00BE4DD1" w:rsidP="00BE4DD1">
            <w:pPr>
              <w:pStyle w:val="ListBullet"/>
            </w:pPr>
            <w:r w:rsidRPr="00BE4DD1">
              <w:t>pharynx</w:t>
            </w:r>
          </w:p>
          <w:p w:rsidR="00000000" w:rsidRPr="00BE4DD1" w:rsidP="00BE4DD1">
            <w:pPr>
              <w:pStyle w:val="ListBullet"/>
            </w:pPr>
            <w:r w:rsidRPr="00BE4DD1">
              <w:t>epiglottis</w:t>
            </w:r>
          </w:p>
          <w:p w:rsidR="00000000" w:rsidRPr="00BE4DD1" w:rsidP="00BE4DD1">
            <w:pPr>
              <w:pStyle w:val="ListBullet"/>
            </w:pPr>
            <w:r w:rsidRPr="00BE4DD1">
              <w:t>oesophagus</w:t>
            </w:r>
          </w:p>
          <w:p w:rsidR="00000000" w:rsidRPr="00BE4DD1" w:rsidP="00BE4DD1">
            <w:pPr>
              <w:pStyle w:val="ListBullet"/>
            </w:pPr>
            <w:r w:rsidRPr="00BE4DD1">
              <w:t>spleen</w:t>
            </w:r>
          </w:p>
          <w:p w:rsidR="00000000" w:rsidRPr="00BE4DD1" w:rsidP="00BE4DD1">
            <w:pPr>
              <w:pStyle w:val="ListBullet"/>
            </w:pPr>
            <w:r w:rsidRPr="00BE4DD1">
              <w:t>liver</w:t>
            </w:r>
          </w:p>
          <w:p w:rsidR="00000000" w:rsidRPr="00BE4DD1" w:rsidP="00BE4DD1">
            <w:pPr>
              <w:pStyle w:val="ListBullet"/>
            </w:pPr>
            <w:r w:rsidRPr="00BE4DD1">
              <w:t>stomach</w:t>
            </w:r>
          </w:p>
          <w:p w:rsidR="00000000" w:rsidRPr="00BE4DD1" w:rsidP="00BE4DD1">
            <w:pPr>
              <w:pStyle w:val="ListBullet"/>
            </w:pPr>
            <w:r w:rsidRPr="00BE4DD1">
              <w:t>duodenum</w:t>
            </w:r>
          </w:p>
          <w:p w:rsidR="00000000" w:rsidRPr="00BE4DD1" w:rsidP="00BE4DD1">
            <w:pPr>
              <w:pStyle w:val="ListBullet"/>
            </w:pPr>
            <w:r w:rsidRPr="00BE4DD1">
              <w:t>small intestine</w:t>
            </w:r>
          </w:p>
          <w:p w:rsidR="00000000" w:rsidRPr="00BE4DD1" w:rsidP="00BE4DD1">
            <w:pPr>
              <w:pStyle w:val="ListBullet"/>
            </w:pPr>
            <w:r w:rsidRPr="00BE4DD1">
              <w:t>small colon</w:t>
            </w:r>
          </w:p>
          <w:p w:rsidR="00000000" w:rsidRPr="00BE4DD1" w:rsidP="00BE4DD1">
            <w:pPr>
              <w:pStyle w:val="ListBullet"/>
            </w:pPr>
            <w:r w:rsidRPr="00BE4DD1">
              <w:t>large colon</w:t>
            </w:r>
          </w:p>
          <w:p w:rsidR="00000000" w:rsidRPr="00BE4DD1" w:rsidP="00BE4DD1">
            <w:pPr>
              <w:pStyle w:val="ListBullet"/>
            </w:pPr>
            <w:r w:rsidRPr="00BE4DD1">
              <w:t>caecum</w:t>
            </w:r>
          </w:p>
          <w:p w:rsidR="00000000" w:rsidRPr="00BE4DD1" w:rsidP="00BE4DD1">
            <w:pPr>
              <w:pStyle w:val="ListBullet"/>
            </w:pPr>
            <w:r w:rsidRPr="00BE4DD1">
              <w:t>rectum</w:t>
            </w:r>
          </w:p>
          <w:p w:rsidR="00000000" w:rsidRPr="00BE4DD1" w:rsidP="00BE4DD1">
            <w:pPr>
              <w:pStyle w:val="ListBullet"/>
            </w:pPr>
            <w:r w:rsidRPr="00BE4DD1">
              <w:t>anus</w:t>
            </w:r>
          </w:p>
          <w:p w:rsidR="00000000" w:rsidRPr="00BE4DD1" w:rsidP="00BE4DD1">
            <w:pPr>
              <w:pStyle w:val="ListBullet"/>
            </w:pPr>
            <w:r w:rsidRPr="00BE4DD1">
              <w:t>smooth muscle function and peristalsis</w:t>
            </w:r>
          </w:p>
          <w:p w:rsidR="00000000" w:rsidP="00BE4DD1">
            <w:pPr>
              <w:pStyle w:val="ListBullet"/>
              <w:rPr>
                <w:lang w:val="en-NZ"/>
              </w:rPr>
            </w:pPr>
            <w:r w:rsidRPr="00BE4DD1">
              <w:t>blood and lymphatic circulation.</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reproductive system</w:t>
            </w:r>
            <w:r w:rsidRPr="00BE4DD1">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endocrine glands</w:t>
            </w:r>
          </w:p>
          <w:p w:rsidR="00000000" w:rsidRPr="00BE4DD1" w:rsidP="00BE4DD1">
            <w:pPr>
              <w:pStyle w:val="ListBullet"/>
            </w:pPr>
            <w:r w:rsidRPr="00BE4DD1">
              <w:t>male and female genital organs</w:t>
            </w:r>
          </w:p>
          <w:p w:rsidR="00000000" w:rsidRPr="00BE4DD1" w:rsidP="00BE4DD1">
            <w:pPr>
              <w:pStyle w:val="ListBullet"/>
            </w:pPr>
            <w:r w:rsidRPr="00BE4DD1">
              <w:t>oestrous cycle</w:t>
            </w:r>
          </w:p>
          <w:p w:rsidR="00000000" w:rsidP="00BE4DD1">
            <w:pPr>
              <w:pStyle w:val="ListBullet"/>
              <w:rPr>
                <w:lang w:val="en-NZ"/>
              </w:rPr>
            </w:pPr>
            <w:r w:rsidRPr="00BE4DD1">
              <w:t>pregnancy and foaling.</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 xml:space="preserve">nervous and endocrine systems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endocrine glands</w:t>
            </w:r>
          </w:p>
          <w:p w:rsidR="00000000" w:rsidRPr="00BE4DD1" w:rsidP="00BE4DD1">
            <w:pPr>
              <w:pStyle w:val="ListBullet"/>
            </w:pPr>
            <w:r w:rsidRPr="00BE4DD1">
              <w:t>hypothalamus and pituitary axis</w:t>
            </w:r>
          </w:p>
          <w:p w:rsidR="00000000" w:rsidRPr="00BE4DD1" w:rsidP="00BE4DD1">
            <w:pPr>
              <w:pStyle w:val="ListBullet"/>
            </w:pPr>
            <w:r w:rsidRPr="00BE4DD1">
              <w:t>hormonal influences on oestrous cycle, pregnancy and foaling</w:t>
            </w:r>
          </w:p>
          <w:p w:rsidR="00000000" w:rsidRPr="00BE4DD1" w:rsidP="00BE4DD1">
            <w:pPr>
              <w:pStyle w:val="ListBullet"/>
            </w:pPr>
            <w:r w:rsidRPr="00BE4DD1">
              <w:t>central and peripheral nerve cells</w:t>
            </w:r>
          </w:p>
          <w:p w:rsidR="00000000" w:rsidRPr="00BE4DD1" w:rsidP="00BE4DD1">
            <w:pPr>
              <w:pStyle w:val="ListBullet"/>
            </w:pPr>
            <w:r w:rsidRPr="00BE4DD1">
              <w:t>oestrous cycle</w:t>
            </w:r>
          </w:p>
          <w:p w:rsidR="00000000" w:rsidRPr="00BE4DD1" w:rsidP="00BE4DD1">
            <w:pPr>
              <w:pStyle w:val="ListBullet"/>
            </w:pPr>
            <w:r w:rsidRPr="00BE4DD1">
              <w:t>pregnancy and foaling</w:t>
            </w:r>
          </w:p>
          <w:p w:rsidR="00000000" w:rsidRPr="00BE4DD1" w:rsidP="00BE4DD1">
            <w:pPr>
              <w:pStyle w:val="ListBullet"/>
            </w:pPr>
            <w:r w:rsidRPr="00BE4DD1">
              <w:t>sensation including noxious response</w:t>
            </w:r>
          </w:p>
          <w:p w:rsidR="00000000" w:rsidRPr="00BE4DD1" w:rsidP="00BE4DD1">
            <w:pPr>
              <w:pStyle w:val="ListBullet"/>
            </w:pPr>
            <w:r w:rsidRPr="00BE4DD1">
              <w:t>spinal nerves</w:t>
            </w:r>
          </w:p>
          <w:p w:rsidR="00000000" w:rsidRPr="00BE4DD1" w:rsidP="00BE4DD1">
            <w:pPr>
              <w:pStyle w:val="ListBullet"/>
            </w:pPr>
            <w:r w:rsidRPr="00BE4DD1">
              <w:t xml:space="preserve">sympathetic and parasympathetic nervous </w:t>
            </w:r>
            <w:r w:rsidRPr="00BE4DD1">
              <w:t>systems</w:t>
            </w:r>
          </w:p>
          <w:p w:rsidR="00000000" w:rsidP="00BE4DD1">
            <w:pPr>
              <w:pStyle w:val="ListBullet"/>
              <w:rPr>
                <w:lang w:val="en-NZ"/>
              </w:rPr>
            </w:pPr>
            <w:r w:rsidRPr="00BE4DD1">
              <w:t>cranial nerves.</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 xml:space="preserve">immune systems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inflammation and immune responses and wound healing</w:t>
            </w:r>
          </w:p>
          <w:p w:rsidR="00000000" w:rsidRPr="00BE4DD1" w:rsidP="00BE4DD1">
            <w:pPr>
              <w:pStyle w:val="ListBullet"/>
            </w:pPr>
            <w:r w:rsidRPr="00BE4DD1">
              <w:t>lymph nodes</w:t>
            </w:r>
          </w:p>
          <w:p w:rsidR="00000000" w:rsidRPr="00BE4DD1" w:rsidP="00BE4DD1">
            <w:pPr>
              <w:pStyle w:val="ListBullet"/>
            </w:pPr>
            <w:r w:rsidRPr="00BE4DD1">
              <w:t>lymphatic vessels/circulation</w:t>
            </w:r>
          </w:p>
          <w:p w:rsidR="00000000" w:rsidRPr="00BE4DD1" w:rsidP="00BE4DD1">
            <w:pPr>
              <w:pStyle w:val="ListBullet"/>
            </w:pPr>
            <w:r w:rsidRPr="00BE4DD1">
              <w:t>spleen</w:t>
            </w:r>
          </w:p>
          <w:p w:rsidR="00000000" w:rsidP="00BE4DD1">
            <w:pPr>
              <w:pStyle w:val="ListBullet"/>
              <w:rPr>
                <w:lang w:val="en-NZ"/>
              </w:rPr>
            </w:pPr>
            <w:r w:rsidRPr="00BE4DD1">
              <w:t>thymus.</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 xml:space="preserve">hepatic system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digestion of fats and role of bile</w:t>
            </w:r>
          </w:p>
          <w:p w:rsidR="00000000" w:rsidP="00BE4DD1">
            <w:pPr>
              <w:pStyle w:val="ListBullet"/>
              <w:rPr>
                <w:lang w:val="en-NZ"/>
              </w:rPr>
            </w:pPr>
            <w:r w:rsidRPr="00BE4DD1">
              <w:t>liver.</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t>Components of</w:t>
            </w:r>
            <w:r w:rsidRPr="00BE4DD1">
              <w:rPr>
                <w:rStyle w:val="BoldandItalics"/>
              </w:rPr>
              <w:t xml:space="preserve"> </w:t>
            </w:r>
            <w:r w:rsidRPr="00BE4DD1">
              <w:t xml:space="preserve">the </w:t>
            </w:r>
            <w:r w:rsidRPr="00BE4DD1">
              <w:rPr>
                <w:rStyle w:val="BoldandItalics"/>
              </w:rPr>
              <w:t xml:space="preserve">urinary system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bladder</w:t>
            </w:r>
          </w:p>
          <w:p w:rsidR="00000000" w:rsidRPr="00BE4DD1" w:rsidP="00BE4DD1">
            <w:pPr>
              <w:pStyle w:val="ListBullet"/>
            </w:pPr>
            <w:r w:rsidRPr="00BE4DD1">
              <w:t>kidneys</w:t>
            </w:r>
          </w:p>
          <w:p w:rsidR="00000000" w:rsidP="00BE4DD1">
            <w:pPr>
              <w:pStyle w:val="ListBullet"/>
              <w:rPr>
                <w:lang w:val="en-NZ"/>
              </w:rPr>
            </w:pPr>
            <w:r w:rsidRPr="00BE4DD1">
              <w:t>urinary tract (ureters, urethra)</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rPr>
                <w:rStyle w:val="BoldandItalics"/>
              </w:rPr>
              <w:t>Horse behaviour</w:t>
            </w:r>
            <w:r w:rsidRPr="00BE4DD1">
              <w:t xml:space="preserve"> problems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bed eating</w:t>
            </w:r>
          </w:p>
          <w:p w:rsidR="00000000" w:rsidRPr="00BE4DD1" w:rsidP="00BE4DD1">
            <w:pPr>
              <w:pStyle w:val="ListBullet"/>
            </w:pPr>
            <w:r w:rsidRPr="00BE4DD1">
              <w:t>bolting food</w:t>
            </w:r>
          </w:p>
          <w:p w:rsidR="00000000" w:rsidRPr="00BE4DD1" w:rsidP="00BE4DD1">
            <w:pPr>
              <w:pStyle w:val="ListBullet"/>
            </w:pPr>
            <w:r w:rsidRPr="00BE4DD1">
              <w:t>box walking</w:t>
            </w:r>
          </w:p>
          <w:p w:rsidR="00000000" w:rsidRPr="00BE4DD1" w:rsidP="00BE4DD1">
            <w:pPr>
              <w:pStyle w:val="ListBullet"/>
            </w:pPr>
            <w:r w:rsidRPr="00BE4DD1">
              <w:t>bucking</w:t>
            </w:r>
          </w:p>
          <w:p w:rsidR="00000000" w:rsidRPr="00BE4DD1" w:rsidP="00BE4DD1">
            <w:pPr>
              <w:pStyle w:val="ListBullet"/>
            </w:pPr>
            <w:r w:rsidRPr="00BE4DD1">
              <w:t>crib biting</w:t>
            </w:r>
          </w:p>
          <w:p w:rsidR="00000000" w:rsidRPr="00BE4DD1" w:rsidP="00BE4DD1">
            <w:pPr>
              <w:pStyle w:val="ListBullet"/>
            </w:pPr>
            <w:r w:rsidRPr="00BE4DD1">
              <w:t>jibbing</w:t>
            </w:r>
          </w:p>
          <w:p w:rsidR="00000000" w:rsidRPr="00BE4DD1" w:rsidP="00BE4DD1">
            <w:pPr>
              <w:pStyle w:val="ListBullet"/>
            </w:pPr>
            <w:r w:rsidRPr="00BE4DD1">
              <w:t>kicking or biting staff or other horses</w:t>
            </w:r>
          </w:p>
          <w:p w:rsidR="00000000" w:rsidRPr="00BE4DD1" w:rsidP="00BE4DD1">
            <w:pPr>
              <w:pStyle w:val="ListBullet"/>
            </w:pPr>
            <w:r w:rsidRPr="00BE4DD1">
              <w:t>pushing or barging</w:t>
            </w:r>
          </w:p>
          <w:p w:rsidR="00000000" w:rsidRPr="00BE4DD1" w:rsidP="00BE4DD1">
            <w:pPr>
              <w:pStyle w:val="ListBullet"/>
            </w:pPr>
            <w:r w:rsidRPr="00BE4DD1">
              <w:t>rearing</w:t>
            </w:r>
          </w:p>
          <w:p w:rsidR="00000000" w:rsidRPr="00BE4DD1" w:rsidP="00BE4DD1">
            <w:pPr>
              <w:pStyle w:val="ListBullet"/>
            </w:pPr>
            <w:r w:rsidRPr="00BE4DD1">
              <w:t>reluctance to eat</w:t>
            </w:r>
          </w:p>
          <w:p w:rsidR="00000000" w:rsidRPr="00BE4DD1" w:rsidP="00BE4DD1">
            <w:pPr>
              <w:pStyle w:val="ListBullet"/>
            </w:pPr>
            <w:r w:rsidRPr="00BE4DD1">
              <w:t>rug chewing</w:t>
            </w:r>
          </w:p>
          <w:p w:rsidR="00000000" w:rsidRPr="00BE4DD1" w:rsidP="00BE4DD1">
            <w:pPr>
              <w:pStyle w:val="ListBullet"/>
            </w:pPr>
            <w:r w:rsidRPr="00BE4DD1">
              <w:t>weaving</w:t>
            </w:r>
          </w:p>
          <w:p w:rsidR="00000000" w:rsidP="00BE4DD1">
            <w:pPr>
              <w:pStyle w:val="ListBullet"/>
              <w:rPr>
                <w:lang w:val="en-NZ"/>
              </w:rPr>
            </w:pPr>
            <w:r w:rsidRPr="00BE4DD1">
              <w:t>wind sucking.</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rPr>
                <w:rStyle w:val="BoldandItalics"/>
              </w:rPr>
              <w:t xml:space="preserve">Disease, illness or injury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skeletal and muscular systems:</w:t>
            </w:r>
          </w:p>
          <w:p w:rsidR="00000000" w:rsidRPr="00BE4DD1" w:rsidP="00BE4DD1">
            <w:pPr>
              <w:pStyle w:val="ListBullet2"/>
            </w:pPr>
            <w:r w:rsidRPr="00BE4DD1">
              <w:t>bog spavin</w:t>
            </w:r>
          </w:p>
          <w:p w:rsidR="00000000" w:rsidRPr="00BE4DD1" w:rsidP="00BE4DD1">
            <w:pPr>
              <w:pStyle w:val="ListBullet2"/>
            </w:pPr>
            <w:r w:rsidRPr="00BE4DD1">
              <w:t>bone chips</w:t>
            </w:r>
          </w:p>
          <w:p w:rsidR="00000000" w:rsidRPr="00BE4DD1" w:rsidP="00BE4DD1">
            <w:pPr>
              <w:pStyle w:val="ListBullet2"/>
            </w:pPr>
            <w:r w:rsidRPr="00BE4DD1">
              <w:t>bone spavin</w:t>
            </w:r>
          </w:p>
          <w:p w:rsidR="00000000" w:rsidRPr="00BE4DD1" w:rsidP="00BE4DD1">
            <w:pPr>
              <w:pStyle w:val="ListBullet2"/>
            </w:pPr>
            <w:r w:rsidRPr="00BE4DD1">
              <w:t>bowed tendon</w:t>
            </w:r>
          </w:p>
          <w:p w:rsidR="00000000" w:rsidRPr="00BE4DD1" w:rsidP="00BE4DD1">
            <w:pPr>
              <w:pStyle w:val="ListBullet2"/>
            </w:pPr>
            <w:r w:rsidRPr="00BE4DD1">
              <w:t>degenerative joint disease (DJD)</w:t>
            </w:r>
          </w:p>
          <w:p w:rsidR="00000000" w:rsidRPr="00BE4DD1" w:rsidP="00BE4DD1">
            <w:pPr>
              <w:pStyle w:val="ListBullet2"/>
            </w:pPr>
            <w:r w:rsidRPr="00BE4DD1">
              <w:t>muscle myopathies</w:t>
            </w:r>
          </w:p>
          <w:p w:rsidR="00000000" w:rsidRPr="00BE4DD1" w:rsidP="00BE4DD1">
            <w:pPr>
              <w:pStyle w:val="ListBullet2"/>
            </w:pPr>
            <w:r w:rsidRPr="00BE4DD1">
              <w:t>muscle strain</w:t>
            </w:r>
          </w:p>
          <w:p w:rsidR="00000000" w:rsidRPr="00BE4DD1" w:rsidP="00BE4DD1">
            <w:pPr>
              <w:pStyle w:val="ListBullet2"/>
            </w:pPr>
            <w:r w:rsidRPr="00BE4DD1">
              <w:t>navicular disease</w:t>
            </w:r>
          </w:p>
          <w:p w:rsidR="00000000" w:rsidRPr="00BE4DD1" w:rsidP="00BE4DD1">
            <w:pPr>
              <w:pStyle w:val="ListBullet2"/>
            </w:pPr>
            <w:r w:rsidRPr="00BE4DD1">
              <w:t>sesamoiditis</w:t>
            </w:r>
          </w:p>
          <w:p w:rsidR="00000000" w:rsidRPr="00BE4DD1" w:rsidP="00BE4DD1">
            <w:pPr>
              <w:pStyle w:val="ListBullet2"/>
            </w:pPr>
            <w:r w:rsidRPr="00BE4DD1">
              <w:t>shin soreness</w:t>
            </w:r>
          </w:p>
          <w:p w:rsidR="00000000" w:rsidRPr="00BE4DD1" w:rsidP="00BE4DD1">
            <w:pPr>
              <w:pStyle w:val="ListBullet2"/>
            </w:pPr>
            <w:r w:rsidRPr="00BE4DD1">
              <w:t>splints</w:t>
            </w:r>
          </w:p>
          <w:p w:rsidR="00000000" w:rsidRPr="00BE4DD1" w:rsidP="00BE4DD1">
            <w:pPr>
              <w:pStyle w:val="ListBullet2"/>
            </w:pPr>
            <w:r w:rsidRPr="00BE4DD1">
              <w:t>stifle joint lameness</w:t>
            </w:r>
          </w:p>
          <w:p w:rsidR="00000000" w:rsidRPr="00BE4DD1" w:rsidP="00BE4DD1">
            <w:pPr>
              <w:pStyle w:val="ListBullet2"/>
            </w:pPr>
            <w:r w:rsidRPr="00BE4DD1">
              <w:t>suspensory ligament injury</w:t>
            </w:r>
          </w:p>
          <w:p w:rsidR="00000000" w:rsidRPr="00BE4DD1" w:rsidP="00BE4DD1">
            <w:pPr>
              <w:pStyle w:val="ListBullet2"/>
            </w:pPr>
            <w:r w:rsidRPr="00BE4DD1">
              <w:t>tendonitis</w:t>
            </w:r>
          </w:p>
          <w:p w:rsidR="00000000" w:rsidRPr="00BE4DD1" w:rsidP="00BE4DD1">
            <w:pPr>
              <w:pStyle w:val="ListBullet2"/>
            </w:pPr>
            <w:r w:rsidRPr="00BE4DD1">
              <w:t>windgalls</w:t>
            </w:r>
          </w:p>
          <w:p w:rsidR="00000000" w:rsidRPr="00BE4DD1" w:rsidP="00BE4DD1">
            <w:pPr>
              <w:pStyle w:val="ListBullet"/>
            </w:pPr>
            <w:r w:rsidRPr="00BE4DD1">
              <w:t>respiratory system:</w:t>
            </w:r>
          </w:p>
          <w:p w:rsidR="00000000" w:rsidRPr="00BE4DD1" w:rsidP="00BE4DD1">
            <w:pPr>
              <w:pStyle w:val="ListBullet2"/>
            </w:pPr>
            <w:r w:rsidRPr="00BE4DD1">
              <w:t>acute respiratory syndrome - Hendra Virus</w:t>
            </w:r>
          </w:p>
          <w:p w:rsidR="00000000" w:rsidRPr="00BE4DD1" w:rsidP="00BE4DD1">
            <w:pPr>
              <w:pStyle w:val="ListBullet2"/>
            </w:pPr>
            <w:r w:rsidRPr="00BE4DD1">
              <w:t>air p</w:t>
            </w:r>
            <w:r w:rsidRPr="00BE4DD1">
              <w:t>assage inflammation</w:t>
            </w:r>
          </w:p>
          <w:p w:rsidR="00000000" w:rsidRPr="00BE4DD1" w:rsidP="00BE4DD1">
            <w:pPr>
              <w:pStyle w:val="ListBullet2"/>
            </w:pPr>
            <w:r w:rsidRPr="00BE4DD1">
              <w:t>bleeding</w:t>
            </w:r>
          </w:p>
          <w:p w:rsidR="00000000" w:rsidRPr="00BE4DD1" w:rsidP="00BE4DD1">
            <w:pPr>
              <w:pStyle w:val="ListBullet2"/>
            </w:pPr>
            <w:r w:rsidRPr="00BE4DD1">
              <w:t>equine herpes virus</w:t>
            </w:r>
          </w:p>
          <w:p w:rsidR="00000000" w:rsidRPr="00BE4DD1" w:rsidP="00BE4DD1">
            <w:pPr>
              <w:pStyle w:val="ListBullet2"/>
            </w:pPr>
            <w:r w:rsidRPr="00BE4DD1">
              <w:t>equine influenza</w:t>
            </w:r>
          </w:p>
          <w:p w:rsidR="00000000" w:rsidRPr="00BE4DD1" w:rsidP="00BE4DD1">
            <w:pPr>
              <w:pStyle w:val="ListBullet2"/>
            </w:pPr>
            <w:r w:rsidRPr="00BE4DD1">
              <w:t>heaves</w:t>
            </w:r>
          </w:p>
          <w:p w:rsidR="00000000" w:rsidRPr="00BE4DD1" w:rsidP="00BE4DD1">
            <w:pPr>
              <w:pStyle w:val="ListBullet2"/>
            </w:pPr>
            <w:r w:rsidRPr="00BE4DD1">
              <w:t>pneumonia</w:t>
            </w:r>
          </w:p>
          <w:p w:rsidR="00000000" w:rsidRPr="00BE4DD1" w:rsidP="00BE4DD1">
            <w:pPr>
              <w:pStyle w:val="ListBullet2"/>
            </w:pPr>
            <w:r w:rsidRPr="00BE4DD1">
              <w:t>roaring</w:t>
            </w:r>
          </w:p>
          <w:p w:rsidR="00000000" w:rsidRPr="00BE4DD1" w:rsidP="00BE4DD1">
            <w:pPr>
              <w:pStyle w:val="ListBullet2"/>
            </w:pPr>
            <w:r w:rsidRPr="00BE4DD1">
              <w:t>strangles</w:t>
            </w:r>
          </w:p>
          <w:p w:rsidR="00000000" w:rsidRPr="00BE4DD1" w:rsidP="00BE4DD1">
            <w:pPr>
              <w:pStyle w:val="ListBullet"/>
            </w:pPr>
            <w:r w:rsidRPr="00BE4DD1">
              <w:t>circulatory system:</w:t>
            </w:r>
          </w:p>
          <w:p w:rsidR="00000000" w:rsidRPr="00BE4DD1" w:rsidP="00BE4DD1">
            <w:pPr>
              <w:pStyle w:val="ListBullet2"/>
            </w:pPr>
            <w:r w:rsidRPr="00BE4DD1">
              <w:t>cardiac abnormalities</w:t>
            </w:r>
          </w:p>
          <w:p w:rsidR="00000000" w:rsidRPr="00BE4DD1" w:rsidP="00BE4DD1">
            <w:pPr>
              <w:pStyle w:val="ListBullet2"/>
            </w:pPr>
            <w:r w:rsidRPr="00BE4DD1">
              <w:t>epistaxis</w:t>
            </w:r>
          </w:p>
          <w:p w:rsidR="00000000" w:rsidRPr="00BE4DD1" w:rsidP="00BE4DD1">
            <w:pPr>
              <w:pStyle w:val="ListBullet2"/>
            </w:pPr>
            <w:r w:rsidRPr="00BE4DD1">
              <w:t>myocardial disease</w:t>
            </w:r>
          </w:p>
          <w:p w:rsidR="00000000" w:rsidRPr="00BE4DD1" w:rsidP="00BE4DD1">
            <w:pPr>
              <w:pStyle w:val="ListBullet"/>
            </w:pPr>
            <w:r w:rsidRPr="00BE4DD1">
              <w:t>digestive system:</w:t>
            </w:r>
          </w:p>
          <w:p w:rsidR="00000000" w:rsidRPr="00BE4DD1" w:rsidP="00BE4DD1">
            <w:pPr>
              <w:pStyle w:val="ListBullet2"/>
            </w:pPr>
            <w:r w:rsidRPr="00BE4DD1">
              <w:t>botulism</w:t>
            </w:r>
          </w:p>
          <w:p w:rsidR="00000000" w:rsidRPr="00BE4DD1" w:rsidP="00BE4DD1">
            <w:pPr>
              <w:pStyle w:val="ListBullet2"/>
            </w:pPr>
            <w:r w:rsidRPr="00BE4DD1">
              <w:t>colic</w:t>
            </w:r>
          </w:p>
          <w:p w:rsidR="00000000" w:rsidRPr="00BE4DD1" w:rsidP="00BE4DD1">
            <w:pPr>
              <w:pStyle w:val="ListBullet2"/>
            </w:pPr>
            <w:r w:rsidRPr="00BE4DD1">
              <w:t>quidding</w:t>
            </w:r>
          </w:p>
          <w:p w:rsidR="00000000" w:rsidRPr="00BE4DD1" w:rsidP="00BE4DD1">
            <w:pPr>
              <w:pStyle w:val="ListBullet2"/>
            </w:pPr>
            <w:r w:rsidRPr="00BE4DD1">
              <w:t>choke</w:t>
            </w:r>
          </w:p>
          <w:p w:rsidR="00000000" w:rsidRPr="00BE4DD1" w:rsidP="00BE4DD1">
            <w:pPr>
              <w:pStyle w:val="ListBullet2"/>
            </w:pPr>
            <w:r w:rsidRPr="00BE4DD1">
              <w:t>‘colitis x’</w:t>
            </w:r>
          </w:p>
          <w:p w:rsidR="00000000" w:rsidRPr="00BE4DD1" w:rsidP="00BE4DD1">
            <w:pPr>
              <w:pStyle w:val="ListBullet2"/>
            </w:pPr>
            <w:r w:rsidRPr="00BE4DD1">
              <w:t>dysphagia</w:t>
            </w:r>
          </w:p>
          <w:p w:rsidR="00000000" w:rsidRPr="00BE4DD1" w:rsidP="00BE4DD1">
            <w:pPr>
              <w:pStyle w:val="ListBullet2"/>
            </w:pPr>
            <w:r w:rsidRPr="00BE4DD1">
              <w:t>enteritis</w:t>
            </w:r>
          </w:p>
          <w:p w:rsidR="00000000" w:rsidP="00BE4DD1">
            <w:pPr>
              <w:pStyle w:val="ListBullet2"/>
              <w:rPr>
                <w:lang w:val="en-NZ"/>
              </w:rPr>
            </w:pPr>
            <w:r w:rsidRPr="00BE4DD1">
              <w:t>hepatitis.</w:t>
            </w:r>
          </w:p>
        </w:tc>
      </w:tr>
      <w:tr w:rsidTr="00BE4DD1">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D1">
            <w:pPr>
              <w:pStyle w:val="BodyText"/>
              <w:rPr>
                <w:lang w:val="en-NZ"/>
              </w:rPr>
            </w:pPr>
            <w:r w:rsidRPr="00BE4DD1">
              <w:rPr>
                <w:rStyle w:val="BoldandItalics"/>
              </w:rPr>
              <w:t xml:space="preserve">Treatment </w:t>
            </w:r>
            <w:r w:rsidRPr="00BE4DD1">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D1" w:rsidP="00BE4DD1">
            <w:pPr>
              <w:pStyle w:val="ListBullet"/>
            </w:pPr>
            <w:r w:rsidRPr="00BE4DD1">
              <w:t>acupuncture</w:t>
            </w:r>
          </w:p>
          <w:p w:rsidR="00000000" w:rsidRPr="00BE4DD1" w:rsidP="00BE4DD1">
            <w:pPr>
              <w:pStyle w:val="ListBullet"/>
            </w:pPr>
            <w:r w:rsidRPr="00BE4DD1">
              <w:t>bandaging techniques</w:t>
            </w:r>
          </w:p>
          <w:p w:rsidR="00000000" w:rsidRPr="00BE4DD1" w:rsidP="00BE4DD1">
            <w:pPr>
              <w:pStyle w:val="ListBullet"/>
            </w:pPr>
            <w:r w:rsidRPr="00BE4DD1">
              <w:t>chiropractic</w:t>
            </w:r>
          </w:p>
          <w:p w:rsidR="00000000" w:rsidRPr="00BE4DD1" w:rsidP="00BE4DD1">
            <w:pPr>
              <w:pStyle w:val="ListBullet"/>
            </w:pPr>
            <w:r w:rsidRPr="00BE4DD1">
              <w:t>dentistry</w:t>
            </w:r>
          </w:p>
          <w:p w:rsidR="00000000" w:rsidRPr="00BE4DD1" w:rsidP="00BE4DD1">
            <w:pPr>
              <w:pStyle w:val="ListBullet"/>
            </w:pPr>
            <w:r w:rsidRPr="00BE4DD1">
              <w:t>electromagnetic</w:t>
            </w:r>
          </w:p>
          <w:p w:rsidR="00000000" w:rsidRPr="00BE4DD1" w:rsidP="00BE4DD1">
            <w:pPr>
              <w:pStyle w:val="ListBullet"/>
            </w:pPr>
            <w:r w:rsidRPr="00BE4DD1">
              <w:t xml:space="preserve">exercise, for example walking or swimming </w:t>
            </w:r>
          </w:p>
          <w:p w:rsidR="00000000" w:rsidRPr="00BE4DD1" w:rsidP="00BE4DD1">
            <w:pPr>
              <w:pStyle w:val="ListBullet"/>
            </w:pPr>
            <w:r w:rsidRPr="00BE4DD1">
              <w:t>hydrotherapy</w:t>
            </w:r>
          </w:p>
          <w:p w:rsidR="00000000" w:rsidRPr="00BE4DD1" w:rsidP="00BE4DD1">
            <w:pPr>
              <w:pStyle w:val="ListBullet"/>
            </w:pPr>
            <w:r w:rsidRPr="00BE4DD1">
              <w:t>cold and heat</w:t>
            </w:r>
          </w:p>
          <w:p w:rsidR="00000000" w:rsidRPr="00BE4DD1" w:rsidP="00BE4DD1">
            <w:pPr>
              <w:pStyle w:val="ListBullet"/>
            </w:pPr>
            <w:r w:rsidRPr="00BE4DD1">
              <w:t>immobilisation</w:t>
            </w:r>
          </w:p>
          <w:p w:rsidR="00000000" w:rsidRPr="00BE4DD1" w:rsidP="00BE4DD1">
            <w:pPr>
              <w:pStyle w:val="ListBullet"/>
            </w:pPr>
            <w:r w:rsidRPr="00BE4DD1">
              <w:t>laser</w:t>
            </w:r>
          </w:p>
          <w:p w:rsidR="00000000" w:rsidRPr="00BE4DD1" w:rsidP="00BE4DD1">
            <w:pPr>
              <w:pStyle w:val="ListBullet"/>
            </w:pPr>
            <w:r w:rsidRPr="00BE4DD1">
              <w:t>magnetic</w:t>
            </w:r>
          </w:p>
          <w:p w:rsidR="00000000" w:rsidRPr="00BE4DD1" w:rsidP="00BE4DD1">
            <w:pPr>
              <w:pStyle w:val="ListBullet"/>
            </w:pPr>
            <w:r w:rsidRPr="00BE4DD1">
              <w:t>massage</w:t>
            </w:r>
          </w:p>
          <w:p w:rsidR="00000000" w:rsidRPr="00BE4DD1" w:rsidP="00BE4DD1">
            <w:pPr>
              <w:pStyle w:val="ListBullet"/>
            </w:pPr>
            <w:r w:rsidRPr="00BE4DD1">
              <w:t>pharmaceutical</w:t>
            </w:r>
          </w:p>
          <w:p w:rsidR="00000000" w:rsidRPr="00BE4DD1" w:rsidP="00BE4DD1">
            <w:pPr>
              <w:pStyle w:val="ListBullet"/>
            </w:pPr>
            <w:r w:rsidRPr="00BE4DD1">
              <w:t>physiotherapy</w:t>
            </w:r>
          </w:p>
          <w:p w:rsidR="00000000" w:rsidRPr="00BE4DD1" w:rsidP="00BE4DD1">
            <w:pPr>
              <w:pStyle w:val="ListBullet"/>
            </w:pPr>
            <w:r w:rsidRPr="00BE4DD1">
              <w:t>rest.</w:t>
            </w:r>
          </w:p>
        </w:tc>
      </w:tr>
    </w:tbl>
    <w:p w:rsidR="00000000" w:rsidRPr="00BE4DD1" w:rsidP="00BE4DD1">
      <w:pPr>
        <w:pStyle w:val="BodyText"/>
      </w:pPr>
    </w:p>
    <w:p w:rsidR="00000000" w:rsidRPr="00BE4DD1" w:rsidP="00BE4DD1">
      <w:pPr>
        <w:pStyle w:val="AllowPageBreak"/>
      </w:pPr>
    </w:p>
    <w:p w:rsidR="00000000" w:rsidRPr="00BE4DD1" w:rsidP="00BE4DD1">
      <w:pPr>
        <w:pStyle w:val="Heading1"/>
      </w:pPr>
      <w:bookmarkStart w:id="12" w:name="O_390244"/>
      <w:bookmarkEnd w:id="12"/>
      <w:r w:rsidRPr="00BE4DD1">
        <w:t>Unit Sector(s)</w:t>
      </w:r>
    </w:p>
    <w:p w:rsidR="00000000" w:rsidRPr="00BE4DD1" w:rsidP="00BE4DD1">
      <w:pPr>
        <w:pStyle w:val="BodyText"/>
      </w:pPr>
      <w:r w:rsidRPr="00BE4DD1">
        <w:t>Equine</w:t>
      </w:r>
    </w:p>
    <w:p w:rsidR="00000000" w:rsidRPr="00BE4DD1" w:rsidP="00BE4DD1"/>
    <w:sectPr w:rsidSect="00BE4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DA5" w:rsidP="008C1D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A5" w:rsidP="00BE4D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C1DA5" w:rsidP="00BE4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1DA5" w:rsidP="00BE4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D1" w:rsidRPr="008C1DA5" w:rsidP="008C1D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A5" w:rsidRPr="002D2AF8" w:rsidP="00BE4DD1">
    <w:pPr>
      <w:pStyle w:val="Header"/>
      <w:framePr w:wrap="around"/>
    </w:pPr>
    <w:r>
      <w:fldChar w:fldCharType="begin"/>
    </w:r>
    <w:r>
      <w:instrText xml:space="preserve"> TITLE   \* MERGEFORMAT </w:instrText>
    </w:r>
    <w:r>
      <w:fldChar w:fldCharType="separate"/>
    </w:r>
    <w:r>
      <w:t>ACMEQU401A Relate equine anatomical and physiological features to equine health care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C1DA5" w:rsidP="00BE4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EE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8E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8D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DD1"/>
    <w:pPr>
      <w:spacing w:before="360" w:after="60"/>
      <w:outlineLvl w:val="0"/>
    </w:pPr>
    <w:rPr>
      <w:sz w:val="32"/>
    </w:rPr>
  </w:style>
  <w:style w:type="paragraph" w:styleId="Heading2">
    <w:name w:val="heading 2"/>
    <w:basedOn w:val="HeadingBase"/>
    <w:next w:val="BodyText"/>
    <w:link w:val="Heading2Char"/>
    <w:qFormat/>
    <w:rsid w:val="00BE4DD1"/>
    <w:pPr>
      <w:keepLines/>
      <w:spacing w:before="240" w:after="120"/>
      <w:outlineLvl w:val="1"/>
    </w:pPr>
    <w:rPr>
      <w:sz w:val="28"/>
      <w:szCs w:val="40"/>
    </w:rPr>
  </w:style>
  <w:style w:type="paragraph" w:styleId="Heading3">
    <w:name w:val="heading 3"/>
    <w:basedOn w:val="HeadingBase"/>
    <w:next w:val="BodyText"/>
    <w:link w:val="Heading3Char"/>
    <w:qFormat/>
    <w:rsid w:val="00BE4DD1"/>
    <w:pPr>
      <w:spacing w:before="180" w:after="120"/>
      <w:outlineLvl w:val="2"/>
    </w:pPr>
    <w:rPr>
      <w:spacing w:val="-10"/>
      <w:kern w:val="32"/>
    </w:rPr>
  </w:style>
  <w:style w:type="paragraph" w:styleId="Heading4">
    <w:name w:val="heading 4"/>
    <w:basedOn w:val="HeadingBase"/>
    <w:next w:val="BodyText"/>
    <w:link w:val="Heading4Char"/>
    <w:qFormat/>
    <w:rsid w:val="00BE4DD1"/>
    <w:pPr>
      <w:spacing w:before="160" w:after="120"/>
      <w:outlineLvl w:val="3"/>
    </w:pPr>
    <w:rPr>
      <w:sz w:val="22"/>
    </w:rPr>
  </w:style>
  <w:style w:type="paragraph" w:styleId="Heading5">
    <w:name w:val="heading 5"/>
    <w:basedOn w:val="HeadingBase"/>
    <w:next w:val="Normal"/>
    <w:link w:val="Heading5Char"/>
    <w:qFormat/>
    <w:rsid w:val="00BE4DD1"/>
    <w:pPr>
      <w:spacing w:before="80"/>
      <w:outlineLvl w:val="4"/>
    </w:pPr>
    <w:rPr>
      <w:color w:val="918585"/>
      <w:sz w:val="20"/>
    </w:rPr>
  </w:style>
  <w:style w:type="paragraph" w:styleId="Heading6">
    <w:name w:val="heading 6"/>
    <w:basedOn w:val="HeadingBase"/>
    <w:next w:val="Normal"/>
    <w:link w:val="Heading6Char"/>
    <w:qFormat/>
    <w:rsid w:val="00BE4DD1"/>
    <w:pPr>
      <w:spacing w:before="60"/>
      <w:outlineLvl w:val="5"/>
    </w:pPr>
    <w:rPr>
      <w:color w:val="918585"/>
      <w:sz w:val="20"/>
    </w:rPr>
  </w:style>
  <w:style w:type="paragraph" w:styleId="Heading7">
    <w:name w:val="heading 7"/>
    <w:basedOn w:val="Normal"/>
    <w:next w:val="Normal"/>
    <w:link w:val="Heading7Char"/>
    <w:qFormat/>
    <w:rsid w:val="00BE4DD1"/>
    <w:pPr>
      <w:ind w:left="720"/>
      <w:outlineLvl w:val="6"/>
    </w:pPr>
    <w:rPr>
      <w:i/>
    </w:rPr>
  </w:style>
  <w:style w:type="paragraph" w:styleId="Heading8">
    <w:name w:val="heading 8"/>
    <w:basedOn w:val="Normal"/>
    <w:next w:val="Normal"/>
    <w:link w:val="Heading8Char"/>
    <w:qFormat/>
    <w:rsid w:val="00BE4DD1"/>
    <w:pPr>
      <w:ind w:left="720"/>
      <w:outlineLvl w:val="7"/>
    </w:pPr>
    <w:rPr>
      <w:i/>
    </w:rPr>
  </w:style>
  <w:style w:type="paragraph" w:styleId="Heading9">
    <w:name w:val="heading 9"/>
    <w:basedOn w:val="Normal"/>
    <w:next w:val="Normal"/>
    <w:link w:val="Heading9Char"/>
    <w:qFormat/>
    <w:rsid w:val="00BE4DD1"/>
    <w:pPr>
      <w:ind w:left="720"/>
      <w:outlineLvl w:val="8"/>
    </w:pPr>
    <w:rPr>
      <w:i/>
    </w:rPr>
  </w:style>
  <w:style w:type="character" w:default="1" w:styleId="DefaultParagraphFont">
    <w:name w:val="Default Paragraph Font"/>
    <w:uiPriority w:val="1"/>
    <w:unhideWhenUsed/>
    <w:rsid w:val="00BE4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DD1"/>
  </w:style>
  <w:style w:type="character" w:customStyle="1" w:styleId="Heading1Char">
    <w:name w:val="Heading 1 Char"/>
    <w:basedOn w:val="DefaultParagraphFont"/>
    <w:link w:val="Heading1"/>
    <w:rsid w:val="00BE4DD1"/>
    <w:rPr>
      <w:rFonts w:ascii="Times New Roman" w:eastAsia="Times New Roman" w:hAnsi="Times New Roman" w:cs="Times New Roman"/>
      <w:b/>
      <w:sz w:val="32"/>
      <w:szCs w:val="20"/>
      <w:lang w:eastAsia="en-US"/>
    </w:rPr>
  </w:style>
  <w:style w:type="paragraph" w:styleId="BodyText">
    <w:name w:val="Body Text"/>
    <w:basedOn w:val="Normal"/>
    <w:link w:val="BodyTextChar"/>
    <w:rsid w:val="00BE4D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DD1"/>
    <w:rPr>
      <w:rFonts w:ascii="Times New Roman" w:eastAsia="Times New Roman" w:hAnsi="Times New Roman" w:cs="Times New Roman"/>
      <w:sz w:val="24"/>
      <w:lang w:eastAsia="en-US"/>
    </w:rPr>
  </w:style>
  <w:style w:type="paragraph" w:styleId="Footer">
    <w:name w:val="footer"/>
    <w:basedOn w:val="Normal"/>
    <w:link w:val="FooterChar"/>
    <w:rsid w:val="00BE4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DD1"/>
    <w:rPr>
      <w:rFonts w:ascii="Times New Roman" w:eastAsia="Times New Roman" w:hAnsi="Times New Roman" w:cs="Times New Roman"/>
      <w:sz w:val="16"/>
      <w:lang w:eastAsia="en-US"/>
    </w:rPr>
  </w:style>
  <w:style w:type="paragraph" w:styleId="List">
    <w:name w:val="List"/>
    <w:basedOn w:val="BodyText"/>
    <w:next w:val="BodyText"/>
    <w:rsid w:val="00BE4DD1"/>
    <w:pPr>
      <w:tabs>
        <w:tab w:val="left" w:pos="340"/>
      </w:tabs>
      <w:spacing w:before="60" w:after="60"/>
      <w:ind w:left="340" w:hanging="340"/>
    </w:pPr>
  </w:style>
  <w:style w:type="paragraph" w:styleId="ListBullet">
    <w:name w:val="List Bullet"/>
    <w:basedOn w:val="List"/>
    <w:rsid w:val="00BE4DD1"/>
    <w:pPr>
      <w:numPr>
        <w:numId w:val="13"/>
      </w:numPr>
      <w:tabs>
        <w:tab w:val="clear" w:pos="340"/>
      </w:tabs>
      <w:spacing w:before="40" w:after="40"/>
    </w:pPr>
  </w:style>
  <w:style w:type="character" w:customStyle="1" w:styleId="SpecialBold">
    <w:name w:val="Special Bold"/>
    <w:basedOn w:val="DefaultParagraphFont"/>
    <w:rsid w:val="00BE4DD1"/>
    <w:rPr>
      <w:b/>
      <w:spacing w:val="0"/>
    </w:rPr>
  </w:style>
  <w:style w:type="paragraph" w:styleId="ListBullet2">
    <w:name w:val="List Bullet 2"/>
    <w:basedOn w:val="List2"/>
    <w:rsid w:val="00BE4DD1"/>
    <w:pPr>
      <w:numPr>
        <w:numId w:val="14"/>
      </w:numPr>
      <w:tabs>
        <w:tab w:val="clear" w:pos="680"/>
      </w:tabs>
    </w:pPr>
  </w:style>
  <w:style w:type="paragraph" w:customStyle="1" w:styleId="SuperHeading">
    <w:name w:val="SuperHeading"/>
    <w:basedOn w:val="Normal"/>
    <w:rsid w:val="00BE4DD1"/>
    <w:pPr>
      <w:spacing w:before="240" w:after="120"/>
      <w:outlineLvl w:val="0"/>
    </w:pPr>
    <w:rPr>
      <w:rFonts w:ascii="Times New Roman" w:hAnsi="Times New Roman"/>
      <w:b/>
      <w:sz w:val="28"/>
    </w:rPr>
  </w:style>
  <w:style w:type="paragraph" w:customStyle="1" w:styleId="TableHeading">
    <w:name w:val="Table Heading"/>
    <w:basedOn w:val="HeadingBase"/>
    <w:rsid w:val="00BE4DD1"/>
    <w:pPr>
      <w:keepLines/>
      <w:pBdr>
        <w:bottom w:val="single" w:sz="6" w:space="1" w:color="918585"/>
      </w:pBdr>
      <w:spacing w:before="240"/>
    </w:pPr>
  </w:style>
  <w:style w:type="paragraph" w:customStyle="1" w:styleId="AllowPageBreak">
    <w:name w:val="AllowPageBreak"/>
    <w:rsid w:val="00BE4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4DD1"/>
    <w:rPr>
      <w:b/>
      <w:i/>
      <w:u w:val="none"/>
    </w:rPr>
  </w:style>
  <w:style w:type="character" w:customStyle="1" w:styleId="Heading2Char">
    <w:name w:val="Heading 2 Char"/>
    <w:basedOn w:val="DefaultParagraphFont"/>
    <w:link w:val="Heading2"/>
    <w:rsid w:val="00BE4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DD1"/>
    <w:rPr>
      <w:rFonts w:ascii="Courier New" w:eastAsia="Times New Roman" w:hAnsi="Courier New" w:cs="Times New Roman"/>
      <w:i/>
      <w:szCs w:val="20"/>
      <w:lang w:eastAsia="en-US"/>
    </w:rPr>
  </w:style>
  <w:style w:type="paragraph" w:customStyle="1" w:styleId="HeadingBase">
    <w:name w:val="Heading Base"/>
    <w:rsid w:val="00BE4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DD1"/>
    <w:pPr>
      <w:tabs>
        <w:tab w:val="right" w:leader="dot" w:pos="9072"/>
      </w:tabs>
      <w:ind w:left="567"/>
    </w:pPr>
    <w:rPr>
      <w:szCs w:val="22"/>
    </w:rPr>
  </w:style>
  <w:style w:type="paragraph" w:customStyle="1" w:styleId="TOCBase">
    <w:name w:val="TOC Base"/>
    <w:rsid w:val="00BE4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DD1"/>
    <w:pPr>
      <w:tabs>
        <w:tab w:val="right" w:leader="dot" w:pos="9072"/>
      </w:tabs>
      <w:spacing w:before="40" w:after="40"/>
      <w:ind w:left="284"/>
    </w:pPr>
    <w:rPr>
      <w:rFonts w:ascii="Times New Roman" w:hAnsi="Times New Roman"/>
    </w:rPr>
  </w:style>
  <w:style w:type="paragraph" w:styleId="TOC1">
    <w:name w:val="toc 1"/>
    <w:basedOn w:val="TOCBase"/>
    <w:next w:val="Normal"/>
    <w:rsid w:val="00BE4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DD1"/>
    <w:pPr>
      <w:spacing w:before="5040"/>
      <w:jc w:val="center"/>
    </w:pPr>
    <w:rPr>
      <w:sz w:val="48"/>
      <w:szCs w:val="72"/>
      <w:lang w:val="en-US"/>
    </w:rPr>
  </w:style>
  <w:style w:type="character" w:customStyle="1" w:styleId="TitleChar">
    <w:name w:val="Title Char"/>
    <w:basedOn w:val="DefaultParagraphFont"/>
    <w:link w:val="Title"/>
    <w:rsid w:val="00BE4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DD1"/>
    <w:pPr>
      <w:tabs>
        <w:tab w:val="left" w:pos="3600"/>
        <w:tab w:val="left" w:pos="3958"/>
      </w:tabs>
    </w:pPr>
  </w:style>
  <w:style w:type="paragraph" w:customStyle="1" w:styleId="Note">
    <w:name w:val="Note"/>
    <w:basedOn w:val="BodyText"/>
    <w:rsid w:val="00BE4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DD1"/>
    <w:pPr>
      <w:framePr w:wrap="auto" w:hAnchor="text" w:y="6049"/>
    </w:pPr>
    <w:rPr>
      <w:color w:val="000000"/>
      <w:sz w:val="40"/>
    </w:rPr>
  </w:style>
  <w:style w:type="paragraph" w:customStyle="1" w:styleId="TOCTitle">
    <w:name w:val="TOCTitle"/>
    <w:basedOn w:val="Heading1"/>
    <w:rsid w:val="00BE4DD1"/>
    <w:pPr>
      <w:spacing w:after="240"/>
      <w:jc w:val="center"/>
      <w:outlineLvl w:val="9"/>
    </w:pPr>
    <w:rPr>
      <w:caps/>
    </w:rPr>
  </w:style>
  <w:style w:type="paragraph" w:customStyle="1" w:styleId="Version">
    <w:name w:val="Version"/>
    <w:rsid w:val="00BE4D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DD1"/>
    <w:pPr>
      <w:keepNext w:val="0"/>
      <w:tabs>
        <w:tab w:val="right" w:pos="4176"/>
      </w:tabs>
      <w:ind w:left="198" w:hanging="198"/>
    </w:pPr>
    <w:rPr>
      <w:rFonts w:ascii="Garamond" w:hAnsi="Garamond"/>
    </w:rPr>
  </w:style>
  <w:style w:type="paragraph" w:styleId="IndexHeading">
    <w:name w:val="index heading"/>
    <w:basedOn w:val="Normal"/>
    <w:next w:val="Index1"/>
    <w:semiHidden/>
    <w:rsid w:val="00BE4DD1"/>
    <w:pPr>
      <w:spacing w:before="120" w:after="120"/>
    </w:pPr>
    <w:rPr>
      <w:rFonts w:ascii="Arial" w:hAnsi="Arial"/>
      <w:b/>
      <w:color w:val="918585"/>
      <w:sz w:val="24"/>
    </w:rPr>
  </w:style>
  <w:style w:type="paragraph" w:styleId="Header">
    <w:name w:val="header"/>
    <w:basedOn w:val="Normal"/>
    <w:link w:val="HeaderChar"/>
    <w:rsid w:val="00BE4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DD1"/>
    <w:rPr>
      <w:rFonts w:ascii="Times New Roman" w:eastAsia="Times New Roman" w:hAnsi="Times New Roman" w:cs="Times New Roman"/>
      <w:sz w:val="16"/>
      <w:szCs w:val="20"/>
      <w:lang w:val="en-GB" w:eastAsia="en-US"/>
    </w:rPr>
  </w:style>
  <w:style w:type="paragraph" w:customStyle="1" w:styleId="Chapter">
    <w:name w:val="Chapter"/>
    <w:basedOn w:val="Normal"/>
    <w:rsid w:val="00BE4DD1"/>
    <w:pPr>
      <w:spacing w:before="240"/>
    </w:pPr>
    <w:rPr>
      <w:rFonts w:ascii="Times New Roman" w:hAnsi="Times New Roman"/>
      <w:smallCaps/>
      <w:spacing w:val="80"/>
      <w:sz w:val="28"/>
    </w:rPr>
  </w:style>
  <w:style w:type="paragraph" w:customStyle="1" w:styleId="InChapter">
    <w:name w:val="InChapter"/>
    <w:basedOn w:val="Heading3"/>
    <w:rsid w:val="00BE4DD1"/>
    <w:pPr>
      <w:spacing w:after="240"/>
      <w:outlineLvl w:val="9"/>
    </w:pPr>
    <w:rPr>
      <w:noProof/>
    </w:rPr>
  </w:style>
  <w:style w:type="paragraph" w:styleId="Index2">
    <w:name w:val="index 2"/>
    <w:basedOn w:val="Normal"/>
    <w:next w:val="Normal"/>
    <w:semiHidden/>
    <w:rsid w:val="00BE4DD1"/>
    <w:pPr>
      <w:tabs>
        <w:tab w:val="right" w:pos="4176"/>
      </w:tabs>
      <w:ind w:left="568" w:hanging="284"/>
    </w:pPr>
    <w:rPr>
      <w:rFonts w:ascii="Garamond" w:hAnsi="Garamond"/>
    </w:rPr>
  </w:style>
  <w:style w:type="paragraph" w:customStyle="1" w:styleId="Byline">
    <w:name w:val="Byline"/>
    <w:rsid w:val="00BE4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DD1"/>
    <w:pPr>
      <w:tabs>
        <w:tab w:val="clear" w:pos="3600"/>
        <w:tab w:val="clear" w:pos="3958"/>
      </w:tabs>
      <w:jc w:val="right"/>
    </w:pPr>
  </w:style>
  <w:style w:type="character" w:styleId="Emphasis">
    <w:name w:val="Emphasis"/>
    <w:basedOn w:val="DefaultParagraphFont"/>
    <w:qFormat/>
    <w:rsid w:val="00BE4DD1"/>
    <w:rPr>
      <w:i/>
    </w:rPr>
  </w:style>
  <w:style w:type="paragraph" w:styleId="Caption">
    <w:name w:val="caption"/>
    <w:basedOn w:val="BodyText"/>
    <w:next w:val="Normal"/>
    <w:qFormat/>
    <w:rsid w:val="00BE4DD1"/>
    <w:pPr>
      <w:framePr w:w="2268" w:hSpace="181" w:vSpace="181" w:wrap="around" w:vAnchor="text" w:hAnchor="page" w:x="1135" w:y="285" w:anchorLock="1"/>
    </w:pPr>
    <w:rPr>
      <w:i/>
    </w:rPr>
  </w:style>
  <w:style w:type="paragraph" w:customStyle="1" w:styleId="MiniTOCTitle">
    <w:name w:val="MiniTOCTitle"/>
    <w:basedOn w:val="Heading4"/>
    <w:rsid w:val="00BE4DD1"/>
    <w:pPr>
      <w:spacing w:before="240"/>
      <w:outlineLvl w:val="9"/>
    </w:pPr>
    <w:rPr>
      <w:noProof/>
      <w:sz w:val="24"/>
    </w:rPr>
  </w:style>
  <w:style w:type="paragraph" w:customStyle="1" w:styleId="MiniTOCItem">
    <w:name w:val="MiniTOCItem"/>
    <w:basedOn w:val="ListBullet"/>
    <w:rsid w:val="00BE4DD1"/>
    <w:pPr>
      <w:numPr>
        <w:numId w:val="0"/>
      </w:numPr>
      <w:tabs>
        <w:tab w:val="right" w:leader="dot" w:pos="6521"/>
      </w:tabs>
      <w:spacing w:before="0" w:after="0"/>
    </w:pPr>
  </w:style>
  <w:style w:type="paragraph" w:customStyle="1" w:styleId="TOFTitle">
    <w:name w:val="TOFTitle"/>
    <w:basedOn w:val="TOCTitle"/>
    <w:rsid w:val="00BE4DD1"/>
  </w:style>
  <w:style w:type="paragraph" w:styleId="TableofFigures">
    <w:name w:val="table of figures"/>
    <w:basedOn w:val="Normal"/>
    <w:next w:val="Normal"/>
    <w:semiHidden/>
    <w:rsid w:val="00BE4DD1"/>
    <w:pPr>
      <w:tabs>
        <w:tab w:val="right" w:leader="dot" w:pos="9072"/>
      </w:tabs>
      <w:ind w:left="970" w:hanging="403"/>
    </w:pPr>
    <w:rPr>
      <w:rFonts w:ascii="Times New Roman" w:hAnsi="Times New Roman"/>
      <w:b/>
    </w:rPr>
  </w:style>
  <w:style w:type="paragraph" w:styleId="ListNumber">
    <w:name w:val="List Number"/>
    <w:basedOn w:val="List"/>
    <w:rsid w:val="00BE4DD1"/>
    <w:pPr>
      <w:numPr>
        <w:numId w:val="11"/>
      </w:numPr>
    </w:pPr>
  </w:style>
  <w:style w:type="character" w:customStyle="1" w:styleId="WingdingSymbols">
    <w:name w:val="Wingding Symbols"/>
    <w:rsid w:val="00BE4DD1"/>
    <w:rPr>
      <w:rFonts w:ascii="Wingdings" w:hAnsi="Wingdings"/>
    </w:rPr>
  </w:style>
  <w:style w:type="character" w:customStyle="1" w:styleId="HotSpot">
    <w:name w:val="HotSpot"/>
    <w:rsid w:val="00BE4DD1"/>
    <w:rPr>
      <w:color w:val="0033CC"/>
      <w:u w:val="none"/>
    </w:rPr>
  </w:style>
  <w:style w:type="paragraph" w:customStyle="1" w:styleId="BodyTextRight">
    <w:name w:val="Body Text Right"/>
    <w:basedOn w:val="BodyText"/>
    <w:rsid w:val="00BE4DD1"/>
    <w:pPr>
      <w:spacing w:before="0" w:after="0"/>
      <w:jc w:val="right"/>
    </w:pPr>
  </w:style>
  <w:style w:type="paragraph" w:styleId="Index3">
    <w:name w:val="index 3"/>
    <w:basedOn w:val="ListNumber2"/>
    <w:next w:val="Normal"/>
    <w:semiHidden/>
    <w:rsid w:val="00BE4DD1"/>
    <w:pPr>
      <w:numPr>
        <w:numId w:val="0"/>
      </w:numPr>
      <w:tabs>
        <w:tab w:val="right" w:leader="dot" w:pos="4176"/>
      </w:tabs>
    </w:pPr>
  </w:style>
  <w:style w:type="paragraph" w:styleId="ListNumber2">
    <w:name w:val="List Number 2"/>
    <w:basedOn w:val="List2"/>
    <w:rsid w:val="00BE4DD1"/>
    <w:pPr>
      <w:numPr>
        <w:numId w:val="10"/>
      </w:numPr>
      <w:tabs>
        <w:tab w:val="clear" w:pos="1060"/>
      </w:tabs>
    </w:pPr>
  </w:style>
  <w:style w:type="paragraph" w:customStyle="1" w:styleId="MarginNote">
    <w:name w:val="Margin Note"/>
    <w:basedOn w:val="BodyText"/>
    <w:rsid w:val="00BE4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DD1"/>
    <w:rPr>
      <w:sz w:val="32"/>
    </w:rPr>
  </w:style>
  <w:style w:type="paragraph" w:customStyle="1" w:styleId="HeadingProcedure">
    <w:name w:val="Heading Procedure"/>
    <w:basedOn w:val="HeadingBase"/>
    <w:next w:val="Normal"/>
    <w:rsid w:val="00BE4DD1"/>
    <w:pPr>
      <w:tabs>
        <w:tab w:val="left" w:pos="0"/>
      </w:tabs>
      <w:spacing w:before="120" w:after="60"/>
    </w:pPr>
    <w:rPr>
      <w:i/>
      <w:color w:val="918585"/>
      <w:sz w:val="22"/>
    </w:rPr>
  </w:style>
  <w:style w:type="paragraph" w:customStyle="1" w:styleId="TableBodyText">
    <w:name w:val="Table Body Text"/>
    <w:basedOn w:val="BodyText"/>
    <w:rsid w:val="00BE4DD1"/>
    <w:pPr>
      <w:spacing w:before="60" w:after="60"/>
    </w:pPr>
  </w:style>
  <w:style w:type="paragraph" w:styleId="ListContinue">
    <w:name w:val="List Continue"/>
    <w:basedOn w:val="List"/>
    <w:rsid w:val="00BE4DD1"/>
    <w:pPr>
      <w:ind w:firstLine="0"/>
    </w:pPr>
  </w:style>
  <w:style w:type="paragraph" w:customStyle="1" w:styleId="ListNote">
    <w:name w:val="List Note"/>
    <w:basedOn w:val="List"/>
    <w:rsid w:val="00BE4DD1"/>
    <w:pPr>
      <w:pBdr>
        <w:top w:val="single" w:sz="6" w:space="2" w:color="918585"/>
        <w:bottom w:val="single" w:sz="6" w:space="2" w:color="918585"/>
      </w:pBdr>
      <w:tabs>
        <w:tab w:val="left" w:pos="1021"/>
      </w:tabs>
      <w:ind w:firstLine="0"/>
    </w:pPr>
  </w:style>
  <w:style w:type="paragraph" w:customStyle="1" w:styleId="Warning">
    <w:name w:val="Warning"/>
    <w:basedOn w:val="BodyText"/>
    <w:rsid w:val="00BE4DD1"/>
    <w:pPr>
      <w:shd w:val="clear" w:color="auto" w:fill="D9D9D9"/>
      <w:tabs>
        <w:tab w:val="left" w:pos="992"/>
      </w:tabs>
      <w:ind w:left="119" w:right="119"/>
    </w:pPr>
    <w:rPr>
      <w:sz w:val="20"/>
    </w:rPr>
  </w:style>
  <w:style w:type="paragraph" w:customStyle="1" w:styleId="MarginIcons">
    <w:name w:val="Margin Icons"/>
    <w:basedOn w:val="BodyText"/>
    <w:rsid w:val="00BE4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DD1"/>
    <w:rPr>
      <w:rFonts w:ascii="Courier New" w:hAnsi="Courier New"/>
    </w:rPr>
  </w:style>
  <w:style w:type="paragraph" w:customStyle="1" w:styleId="NoteBullet">
    <w:name w:val="Note Bullet"/>
    <w:basedOn w:val="Note"/>
    <w:rsid w:val="00BE4DD1"/>
    <w:pPr>
      <w:tabs>
        <w:tab w:val="clear" w:pos="680"/>
      </w:tabs>
      <w:spacing w:before="60" w:after="60"/>
    </w:pPr>
  </w:style>
  <w:style w:type="paragraph" w:customStyle="1" w:styleId="SubHeading2">
    <w:name w:val="SubHeading2"/>
    <w:basedOn w:val="HeadingBase"/>
    <w:rsid w:val="00BE4DD1"/>
    <w:pPr>
      <w:spacing w:before="240" w:after="60"/>
    </w:pPr>
    <w:rPr>
      <w:sz w:val="20"/>
    </w:rPr>
  </w:style>
  <w:style w:type="paragraph" w:customStyle="1" w:styleId="SubHeading1">
    <w:name w:val="SubHeading1"/>
    <w:basedOn w:val="HeadingBase"/>
    <w:rsid w:val="00BE4DD1"/>
    <w:pPr>
      <w:spacing w:before="240" w:after="60"/>
    </w:pPr>
    <w:rPr>
      <w:color w:val="918585"/>
      <w:sz w:val="22"/>
    </w:rPr>
  </w:style>
  <w:style w:type="paragraph" w:customStyle="1" w:styleId="SideHeading">
    <w:name w:val="Side Heading"/>
    <w:basedOn w:val="HeadingBase"/>
    <w:rsid w:val="00BE4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DD1"/>
    <w:pPr>
      <w:numPr>
        <w:numId w:val="12"/>
      </w:numPr>
    </w:pPr>
  </w:style>
  <w:style w:type="paragraph" w:styleId="PlainText">
    <w:name w:val="Plain Text"/>
    <w:basedOn w:val="Normal"/>
    <w:link w:val="PlainTextChar"/>
    <w:rsid w:val="00BE4DD1"/>
    <w:rPr>
      <w:sz w:val="20"/>
    </w:rPr>
  </w:style>
  <w:style w:type="character" w:customStyle="1" w:styleId="PlainTextChar">
    <w:name w:val="Plain Text Char"/>
    <w:basedOn w:val="DefaultParagraphFont"/>
    <w:link w:val="PlainText"/>
    <w:rsid w:val="00BE4DD1"/>
    <w:rPr>
      <w:rFonts w:ascii="Courier New" w:eastAsia="Times New Roman" w:hAnsi="Courier New" w:cs="Times New Roman"/>
      <w:sz w:val="20"/>
      <w:szCs w:val="20"/>
      <w:lang w:eastAsia="en-US"/>
    </w:rPr>
  </w:style>
  <w:style w:type="character" w:customStyle="1" w:styleId="MenuOption">
    <w:name w:val="Menu Option"/>
    <w:basedOn w:val="DefaultParagraphFont"/>
    <w:rsid w:val="00BE4DD1"/>
    <w:rPr>
      <w:b/>
      <w:smallCaps/>
    </w:rPr>
  </w:style>
  <w:style w:type="paragraph" w:customStyle="1" w:styleId="TableListNumber">
    <w:name w:val="Table List Number"/>
    <w:basedOn w:val="ListNumber"/>
    <w:rsid w:val="00BE4DD1"/>
    <w:pPr>
      <w:numPr>
        <w:numId w:val="0"/>
      </w:numPr>
    </w:pPr>
  </w:style>
  <w:style w:type="paragraph" w:styleId="TOC4">
    <w:name w:val="toc 4"/>
    <w:basedOn w:val="TOCBase"/>
    <w:next w:val="Normal"/>
    <w:semiHidden/>
    <w:rsid w:val="00BE4DD1"/>
    <w:pPr>
      <w:tabs>
        <w:tab w:val="right" w:leader="dot" w:pos="9071"/>
      </w:tabs>
      <w:ind w:left="1701"/>
    </w:pPr>
  </w:style>
  <w:style w:type="paragraph" w:customStyle="1" w:styleId="ListAlpha">
    <w:name w:val="List Alpha"/>
    <w:basedOn w:val="List"/>
    <w:rsid w:val="00BE4DD1"/>
    <w:pPr>
      <w:numPr>
        <w:numId w:val="9"/>
      </w:numPr>
    </w:pPr>
  </w:style>
  <w:style w:type="paragraph" w:customStyle="1" w:styleId="ListAlpha2">
    <w:name w:val="List Alpha 2"/>
    <w:basedOn w:val="List2"/>
    <w:rsid w:val="00BE4DD1"/>
    <w:pPr>
      <w:numPr>
        <w:numId w:val="8"/>
      </w:numPr>
    </w:pPr>
  </w:style>
  <w:style w:type="paragraph" w:styleId="List2">
    <w:name w:val="List 2"/>
    <w:basedOn w:val="BodyText"/>
    <w:rsid w:val="00BE4DD1"/>
    <w:pPr>
      <w:tabs>
        <w:tab w:val="left" w:pos="680"/>
      </w:tabs>
      <w:spacing w:before="60" w:after="60"/>
      <w:ind w:left="680" w:hanging="340"/>
    </w:pPr>
  </w:style>
  <w:style w:type="paragraph" w:styleId="List3">
    <w:name w:val="List 3"/>
    <w:basedOn w:val="BodyText"/>
    <w:rsid w:val="00BE4DD1"/>
    <w:pPr>
      <w:tabs>
        <w:tab w:val="left" w:pos="1021"/>
      </w:tabs>
      <w:spacing w:before="60" w:after="60"/>
      <w:ind w:left="1020" w:hanging="340"/>
    </w:pPr>
  </w:style>
  <w:style w:type="paragraph" w:styleId="List4">
    <w:name w:val="List 4"/>
    <w:basedOn w:val="BodyText"/>
    <w:rsid w:val="00BE4DD1"/>
    <w:pPr>
      <w:tabs>
        <w:tab w:val="left" w:pos="1361"/>
      </w:tabs>
      <w:spacing w:before="60" w:after="60"/>
      <w:ind w:left="1361" w:hanging="340"/>
    </w:pPr>
  </w:style>
  <w:style w:type="paragraph" w:styleId="List5">
    <w:name w:val="List 5"/>
    <w:basedOn w:val="BodyText"/>
    <w:rsid w:val="00BE4DD1"/>
    <w:pPr>
      <w:tabs>
        <w:tab w:val="left" w:pos="1701"/>
      </w:tabs>
      <w:spacing w:before="60" w:after="60"/>
      <w:ind w:left="1701" w:hanging="340"/>
    </w:pPr>
  </w:style>
  <w:style w:type="paragraph" w:styleId="ListBullet3">
    <w:name w:val="List Bullet 3"/>
    <w:basedOn w:val="List3"/>
    <w:rsid w:val="00BE4DD1"/>
    <w:pPr>
      <w:numPr>
        <w:numId w:val="15"/>
      </w:numPr>
      <w:tabs>
        <w:tab w:val="clear" w:pos="1021"/>
      </w:tabs>
      <w:ind w:left="1037" w:hanging="357"/>
    </w:pPr>
  </w:style>
  <w:style w:type="paragraph" w:styleId="ListBullet4">
    <w:name w:val="List Bullet 4"/>
    <w:basedOn w:val="List4"/>
    <w:rsid w:val="00BE4DD1"/>
    <w:pPr>
      <w:numPr>
        <w:numId w:val="3"/>
      </w:numPr>
    </w:pPr>
  </w:style>
  <w:style w:type="paragraph" w:styleId="ListBullet5">
    <w:name w:val="List Bullet 5"/>
    <w:basedOn w:val="List5"/>
    <w:rsid w:val="00BE4DD1"/>
    <w:pPr>
      <w:numPr>
        <w:numId w:val="4"/>
      </w:numPr>
    </w:pPr>
  </w:style>
  <w:style w:type="paragraph" w:styleId="ListContinue2">
    <w:name w:val="List Continue 2"/>
    <w:basedOn w:val="List2"/>
    <w:rsid w:val="00BE4DD1"/>
    <w:pPr>
      <w:ind w:firstLine="0"/>
    </w:pPr>
  </w:style>
  <w:style w:type="paragraph" w:styleId="ListContinue3">
    <w:name w:val="List Continue 3"/>
    <w:basedOn w:val="List3"/>
    <w:rsid w:val="00BE4DD1"/>
    <w:pPr>
      <w:ind w:left="1021" w:firstLine="0"/>
    </w:pPr>
  </w:style>
  <w:style w:type="paragraph" w:styleId="ListContinue4">
    <w:name w:val="List Continue 4"/>
    <w:basedOn w:val="List4"/>
    <w:rsid w:val="00BE4DD1"/>
    <w:pPr>
      <w:ind w:firstLine="0"/>
    </w:pPr>
  </w:style>
  <w:style w:type="paragraph" w:styleId="ListContinue5">
    <w:name w:val="List Continue 5"/>
    <w:basedOn w:val="List5"/>
    <w:rsid w:val="00BE4DD1"/>
    <w:pPr>
      <w:ind w:firstLine="0"/>
    </w:pPr>
  </w:style>
  <w:style w:type="paragraph" w:styleId="ListNumber3">
    <w:name w:val="List Number 3"/>
    <w:basedOn w:val="List3"/>
    <w:rsid w:val="00BE4DD1"/>
    <w:pPr>
      <w:numPr>
        <w:numId w:val="5"/>
      </w:numPr>
    </w:pPr>
  </w:style>
  <w:style w:type="paragraph" w:styleId="ListNumber4">
    <w:name w:val="List Number 4"/>
    <w:basedOn w:val="List4"/>
    <w:rsid w:val="00BE4DD1"/>
    <w:pPr>
      <w:numPr>
        <w:numId w:val="6"/>
      </w:numPr>
    </w:pPr>
  </w:style>
  <w:style w:type="paragraph" w:styleId="ListNumber5">
    <w:name w:val="List Number 5"/>
    <w:basedOn w:val="List5"/>
    <w:rsid w:val="00BE4DD1"/>
    <w:pPr>
      <w:numPr>
        <w:numId w:val="7"/>
      </w:numPr>
    </w:pPr>
  </w:style>
  <w:style w:type="paragraph" w:styleId="BlockText">
    <w:name w:val="Block Text"/>
    <w:basedOn w:val="Normal"/>
    <w:rsid w:val="00BE4DD1"/>
    <w:pPr>
      <w:spacing w:after="120"/>
      <w:ind w:left="1440" w:right="1440"/>
    </w:pPr>
  </w:style>
  <w:style w:type="character" w:customStyle="1" w:styleId="Subscript">
    <w:name w:val="Subscript"/>
    <w:basedOn w:val="DefaultParagraphFont"/>
    <w:rsid w:val="00BE4DD1"/>
    <w:rPr>
      <w:sz w:val="16"/>
      <w:vertAlign w:val="subscript"/>
    </w:rPr>
  </w:style>
  <w:style w:type="character" w:customStyle="1" w:styleId="Superscript">
    <w:name w:val="Superscript"/>
    <w:basedOn w:val="DefaultParagraphFont"/>
    <w:rsid w:val="00BE4DD1"/>
    <w:rPr>
      <w:sz w:val="16"/>
      <w:vertAlign w:val="superscript"/>
    </w:rPr>
  </w:style>
  <w:style w:type="character" w:customStyle="1" w:styleId="Symbols">
    <w:name w:val="Symbols"/>
    <w:basedOn w:val="DefaultParagraphFont"/>
    <w:rsid w:val="00BE4DD1"/>
    <w:rPr>
      <w:rFonts w:ascii="Symbol" w:hAnsi="Symbol"/>
    </w:rPr>
  </w:style>
  <w:style w:type="character" w:customStyle="1" w:styleId="MenuOptions">
    <w:name w:val="Menu Options"/>
    <w:basedOn w:val="DefaultParagraphFont"/>
    <w:rsid w:val="00BE4DD1"/>
    <w:rPr>
      <w:rFonts w:ascii="Arial Narrow" w:hAnsi="Arial Narrow"/>
      <w:smallCaps/>
    </w:rPr>
  </w:style>
  <w:style w:type="character" w:customStyle="1" w:styleId="Buttons">
    <w:name w:val="Buttons"/>
    <w:basedOn w:val="DefaultParagraphFont"/>
    <w:rsid w:val="00BE4DD1"/>
    <w:rPr>
      <w:b/>
    </w:rPr>
  </w:style>
  <w:style w:type="character" w:customStyle="1" w:styleId="Underlined">
    <w:name w:val="Underlined"/>
    <w:basedOn w:val="DefaultParagraphFont"/>
    <w:rsid w:val="00BE4DD1"/>
    <w:rPr>
      <w:u w:val="single"/>
    </w:rPr>
  </w:style>
  <w:style w:type="paragraph" w:customStyle="1" w:styleId="TableBodyTextRight">
    <w:name w:val="Table Body Text Right"/>
    <w:basedOn w:val="TableBodyText"/>
    <w:rsid w:val="00BE4DD1"/>
    <w:pPr>
      <w:widowControl w:val="0"/>
      <w:autoSpaceDE w:val="0"/>
      <w:autoSpaceDN w:val="0"/>
      <w:adjustRightInd w:val="0"/>
      <w:jc w:val="right"/>
    </w:pPr>
    <w:rPr>
      <w:rFonts w:cs="Arial"/>
      <w:szCs w:val="18"/>
    </w:rPr>
  </w:style>
  <w:style w:type="paragraph" w:customStyle="1" w:styleId="CopyrightText">
    <w:name w:val="Copyright Text"/>
    <w:basedOn w:val="BodyText"/>
    <w:rsid w:val="00BE4DD1"/>
    <w:rPr>
      <w:sz w:val="18"/>
    </w:rPr>
  </w:style>
  <w:style w:type="paragraph" w:customStyle="1" w:styleId="BodySmallRight">
    <w:name w:val="Body Small Right"/>
    <w:basedOn w:val="BodyTextRight"/>
    <w:rsid w:val="00BE4DD1"/>
    <w:rPr>
      <w:sz w:val="18"/>
      <w:szCs w:val="18"/>
    </w:rPr>
  </w:style>
  <w:style w:type="paragraph" w:customStyle="1" w:styleId="MarginEdition">
    <w:name w:val="Margin Edition"/>
    <w:basedOn w:val="MarginNote"/>
    <w:rsid w:val="00BE4DD1"/>
    <w:pPr>
      <w:spacing w:before="0" w:after="0"/>
    </w:pPr>
    <w:rPr>
      <w:rFonts w:ascii="Times New Roman" w:hAnsi="Times New Roman"/>
      <w:color w:val="999999"/>
    </w:rPr>
  </w:style>
  <w:style w:type="paragraph" w:customStyle="1" w:styleId="Spacer">
    <w:name w:val="Spacer"/>
    <w:basedOn w:val="Normal"/>
    <w:rsid w:val="00BE4DD1"/>
    <w:rPr>
      <w:sz w:val="2"/>
      <w:szCs w:val="2"/>
    </w:rPr>
  </w:style>
  <w:style w:type="character" w:customStyle="1" w:styleId="Small">
    <w:name w:val="Small"/>
    <w:basedOn w:val="DefaultParagraphFont"/>
    <w:rsid w:val="00BE4DD1"/>
    <w:rPr>
      <w:sz w:val="16"/>
    </w:rPr>
  </w:style>
  <w:style w:type="paragraph" w:customStyle="1" w:styleId="WideTable">
    <w:name w:val="Wide Table"/>
    <w:basedOn w:val="Normal"/>
    <w:rsid w:val="00BE4DD1"/>
    <w:pPr>
      <w:ind w:left="-1418"/>
    </w:pPr>
    <w:rPr>
      <w:sz w:val="2"/>
      <w:szCs w:val="2"/>
    </w:rPr>
  </w:style>
  <w:style w:type="character" w:styleId="PageNumber">
    <w:name w:val="page number"/>
    <w:basedOn w:val="DefaultParagraphFont"/>
    <w:rsid w:val="00BE4DD1"/>
  </w:style>
  <w:style w:type="paragraph" w:styleId="Quote">
    <w:name w:val="Quote"/>
    <w:basedOn w:val="Heading1"/>
    <w:link w:val="QuoteChar"/>
    <w:qFormat/>
    <w:rsid w:val="00BE4DD1"/>
    <w:rPr>
      <w:b w:val="0"/>
      <w:sz w:val="72"/>
      <w:szCs w:val="72"/>
      <w:lang w:val="en-NZ"/>
    </w:rPr>
  </w:style>
  <w:style w:type="character" w:customStyle="1" w:styleId="QuoteChar">
    <w:name w:val="Quote Char"/>
    <w:basedOn w:val="DefaultParagraphFont"/>
    <w:link w:val="Quote"/>
    <w:rsid w:val="00BE4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DD1"/>
    <w:pPr>
      <w:pageBreakBefore/>
    </w:pPr>
  </w:style>
  <w:style w:type="paragraph" w:customStyle="1" w:styleId="Border">
    <w:name w:val="Border"/>
    <w:basedOn w:val="Normal"/>
    <w:qFormat/>
    <w:rsid w:val="00BE4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DD1"/>
    <w:rPr>
      <w:b/>
      <w:bCs/>
      <w:i/>
      <w:iCs/>
      <w:color w:val="auto"/>
    </w:rPr>
  </w:style>
  <w:style w:type="paragraph" w:styleId="IntenseQuote">
    <w:name w:val="Intense Quote"/>
    <w:basedOn w:val="Normal"/>
    <w:next w:val="Normal"/>
    <w:link w:val="IntenseQuoteChar"/>
    <w:uiPriority w:val="30"/>
    <w:qFormat/>
    <w:rsid w:val="00BE4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DD1"/>
    <w:rPr>
      <w:smallCaps/>
      <w:color w:val="auto"/>
      <w:u w:val="single"/>
    </w:rPr>
  </w:style>
  <w:style w:type="character" w:styleId="IntenseReference">
    <w:name w:val="Intense Reference"/>
    <w:basedOn w:val="DefaultParagraphFont"/>
    <w:uiPriority w:val="32"/>
    <w:qFormat/>
    <w:rsid w:val="00BE4DD1"/>
    <w:rPr>
      <w:b/>
      <w:bCs/>
      <w:smallCaps/>
      <w:color w:val="auto"/>
      <w:spacing w:val="5"/>
      <w:u w:val="single"/>
    </w:rPr>
  </w:style>
  <w:style w:type="paragraph" w:customStyle="1" w:styleId="2ColumnHeading">
    <w:name w:val="2Column Heading"/>
    <w:basedOn w:val="BodyText"/>
    <w:qFormat/>
    <w:rsid w:val="00BE4DD1"/>
    <w:pPr>
      <w:spacing w:after="60"/>
      <w:ind w:left="-2268"/>
    </w:pPr>
    <w:rPr>
      <w:b/>
    </w:rPr>
  </w:style>
  <w:style w:type="paragraph" w:customStyle="1" w:styleId="Heading1TOC">
    <w:name w:val="Heading1 TOC"/>
    <w:basedOn w:val="Normal"/>
    <w:qFormat/>
    <w:rsid w:val="00BE4DD1"/>
    <w:pPr>
      <w:spacing w:before="240" w:after="120"/>
    </w:pPr>
    <w:rPr>
      <w:rFonts w:ascii="Times New Roman" w:hAnsi="Times New Roman"/>
      <w:b/>
      <w:sz w:val="32"/>
    </w:rPr>
  </w:style>
  <w:style w:type="paragraph" w:customStyle="1" w:styleId="Heading2TOC">
    <w:name w:val="Heading2 TOC"/>
    <w:basedOn w:val="Normal"/>
    <w:qFormat/>
    <w:rsid w:val="00BE4DD1"/>
    <w:pPr>
      <w:spacing w:before="240" w:after="60"/>
    </w:pPr>
    <w:rPr>
      <w:rFonts w:ascii="Times New Roman" w:hAnsi="Times New Roman"/>
      <w:b/>
      <w:sz w:val="28"/>
    </w:rPr>
  </w:style>
  <w:style w:type="character" w:customStyle="1" w:styleId="Underline">
    <w:name w:val="Underline"/>
    <w:basedOn w:val="DefaultParagraphFont"/>
    <w:qFormat/>
    <w:rsid w:val="00BE4DD1"/>
    <w:rPr>
      <w:u w:val="single"/>
    </w:rPr>
  </w:style>
  <w:style w:type="paragraph" w:styleId="BalloonText">
    <w:name w:val="Balloon Text"/>
    <w:basedOn w:val="Normal"/>
    <w:link w:val="BalloonTextChar"/>
    <w:rsid w:val="00BE4DD1"/>
    <w:rPr>
      <w:rFonts w:ascii="Tahoma" w:hAnsi="Tahoma" w:cs="Tahoma"/>
      <w:sz w:val="16"/>
      <w:szCs w:val="16"/>
    </w:rPr>
  </w:style>
  <w:style w:type="character" w:customStyle="1" w:styleId="BalloonTextChar">
    <w:name w:val="Balloon Text Char"/>
    <w:basedOn w:val="DefaultParagraphFont"/>
    <w:link w:val="BalloonText"/>
    <w:rsid w:val="00BE4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D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DD1"/>
    <w:rPr>
      <w:b/>
      <w:color w:val="660033"/>
      <w:spacing w:val="0"/>
    </w:rPr>
  </w:style>
  <w:style w:type="paragraph" w:customStyle="1" w:styleId="Nameditemlist">
    <w:name w:val="Named item list"/>
    <w:basedOn w:val="BodyText"/>
    <w:qFormat/>
    <w:rsid w:val="00BE4D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1964</Words>
  <Characters>12187</Characters>
  <Application>Microsoft Office Word</Application>
  <DocSecurity>0</DocSecurity>
  <Lines>447</Lines>
  <Paragraphs>285</Paragraphs>
  <ScaleCrop>false</ScaleCrop>
  <Company>Author-it Software Corporation Ltd.</Company>
  <LinksUpToDate>false</LinksUpToDate>
  <CharactersWithSpaces>14075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ACMEQU401A Relate equine anatomical and physiological features to equine health care requirements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2012-10-05T14:58:00Z</dcterms:created>
  <dcterms:modified xsi:type="dcterms:W3CDTF">2012-10-05T14:58:00Z</dcterms:modified>
</cp:coreProperties>
</file>