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839" w:rsidP="00333839">
      <w:pPr>
        <w:pStyle w:val="Title"/>
      </w:pPr>
      <w:r>
        <w:fldChar w:fldCharType="begin"/>
      </w:r>
      <w:r>
        <w:instrText xml:space="preserve"> TITLE   \* MERGEFORMAT </w:instrText>
      </w:r>
      <w:r>
        <w:fldChar w:fldCharType="separate"/>
      </w:r>
      <w:r>
        <w:t>ACMCAS401A Manage compliance in the companion animal industry</w:t>
      </w:r>
      <w:r>
        <w:fldChar w:fldCharType="end"/>
      </w:r>
    </w:p>
    <w:p w:rsidR="00333839" w:rsidP="00333839">
      <w:pPr>
        <w:pStyle w:val="Version"/>
        <w:sectPr w:rsidSect="008B0C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0CCF" w:rsidP="008B0CCF">
      <w:pPr>
        <w:pStyle w:val="SuperHeading"/>
      </w:pPr>
      <w:r w:rsidRPr="008B0CCF">
        <w:t>ACMCAS401A Manage compliance in the companion animal industry</w:t>
      </w:r>
    </w:p>
    <w:p w:rsidR="00000000" w:rsidRPr="008B0CCF" w:rsidP="008B0CCF">
      <w:pPr>
        <w:pStyle w:val="SuperHeading"/>
      </w:pPr>
    </w:p>
    <w:p w:rsidR="00000000" w:rsidRPr="008B0CCF" w:rsidP="008B0CCF">
      <w:pPr>
        <w:pStyle w:val="Heading1"/>
      </w:pPr>
      <w:bookmarkStart w:id="1" w:name="O_57771"/>
      <w:bookmarkEnd w:id="1"/>
      <w:r w:rsidRPr="008B0CCF">
        <w:t>Modification History</w:t>
      </w:r>
    </w:p>
    <w:p w:rsidR="00000000" w:rsidRPr="008B0CCF" w:rsidP="008B0CCF">
      <w:pPr>
        <w:pStyle w:val="BodyText"/>
      </w:pPr>
      <w:r w:rsidRPr="008B0CCF">
        <w:t>Not applicable.</w:t>
      </w:r>
    </w:p>
    <w:p w:rsidR="00000000" w:rsidRPr="008B0CCF" w:rsidP="008B0CCF">
      <w:pPr>
        <w:pStyle w:val="AllowPageBreak"/>
      </w:pPr>
    </w:p>
    <w:p w:rsidR="00000000" w:rsidRPr="008B0CCF" w:rsidP="008B0CCF">
      <w:pPr>
        <w:pStyle w:val="Heading1"/>
      </w:pPr>
      <w:bookmarkStart w:id="2" w:name="O_57772"/>
      <w:bookmarkEnd w:id="2"/>
      <w:r w:rsidRPr="008B0CCF">
        <w:t>Unit Descriptor</w:t>
      </w:r>
    </w:p>
    <w:tbl>
      <w:tblPr>
        <w:tblW w:w="0" w:type="auto"/>
        <w:tblLayout w:type="fixed"/>
        <w:tblCellMar>
          <w:left w:w="62" w:type="dxa"/>
          <w:right w:w="62" w:type="dxa"/>
        </w:tblCellMar>
        <w:tblLook w:val="0000"/>
      </w:tblPr>
      <w:tblGrid>
        <w:gridCol w:w="2669"/>
        <w:gridCol w:w="5853"/>
      </w:tblGrid>
      <w:tr w:rsidTr="00333839">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r w:rsidRPr="008B0CCF">
              <w:t xml:space="preserve">This unit of competency covers the process of managing compliance within the companion animal </w:t>
            </w:r>
            <w:r w:rsidRPr="008B0CCF">
              <w:t>industry, including the provision of high-level advice to clients on companion animal management and housing needs, maintaining external relationships and keeping records.</w:t>
            </w:r>
          </w:p>
          <w:p w:rsidR="00000000" w:rsidRPr="008B0CCF" w:rsidP="008B0CCF">
            <w:pPr>
              <w:pStyle w:val="BodyText"/>
            </w:pPr>
          </w:p>
          <w:p w:rsidR="00000000" w:rsidRPr="008B0CCF" w:rsidP="008B0CCF">
            <w:pPr>
              <w:pStyle w:val="BodyText"/>
            </w:pPr>
            <w:r w:rsidRPr="008B0CCF">
              <w:t>No licensing, legislative, regulatory or certification requirements apply to this u</w:t>
            </w:r>
            <w:r w:rsidRPr="008B0CCF">
              <w:t>nit at the time of publication.</w:t>
            </w:r>
          </w:p>
        </w:tc>
      </w:tr>
    </w:tbl>
    <w:p w:rsidR="00000000" w:rsidRPr="008B0CCF" w:rsidP="008B0CCF">
      <w:pPr>
        <w:pStyle w:val="BodyText"/>
      </w:pPr>
    </w:p>
    <w:p w:rsidR="00000000" w:rsidRPr="008B0CCF" w:rsidP="008B0CCF">
      <w:pPr>
        <w:pStyle w:val="AllowPageBreak"/>
      </w:pPr>
    </w:p>
    <w:p w:rsidR="00000000" w:rsidRPr="008B0CCF" w:rsidP="008B0CCF">
      <w:pPr>
        <w:pStyle w:val="Heading1"/>
      </w:pPr>
      <w:bookmarkStart w:id="3" w:name="O_57773"/>
      <w:bookmarkEnd w:id="3"/>
      <w:r w:rsidRPr="008B0CCF">
        <w:t>Application of the Unit</w:t>
      </w:r>
    </w:p>
    <w:tbl>
      <w:tblPr>
        <w:tblW w:w="0" w:type="auto"/>
        <w:tblLayout w:type="fixed"/>
        <w:tblCellMar>
          <w:left w:w="62" w:type="dxa"/>
          <w:right w:w="62" w:type="dxa"/>
        </w:tblCellMar>
        <w:tblLook w:val="0000"/>
      </w:tblPr>
      <w:tblGrid>
        <w:gridCol w:w="2752"/>
        <w:gridCol w:w="5770"/>
      </w:tblGrid>
      <w:tr w:rsidTr="0033383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r w:rsidRPr="008B0CCF">
              <w:t xml:space="preserve">This unit is applicable to those working in the companion animal industry sector. It may include pet and aquarium shops, boarding kennels and </w:t>
            </w:r>
            <w:r w:rsidRPr="008B0CCF">
              <w:t>catteries, companion animal training, grooming and/or breeding establishments and mobile animal facilities.</w:t>
            </w:r>
          </w:p>
          <w:p w:rsidR="00000000" w:rsidRPr="008B0CCF" w:rsidP="008B0CCF">
            <w:pPr>
              <w:pStyle w:val="BodyText"/>
            </w:pPr>
          </w:p>
          <w:p w:rsidR="00000000" w:rsidRPr="008B0CCF" w:rsidP="008B0CCF">
            <w:pPr>
              <w:pStyle w:val="BodyText"/>
            </w:pPr>
            <w:r w:rsidRPr="008B0CCF">
              <w:t>In addition to legal and ethical responsibilities, all units of competency in the ACM10 Animal Care and Management Training Package have the requir</w:t>
            </w:r>
            <w:r w:rsidRPr="008B0CCF">
              <w:t>ement for animals to be handled gently and calmly. The individual is required to exhibit appropriate care for animals so that stress and discomfort is minimised.</w:t>
            </w:r>
          </w:p>
        </w:tc>
      </w:tr>
    </w:tbl>
    <w:p w:rsidR="00000000" w:rsidRPr="008B0CCF" w:rsidP="008B0CCF">
      <w:pPr>
        <w:pStyle w:val="BodyText"/>
      </w:pPr>
    </w:p>
    <w:p w:rsidR="00000000" w:rsidRPr="008B0CCF" w:rsidP="008B0CCF">
      <w:pPr>
        <w:pStyle w:val="AllowPageBreak"/>
      </w:pPr>
    </w:p>
    <w:p w:rsidR="00000000" w:rsidRPr="008B0CCF" w:rsidP="008B0CCF">
      <w:pPr>
        <w:pStyle w:val="Heading1"/>
      </w:pPr>
      <w:bookmarkStart w:id="4" w:name="O_57774"/>
      <w:bookmarkEnd w:id="4"/>
      <w:r w:rsidRPr="008B0CCF">
        <w:t>Licensing/Regulatory Information</w:t>
      </w:r>
    </w:p>
    <w:p w:rsidR="00000000" w:rsidRPr="008B0CCF" w:rsidP="008B0CCF">
      <w:pPr>
        <w:pStyle w:val="BodyText"/>
      </w:pPr>
      <w:r w:rsidRPr="008B0CCF">
        <w:t>Not applicable.</w:t>
      </w:r>
    </w:p>
    <w:p w:rsidR="00000000" w:rsidRPr="008B0CCF" w:rsidP="008B0CCF">
      <w:pPr>
        <w:pStyle w:val="AllowPageBreak"/>
      </w:pPr>
    </w:p>
    <w:p w:rsidR="00000000" w:rsidRPr="008B0CCF" w:rsidP="008B0CCF">
      <w:pPr>
        <w:pStyle w:val="Heading1"/>
      </w:pPr>
      <w:bookmarkStart w:id="5" w:name="O_57776"/>
      <w:bookmarkEnd w:id="5"/>
      <w:r w:rsidRPr="008B0CCF">
        <w:t>Pre-Requisites</w:t>
      </w:r>
    </w:p>
    <w:tbl>
      <w:tblPr>
        <w:tblW w:w="0" w:type="auto"/>
        <w:tblLayout w:type="fixed"/>
        <w:tblCellMar>
          <w:left w:w="62" w:type="dxa"/>
          <w:right w:w="62" w:type="dxa"/>
        </w:tblCellMar>
        <w:tblLook w:val="0000"/>
      </w:tblPr>
      <w:tblGrid>
        <w:gridCol w:w="2775"/>
        <w:gridCol w:w="1295"/>
        <w:gridCol w:w="4452"/>
      </w:tblGrid>
      <w:tr w:rsidTr="0033383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p>
        </w:tc>
      </w:tr>
      <w:tr w:rsidTr="0033383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p>
        </w:tc>
      </w:tr>
      <w:tr w:rsidTr="0033383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p>
        </w:tc>
      </w:tr>
    </w:tbl>
    <w:p w:rsidR="00000000" w:rsidRPr="008B0CCF" w:rsidP="008B0CCF">
      <w:pPr>
        <w:pStyle w:val="BodyText"/>
      </w:pPr>
    </w:p>
    <w:p w:rsidR="00000000" w:rsidRPr="008B0CCF" w:rsidP="008B0CCF">
      <w:pPr>
        <w:pStyle w:val="AllowPageBreak"/>
      </w:pPr>
    </w:p>
    <w:p w:rsidR="00000000" w:rsidRPr="008B0CCF" w:rsidP="008B0CCF">
      <w:pPr>
        <w:pStyle w:val="Heading1"/>
      </w:pPr>
      <w:bookmarkStart w:id="6" w:name="O_57775"/>
      <w:bookmarkEnd w:id="6"/>
      <w:r w:rsidRPr="008B0CCF">
        <w:t>Employability Skills Information</w:t>
      </w:r>
    </w:p>
    <w:tbl>
      <w:tblPr>
        <w:tblW w:w="0" w:type="auto"/>
        <w:tblLayout w:type="fixed"/>
        <w:tblCellMar>
          <w:left w:w="62" w:type="dxa"/>
          <w:right w:w="62" w:type="dxa"/>
        </w:tblCellMar>
        <w:tblLook w:val="0000"/>
      </w:tblPr>
      <w:tblGrid>
        <w:gridCol w:w="2802"/>
        <w:gridCol w:w="5720"/>
      </w:tblGrid>
      <w:tr w:rsidTr="003338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r w:rsidRPr="008B0CCF">
              <w:t>This unit contains employability skills.</w:t>
            </w:r>
          </w:p>
        </w:tc>
      </w:tr>
    </w:tbl>
    <w:p w:rsidR="00000000" w:rsidRPr="008B0CCF" w:rsidP="008B0CCF">
      <w:pPr>
        <w:pStyle w:val="BodyText"/>
      </w:pPr>
    </w:p>
    <w:p w:rsidR="00000000" w:rsidRPr="008B0CCF" w:rsidP="008B0CCF">
      <w:pPr>
        <w:pStyle w:val="AllowPageBreak"/>
      </w:pPr>
    </w:p>
    <w:p w:rsidR="00000000" w:rsidRPr="008B0CCF" w:rsidP="008B0CCF">
      <w:pPr>
        <w:pStyle w:val="Heading1"/>
      </w:pPr>
      <w:bookmarkStart w:id="7" w:name="O_57777"/>
      <w:bookmarkEnd w:id="7"/>
      <w:r w:rsidRPr="008B0CCF">
        <w:t>Elements and Performance Criteria Pre-Content</w:t>
      </w:r>
    </w:p>
    <w:tbl>
      <w:tblPr>
        <w:tblW w:w="0" w:type="auto"/>
        <w:tblLayout w:type="fixed"/>
        <w:tblCellMar>
          <w:left w:w="62" w:type="dxa"/>
          <w:right w:w="62" w:type="dxa"/>
        </w:tblCellMar>
        <w:tblLook w:val="0000"/>
      </w:tblPr>
      <w:tblGrid>
        <w:gridCol w:w="2561"/>
        <w:gridCol w:w="5961"/>
      </w:tblGrid>
      <w:tr w:rsidTr="0033383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r w:rsidRPr="008B0CCF">
              <w:t>Performance criteria describe the performance needed to demonstrate achievement of the element. Where bold italicised text is used, further information is detailed in the required skills and</w:t>
            </w:r>
            <w:r w:rsidRPr="008B0CCF">
              <w:t xml:space="preserve"> knowledge section and the range statement. Assessment of performance is to be consistent with the evidence guide.</w:t>
            </w:r>
          </w:p>
        </w:tc>
      </w:tr>
    </w:tbl>
    <w:p w:rsidR="00000000" w:rsidRPr="008B0CCF" w:rsidP="008B0CCF">
      <w:pPr>
        <w:pStyle w:val="BodyText"/>
      </w:pPr>
    </w:p>
    <w:p w:rsidR="00000000" w:rsidRPr="008B0CCF" w:rsidP="008B0CCF">
      <w:pPr>
        <w:pStyle w:val="AllowPageBreak"/>
      </w:pPr>
    </w:p>
    <w:p w:rsidR="00000000" w:rsidRPr="008B0CCF" w:rsidP="008B0CCF">
      <w:pPr>
        <w:pStyle w:val="Heading1"/>
      </w:pPr>
      <w:bookmarkStart w:id="8" w:name="O_57778"/>
      <w:bookmarkEnd w:id="8"/>
      <w:r w:rsidRPr="008B0CCF">
        <w:t>Elements and Performance Criteria</w:t>
      </w:r>
    </w:p>
    <w:tbl>
      <w:tblPr>
        <w:tblW w:w="0" w:type="auto"/>
        <w:tblLayout w:type="fixed"/>
        <w:tblCellMar>
          <w:left w:w="62" w:type="dxa"/>
          <w:right w:w="62" w:type="dxa"/>
        </w:tblCellMar>
        <w:tblLook w:val="0000"/>
      </w:tblPr>
      <w:tblGrid>
        <w:gridCol w:w="2561"/>
        <w:gridCol w:w="5961"/>
      </w:tblGrid>
      <w:tr w:rsidTr="00333839">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r w:rsidRPr="008B0CCF">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PERFORMANCE CRITERIA</w:t>
            </w:r>
          </w:p>
        </w:tc>
      </w:tr>
      <w:tr w:rsidTr="0033383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List"/>
              <w:rPr>
                <w:lang w:val="en-NZ"/>
              </w:rPr>
            </w:pPr>
            <w:r w:rsidRPr="008B0CCF">
              <w:t>1.</w:t>
            </w:r>
            <w:r w:rsidRPr="008B0CCF">
              <w:tab/>
              <w:t xml:space="preserve">Provide high-level advice on </w:t>
            </w:r>
            <w:r w:rsidRPr="008B0CCF">
              <w:rPr>
                <w:rStyle w:val="BoldandItalics"/>
              </w:rPr>
              <w:t>companion animals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2"/>
            </w:pPr>
            <w:r w:rsidRPr="008B0CCF">
              <w:t>1.1.</w:t>
            </w:r>
            <w:r w:rsidRPr="008B0CCF">
              <w:tab/>
            </w:r>
            <w:r w:rsidRPr="008B0CCF">
              <w:t>Client and/or animal needs are assessed.</w:t>
            </w:r>
          </w:p>
          <w:p w:rsidR="00000000" w:rsidRPr="008B0CCF" w:rsidP="008B0CCF">
            <w:pPr>
              <w:pStyle w:val="List2"/>
            </w:pPr>
            <w:r w:rsidRPr="008B0CCF">
              <w:t>1.2.</w:t>
            </w:r>
            <w:r w:rsidRPr="008B0CCF">
              <w:tab/>
              <w:t>Advice on behaviour management for different species and breeds is provided as required.</w:t>
            </w:r>
          </w:p>
          <w:p w:rsidR="00000000" w:rsidP="008B0CCF">
            <w:pPr>
              <w:pStyle w:val="List2"/>
              <w:rPr>
                <w:lang w:val="en-NZ"/>
              </w:rPr>
            </w:pPr>
            <w:r w:rsidRPr="008B0CCF">
              <w:t>1.3.</w:t>
            </w:r>
            <w:r w:rsidRPr="008B0CCF">
              <w:tab/>
              <w:t xml:space="preserve">Advice on special </w:t>
            </w:r>
            <w:r w:rsidRPr="008B0CCF">
              <w:rPr>
                <w:rStyle w:val="BoldandItalics"/>
              </w:rPr>
              <w:t>dietary requirements</w:t>
            </w:r>
            <w:r w:rsidRPr="008B0CCF">
              <w:t>, including food and water, is provided to client as required.</w:t>
            </w:r>
          </w:p>
        </w:tc>
      </w:tr>
      <w:tr w:rsidTr="0033383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List"/>
              <w:rPr>
                <w:lang w:val="en-NZ"/>
              </w:rPr>
            </w:pPr>
            <w:r w:rsidRPr="008B0CCF">
              <w:t>2.</w:t>
            </w:r>
            <w:r w:rsidRPr="008B0CCF">
              <w:tab/>
              <w:t>Manage anim</w:t>
            </w:r>
            <w:r w:rsidRPr="008B0CCF">
              <w:t xml:space="preserve">als in accordance with relevant </w:t>
            </w:r>
            <w:r w:rsidRPr="008B0CCF">
              <w:rPr>
                <w:rStyle w:val="BoldandItalics"/>
              </w:rPr>
              <w:t>codes of practice and legislative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2"/>
            </w:pPr>
            <w:r w:rsidRPr="008B0CCF">
              <w:t>2.1.</w:t>
            </w:r>
            <w:r w:rsidRPr="008B0CCF">
              <w:tab/>
              <w:t xml:space="preserve">Appropriate </w:t>
            </w:r>
            <w:r w:rsidRPr="008B0CCF">
              <w:rPr>
                <w:rStyle w:val="BoldandItalics"/>
              </w:rPr>
              <w:t>housing</w:t>
            </w:r>
            <w:r w:rsidRPr="008B0CCF">
              <w:t xml:space="preserve"> and equipment are provided in accordance with the physical, behavioural and social requirements and applied to animals kept on the premises.</w:t>
            </w:r>
          </w:p>
          <w:p w:rsidR="00000000" w:rsidRPr="008B0CCF" w:rsidP="008B0CCF">
            <w:pPr>
              <w:pStyle w:val="List2"/>
            </w:pPr>
            <w:r w:rsidRPr="008B0CCF">
              <w:t>2.2.</w:t>
            </w:r>
            <w:r w:rsidRPr="008B0CCF">
              <w:tab/>
              <w:t>Polici</w:t>
            </w:r>
            <w:r w:rsidRPr="008B0CCF">
              <w:t xml:space="preserve">es and procedures for animal management, </w:t>
            </w:r>
            <w:r w:rsidRPr="008B0CCF">
              <w:rPr>
                <w:rStyle w:val="BoldandItalics"/>
              </w:rPr>
              <w:t>security</w:t>
            </w:r>
            <w:r w:rsidRPr="008B0CCF">
              <w:t xml:space="preserve"> and </w:t>
            </w:r>
            <w:r w:rsidRPr="008B0CCF">
              <w:rPr>
                <w:rStyle w:val="BoldandItalics"/>
              </w:rPr>
              <w:t>environmentally sustainable work practices</w:t>
            </w:r>
            <w:r w:rsidRPr="008B0CCF">
              <w:t xml:space="preserve"> are developed, documented and promoted.</w:t>
            </w:r>
          </w:p>
          <w:p w:rsidR="00000000" w:rsidRPr="008B0CCF" w:rsidP="008B0CCF">
            <w:pPr>
              <w:pStyle w:val="List2"/>
            </w:pPr>
            <w:r w:rsidRPr="008B0CCF">
              <w:t>2.3.</w:t>
            </w:r>
            <w:r w:rsidRPr="008B0CCF">
              <w:tab/>
              <w:t>Appropriate nutritional strategies are developed, as required, for the range of animals kept on the premises.</w:t>
            </w:r>
          </w:p>
          <w:p w:rsidR="00000000" w:rsidRPr="008B0CCF" w:rsidP="008B0CCF">
            <w:pPr>
              <w:pStyle w:val="List2"/>
            </w:pPr>
            <w:r w:rsidRPr="008B0CCF">
              <w:t>2.4.</w:t>
            </w:r>
            <w:r w:rsidRPr="008B0CCF">
              <w:tab/>
              <w:t>Monitoring and care of young, sick or injured animals is arranged as required.</w:t>
            </w:r>
          </w:p>
          <w:p w:rsidR="00000000" w:rsidP="008B0CCF">
            <w:pPr>
              <w:pStyle w:val="List2"/>
              <w:rPr>
                <w:lang w:val="en-NZ"/>
              </w:rPr>
            </w:pPr>
            <w:r w:rsidRPr="008B0CCF">
              <w:t>2.5.</w:t>
            </w:r>
            <w:r w:rsidRPr="008B0CCF">
              <w:tab/>
              <w:t xml:space="preserve">Effective </w:t>
            </w:r>
            <w:r w:rsidRPr="008B0CCF">
              <w:rPr>
                <w:rStyle w:val="BoldandItalics"/>
              </w:rPr>
              <w:t>waste management strategies</w:t>
            </w:r>
            <w:r w:rsidRPr="008B0CCF">
              <w:t xml:space="preserve"> are implemented in accordance with legislative requirements.</w:t>
            </w:r>
          </w:p>
        </w:tc>
      </w:tr>
      <w:tr w:rsidTr="0033383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List"/>
              <w:rPr>
                <w:lang w:val="en-NZ"/>
              </w:rPr>
            </w:pPr>
            <w:r w:rsidRPr="008B0CCF">
              <w:t>3.</w:t>
            </w:r>
            <w:r w:rsidRPr="008B0CCF">
              <w:tab/>
              <w:t>Provide advice on legislative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2"/>
            </w:pPr>
            <w:r w:rsidRPr="008B0CCF">
              <w:t>3.1.</w:t>
            </w:r>
            <w:r w:rsidRPr="008B0CCF">
              <w:tab/>
              <w:t>Advice on local coun</w:t>
            </w:r>
            <w:r w:rsidRPr="008B0CCF">
              <w:t>cil and companion animal legislative requirements is provided as required.</w:t>
            </w:r>
          </w:p>
          <w:p w:rsidR="00000000" w:rsidRPr="008B0CCF" w:rsidP="008B0CCF">
            <w:pPr>
              <w:pStyle w:val="List2"/>
            </w:pPr>
            <w:r w:rsidRPr="008B0CCF">
              <w:t>3.2.</w:t>
            </w:r>
            <w:r w:rsidRPr="008B0CCF">
              <w:tab/>
              <w:t>Advice on relocation options and disposal of dead animals is provided to clients, as required, in accordance with legislative requirements.</w:t>
            </w:r>
          </w:p>
          <w:p w:rsidR="00000000" w:rsidRPr="008B0CCF" w:rsidP="008B0CCF">
            <w:pPr>
              <w:pStyle w:val="List2"/>
            </w:pPr>
            <w:r w:rsidRPr="008B0CCF">
              <w:t>3.3.</w:t>
            </w:r>
            <w:r w:rsidRPr="008B0CCF">
              <w:tab/>
            </w:r>
            <w:r w:rsidRPr="008B0CCF">
              <w:t>Advice on companion animal agencies is provided as required.</w:t>
            </w:r>
          </w:p>
          <w:p w:rsidR="00000000" w:rsidP="008B0CCF">
            <w:pPr>
              <w:pStyle w:val="List2"/>
              <w:rPr>
                <w:lang w:val="en-NZ"/>
              </w:rPr>
            </w:pPr>
            <w:r w:rsidRPr="008B0CCF">
              <w:t>3.4.</w:t>
            </w:r>
            <w:r w:rsidRPr="008B0CCF">
              <w:tab/>
              <w:t xml:space="preserve">Advice on </w:t>
            </w:r>
            <w:r w:rsidRPr="008B0CCF">
              <w:rPr>
                <w:rStyle w:val="BoldandItalics"/>
              </w:rPr>
              <w:t>transportation</w:t>
            </w:r>
            <w:r w:rsidRPr="008B0CCF">
              <w:t xml:space="preserve"> and quarantine requirements is provided as required.</w:t>
            </w:r>
          </w:p>
        </w:tc>
      </w:tr>
      <w:tr w:rsidTr="0033383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List"/>
              <w:rPr>
                <w:lang w:val="en-NZ"/>
              </w:rPr>
            </w:pPr>
            <w:r w:rsidRPr="008B0CCF">
              <w:t>4.</w:t>
            </w:r>
            <w:r w:rsidRPr="008B0CCF">
              <w:tab/>
              <w:t>Manage external relationships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2"/>
            </w:pPr>
            <w:r w:rsidRPr="008B0CCF">
              <w:t>4.1.</w:t>
            </w:r>
            <w:r w:rsidRPr="008B0CCF">
              <w:tab/>
              <w:t>Consultation is conducted and relationships with veterinarians are mainta</w:t>
            </w:r>
            <w:r w:rsidRPr="008B0CCF">
              <w:t>ined.</w:t>
            </w:r>
          </w:p>
          <w:p w:rsidR="00000000" w:rsidP="008B0CCF">
            <w:pPr>
              <w:pStyle w:val="List2"/>
              <w:rPr>
                <w:lang w:val="en-NZ"/>
              </w:rPr>
            </w:pPr>
            <w:r w:rsidRPr="008B0CCF">
              <w:t>4.2.</w:t>
            </w:r>
            <w:r w:rsidRPr="008B0CCF">
              <w:tab/>
              <w:t>Relationships with suppliers, relevant industry associations and other stakeholders are maintained.</w:t>
            </w:r>
          </w:p>
        </w:tc>
      </w:tr>
      <w:tr w:rsidTr="0033383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List"/>
              <w:rPr>
                <w:lang w:val="en-NZ"/>
              </w:rPr>
            </w:pPr>
            <w:r w:rsidRPr="008B0CCF">
              <w:t>5.</w:t>
            </w:r>
            <w:r w:rsidRPr="008B0CCF">
              <w:tab/>
              <w:t>Maintain records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2"/>
            </w:pPr>
            <w:r w:rsidRPr="008B0CCF">
              <w:t>5.1.</w:t>
            </w:r>
            <w:r w:rsidRPr="008B0CCF">
              <w:tab/>
              <w:t xml:space="preserve">Records of medication and </w:t>
            </w:r>
            <w:r w:rsidRPr="008B0CCF">
              <w:rPr>
                <w:rStyle w:val="BoldandItalics"/>
              </w:rPr>
              <w:t>treatments</w:t>
            </w:r>
            <w:r w:rsidRPr="008B0CCF">
              <w:t xml:space="preserve"> provided to animals are maintained.</w:t>
            </w:r>
          </w:p>
          <w:p w:rsidR="00000000" w:rsidRPr="008B0CCF" w:rsidP="008B0CCF">
            <w:pPr>
              <w:pStyle w:val="List2"/>
            </w:pPr>
            <w:r w:rsidRPr="008B0CCF">
              <w:t>5.2.</w:t>
            </w:r>
            <w:r w:rsidRPr="008B0CCF">
              <w:tab/>
              <w:t xml:space="preserve">Trading in animals that are subject to </w:t>
            </w:r>
            <w:r w:rsidRPr="008B0CCF">
              <w:rPr>
                <w:rStyle w:val="BoldandItalics"/>
              </w:rPr>
              <w:t>re</w:t>
            </w:r>
            <w:r w:rsidRPr="008B0CCF">
              <w:rPr>
                <w:rStyle w:val="BoldandItalics"/>
              </w:rPr>
              <w:t>gulatory control</w:t>
            </w:r>
            <w:r w:rsidRPr="008B0CCF">
              <w:t xml:space="preserve"> is managed.</w:t>
            </w:r>
          </w:p>
          <w:p w:rsidR="00000000" w:rsidRPr="008B0CCF" w:rsidP="008B0CCF">
            <w:pPr>
              <w:pStyle w:val="List2"/>
            </w:pPr>
            <w:r w:rsidRPr="008B0CCF">
              <w:t>5.3.</w:t>
            </w:r>
            <w:r w:rsidRPr="008B0CCF">
              <w:tab/>
              <w:t>Reporting of illness, disease or death in animals is carried out in accordance with legislative requirements and industry standards.</w:t>
            </w:r>
          </w:p>
        </w:tc>
      </w:tr>
    </w:tbl>
    <w:p w:rsidR="00000000" w:rsidRPr="008B0CCF" w:rsidP="008B0CCF">
      <w:pPr>
        <w:pStyle w:val="BodyText"/>
      </w:pPr>
    </w:p>
    <w:p w:rsidR="00000000" w:rsidRPr="008B0CCF" w:rsidP="008B0CCF">
      <w:pPr>
        <w:pStyle w:val="AllowPageBreak"/>
      </w:pPr>
    </w:p>
    <w:p w:rsidR="00000000" w:rsidRPr="008B0CCF" w:rsidP="008B0CCF">
      <w:pPr>
        <w:pStyle w:val="Heading1"/>
      </w:pPr>
      <w:bookmarkStart w:id="9" w:name="O_57779"/>
      <w:bookmarkEnd w:id="9"/>
      <w:r w:rsidRPr="008B0CCF">
        <w:t>Required Skills and Knowledge</w:t>
      </w:r>
    </w:p>
    <w:tbl>
      <w:tblPr>
        <w:tblW w:w="0" w:type="auto"/>
        <w:tblLayout w:type="fixed"/>
        <w:tblCellMar>
          <w:left w:w="62" w:type="dxa"/>
          <w:right w:w="62" w:type="dxa"/>
        </w:tblCellMar>
        <w:tblLook w:val="0000"/>
      </w:tblPr>
      <w:tblGrid>
        <w:gridCol w:w="8522"/>
      </w:tblGrid>
      <w:tr w:rsidTr="003338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REQUIRED SKILLS AND KNOWLEDGE</w:t>
            </w:r>
          </w:p>
        </w:tc>
      </w:tr>
      <w:tr w:rsidTr="003338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t>This section describes the skills and knowledge required for this unit.</w:t>
            </w:r>
          </w:p>
        </w:tc>
      </w:tr>
      <w:tr w:rsidTr="00333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Required skills</w:t>
            </w:r>
          </w:p>
        </w:tc>
      </w:tr>
      <w:tr w:rsidTr="00333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Bullet"/>
            </w:pPr>
            <w:r w:rsidRPr="008B0CCF">
              <w:t>communicate effectively with clients and other relevant stakeholders</w:t>
            </w:r>
          </w:p>
          <w:p w:rsidR="00000000" w:rsidRPr="008B0CCF" w:rsidP="008B0CCF">
            <w:pPr>
              <w:pStyle w:val="ListBullet"/>
            </w:pPr>
            <w:r w:rsidRPr="008B0CCF">
              <w:t>develop, implement and monitor organisational policies and procedures, including safe operating systems</w:t>
            </w:r>
          </w:p>
          <w:p w:rsidR="00000000" w:rsidRPr="008B0CCF" w:rsidP="008B0CCF">
            <w:pPr>
              <w:pStyle w:val="ListBullet"/>
            </w:pPr>
            <w:r w:rsidRPr="008B0CCF">
              <w:t>employ safe and environmentally responsible organisational systems and procedures when working with and handling animals and initiating behavioural mana</w:t>
            </w:r>
            <w:r w:rsidRPr="008B0CCF">
              <w:t>gement strategies</w:t>
            </w:r>
          </w:p>
          <w:p w:rsidR="00000000" w:rsidRPr="008B0CCF" w:rsidP="008B0CCF">
            <w:pPr>
              <w:pStyle w:val="ListBullet"/>
            </w:pPr>
            <w:r w:rsidRPr="008B0CCF">
              <w:t>maintain the highest standards of hygiene and infection control at all times to reduce the risk of infection and cross-infection</w:t>
            </w:r>
          </w:p>
          <w:p w:rsidR="00000000" w:rsidRPr="008B0CCF" w:rsidP="008B0CCF">
            <w:pPr>
              <w:pStyle w:val="ListBullet"/>
            </w:pPr>
            <w:r w:rsidRPr="008B0CCF">
              <w:t>maintain records and write workplace documents</w:t>
            </w:r>
          </w:p>
          <w:p w:rsidR="00000000" w:rsidRPr="008B0CCF" w:rsidP="008B0CCF">
            <w:pPr>
              <w:pStyle w:val="ListBullet"/>
            </w:pPr>
            <w:r w:rsidRPr="008B0CCF">
              <w:t>literacy skills to read and follow organisation policies and p</w:t>
            </w:r>
            <w:r w:rsidRPr="008B0CCF">
              <w:t>rocedures, including OHS, infection control and waste management; record accurately and legibly information collected; and select and apply procedures to a range of defined tasks</w:t>
            </w:r>
          </w:p>
          <w:p w:rsidR="00000000" w:rsidRPr="008B0CCF" w:rsidP="008B0CCF">
            <w:pPr>
              <w:pStyle w:val="ListBullet"/>
            </w:pPr>
            <w:r w:rsidRPr="008B0CCF">
              <w:t>oral communication skills/language to fulfil the job role as specified by the</w:t>
            </w:r>
            <w:r w:rsidRPr="008B0CCF">
              <w:t xml:space="preserve"> organisation, including questioning techniques, active listening and asking for clarification</w:t>
            </w:r>
          </w:p>
          <w:p w:rsidR="00000000" w:rsidRPr="008B0CCF" w:rsidP="008B0CCF">
            <w:pPr>
              <w:pStyle w:val="ListBullet"/>
            </w:pPr>
            <w:r w:rsidRPr="008B0CCF">
              <w:t>numeracy skills to estimate, calculate and record routine and more complex workplace measures and data</w:t>
            </w:r>
          </w:p>
          <w:p w:rsidR="00000000" w:rsidRPr="008B0CCF" w:rsidP="008B0CCF">
            <w:pPr>
              <w:pStyle w:val="ListBullet"/>
            </w:pPr>
            <w:r w:rsidRPr="008B0CCF">
              <w:t>interpersonal skills to work with others and relate to peo</w:t>
            </w:r>
            <w:r w:rsidRPr="008B0CCF">
              <w:t>ple from a range of cultural, social and religious backgrounds and with a range of physical and mental abilities</w:t>
            </w:r>
          </w:p>
          <w:p w:rsidR="00000000" w:rsidP="008B0CCF">
            <w:pPr>
              <w:pStyle w:val="ListBullet"/>
              <w:rPr>
                <w:lang w:val="en-NZ"/>
              </w:rPr>
            </w:pPr>
            <w:r w:rsidRPr="008B0CCF">
              <w:t>problem-solving skills to use available resources and prioritise daily tasks.</w:t>
            </w:r>
          </w:p>
        </w:tc>
      </w:tr>
      <w:tr w:rsidTr="00333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Required knowledge</w:t>
            </w:r>
          </w:p>
        </w:tc>
      </w:tr>
      <w:tr w:rsidTr="00333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Bullet"/>
            </w:pPr>
            <w:r w:rsidRPr="008B0CCF">
              <w:t>anatomical and physiological structures and</w:t>
            </w:r>
            <w:r w:rsidRPr="008B0CCF">
              <w:t xml:space="preserve"> functions related to the care and wellbeing of commonly held animals</w:t>
            </w:r>
          </w:p>
          <w:p w:rsidR="00000000" w:rsidRPr="008B0CCF" w:rsidP="008B0CCF">
            <w:pPr>
              <w:pStyle w:val="ListBullet"/>
            </w:pPr>
            <w:r w:rsidRPr="008B0CCF">
              <w:t>animal transportation methods</w:t>
            </w:r>
          </w:p>
          <w:p w:rsidR="00000000" w:rsidRPr="008B0CCF" w:rsidP="008B0CCF">
            <w:pPr>
              <w:pStyle w:val="ListBullet"/>
            </w:pPr>
            <w:r w:rsidRPr="008B0CCF">
              <w:t>behavioural management for different species and breeds</w:t>
            </w:r>
          </w:p>
          <w:p w:rsidR="00000000" w:rsidRPr="008B0CCF" w:rsidP="008B0CCF">
            <w:pPr>
              <w:pStyle w:val="ListBullet"/>
            </w:pPr>
            <w:r w:rsidRPr="008B0CCF">
              <w:t>companion animal diseases and treatment strategies</w:t>
            </w:r>
          </w:p>
          <w:p w:rsidR="00000000" w:rsidRPr="008B0CCF" w:rsidP="008B0CCF">
            <w:pPr>
              <w:pStyle w:val="ListBullet"/>
            </w:pPr>
            <w:r w:rsidRPr="008B0CCF">
              <w:t>communication procedures and systems</w:t>
            </w:r>
          </w:p>
          <w:p w:rsidR="00000000" w:rsidRPr="008B0CCF" w:rsidP="008B0CCF">
            <w:pPr>
              <w:pStyle w:val="ListBullet"/>
            </w:pPr>
            <w:r w:rsidRPr="008B0CCF">
              <w:t>general maintenance and cleaning of animal housing</w:t>
            </w:r>
          </w:p>
          <w:p w:rsidR="00000000" w:rsidRPr="008B0CCF" w:rsidP="008B0CCF">
            <w:pPr>
              <w:pStyle w:val="ListBullet"/>
            </w:pPr>
            <w:r w:rsidRPr="008B0CCF">
              <w:t>organisation policies, procedures and requirements, including OHS and emergency procedures</w:t>
            </w:r>
          </w:p>
          <w:p w:rsidR="00000000" w:rsidRPr="008B0CCF" w:rsidP="008B0CCF">
            <w:pPr>
              <w:pStyle w:val="ListBullet"/>
            </w:pPr>
            <w:r w:rsidRPr="008B0CCF">
              <w:t>physical, behavioural and social requirements of a range of species and breeds kept in captivity</w:t>
            </w:r>
          </w:p>
          <w:p w:rsidR="00000000" w:rsidRPr="008B0CCF" w:rsidP="008B0CCF">
            <w:pPr>
              <w:pStyle w:val="ListBullet"/>
            </w:pPr>
            <w:r w:rsidRPr="008B0CCF">
              <w:t>principles of ani</w:t>
            </w:r>
            <w:r w:rsidRPr="008B0CCF">
              <w:t>mal ethics and welfare</w:t>
            </w:r>
          </w:p>
          <w:p w:rsidR="00000000" w:rsidRPr="008B0CCF" w:rsidP="008B0CCF">
            <w:pPr>
              <w:pStyle w:val="ListBullet"/>
            </w:pPr>
            <w:r w:rsidRPr="008B0CCF">
              <w:t>relevant codes of practice and regulatory controls, including Pet Industry Joint Advisory Council codes of practice, companion animal legislation, local council regulations, microchipping and National Parks and Wildlife Service legis</w:t>
            </w:r>
            <w:r w:rsidRPr="008B0CCF">
              <w:t>lation</w:t>
            </w:r>
          </w:p>
          <w:p w:rsidR="00000000" w:rsidRPr="008B0CCF" w:rsidP="008B0CCF">
            <w:pPr>
              <w:pStyle w:val="ListBullet"/>
            </w:pPr>
            <w:r w:rsidRPr="008B0CCF">
              <w:t>relevant OHS and animal welfare legislative requirements and codes of practice</w:t>
            </w:r>
          </w:p>
          <w:p w:rsidR="00000000" w:rsidRPr="008B0CCF" w:rsidP="008B0CCF">
            <w:pPr>
              <w:pStyle w:val="ListBullet"/>
            </w:pPr>
            <w:r w:rsidRPr="008B0CCF">
              <w:t>relevant recordkeeping systems</w:t>
            </w:r>
          </w:p>
          <w:p w:rsidR="00000000" w:rsidRPr="008B0CCF" w:rsidP="008B0CCF">
            <w:pPr>
              <w:pStyle w:val="ListBullet"/>
            </w:pPr>
            <w:r w:rsidRPr="008B0CCF">
              <w:t>safe animal handling and restraint techniques and procedures</w:t>
            </w:r>
          </w:p>
          <w:p w:rsidR="00000000" w:rsidRPr="008B0CCF" w:rsidP="008B0CCF">
            <w:pPr>
              <w:pStyle w:val="ListBullet"/>
            </w:pPr>
            <w:r w:rsidRPr="008B0CCF">
              <w:t>safe work practices</w:t>
            </w:r>
          </w:p>
          <w:p w:rsidR="00000000" w:rsidRPr="008B0CCF" w:rsidP="008B0CCF">
            <w:pPr>
              <w:pStyle w:val="ListBullet"/>
            </w:pPr>
            <w:r w:rsidRPr="008B0CCF">
              <w:t>species and breed nutritional requirements and feeding tec</w:t>
            </w:r>
            <w:r w:rsidRPr="008B0CCF">
              <w:t>hniques of commonly held animals</w:t>
            </w:r>
          </w:p>
          <w:p w:rsidR="00000000" w:rsidRPr="008B0CCF" w:rsidP="008B0CCF">
            <w:pPr>
              <w:pStyle w:val="ListBullet"/>
            </w:pPr>
            <w:r w:rsidRPr="008B0CCF">
              <w:t>species compatibility</w:t>
            </w:r>
          </w:p>
          <w:p w:rsidR="00000000" w:rsidRPr="008B0CCF" w:rsidP="008B0CCF">
            <w:pPr>
              <w:pStyle w:val="ListBullet"/>
            </w:pPr>
            <w:r w:rsidRPr="008B0CCF">
              <w:t>standards, guidelines and approaches to environmental sustainability relevant to the animal care industry</w:t>
            </w:r>
          </w:p>
          <w:p w:rsidR="00000000" w:rsidRPr="008B0CCF" w:rsidP="008B0CCF">
            <w:pPr>
              <w:pStyle w:val="ListBullet"/>
            </w:pPr>
            <w:r w:rsidRPr="008B0CCF">
              <w:t>waste management strategies</w:t>
            </w:r>
          </w:p>
          <w:p w:rsidR="00000000" w:rsidRPr="008B0CCF" w:rsidP="008B0CCF">
            <w:pPr>
              <w:pStyle w:val="ListBullet"/>
            </w:pPr>
            <w:r w:rsidRPr="008B0CCF">
              <w:t>workplace hygiene standards and infection control protocols.</w:t>
            </w:r>
          </w:p>
        </w:tc>
      </w:tr>
    </w:tbl>
    <w:p w:rsidR="00000000" w:rsidRPr="008B0CCF" w:rsidP="008B0CCF">
      <w:pPr>
        <w:pStyle w:val="BodyText"/>
      </w:pPr>
    </w:p>
    <w:p w:rsidR="00000000" w:rsidRPr="008B0CCF" w:rsidP="008B0CCF">
      <w:pPr>
        <w:pStyle w:val="AllowPageBreak"/>
      </w:pPr>
    </w:p>
    <w:p w:rsidR="00000000" w:rsidRPr="008B0CCF" w:rsidP="008B0CCF">
      <w:pPr>
        <w:pStyle w:val="Heading1"/>
      </w:pPr>
      <w:bookmarkStart w:id="10" w:name="O_57780"/>
      <w:bookmarkEnd w:id="10"/>
      <w:r w:rsidRPr="008B0CCF">
        <w:t>Evidence Guide</w:t>
      </w:r>
    </w:p>
    <w:tbl>
      <w:tblPr>
        <w:tblW w:w="9570" w:type="dxa"/>
        <w:tblLayout w:type="fixed"/>
        <w:tblCellMar>
          <w:left w:w="62" w:type="dxa"/>
          <w:right w:w="62" w:type="dxa"/>
        </w:tblCellMar>
        <w:tblLook w:val="0000"/>
      </w:tblPr>
      <w:tblGrid>
        <w:gridCol w:w="3908"/>
        <w:gridCol w:w="5662"/>
      </w:tblGrid>
      <w:tr w:rsidTr="003338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EVIDENCE GUIDE</w:t>
            </w:r>
          </w:p>
        </w:tc>
      </w:tr>
      <w:tr w:rsidTr="003338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t>The Evidence Guide provides advice on assessment and must be read in conjunction with the performance criteria, required skills and knowledge, range statement and the Assessment Guidelines for the Training Pack</w:t>
            </w:r>
            <w:r w:rsidRPr="008B0CCF">
              <w:t>age.</w:t>
            </w:r>
          </w:p>
        </w:tc>
      </w:tr>
      <w:tr w:rsidTr="00333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p>
        </w:tc>
      </w:tr>
      <w:tr w:rsidTr="00333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r w:rsidRPr="008B0CCF">
              <w:t>The evidence required to demonstrate competency in this unit must be relevant to workplace operations and satisfy all of the requirements of the performance criteria, required skills and knowledge and the range statement of this unit. Assessors should ensu</w:t>
            </w:r>
            <w:r w:rsidRPr="008B0CCF">
              <w:t>re that candidates can:</w:t>
            </w:r>
          </w:p>
          <w:p w:rsidR="00000000" w:rsidRPr="008B0CCF" w:rsidP="008B0CCF">
            <w:pPr>
              <w:pStyle w:val="ListBullet"/>
            </w:pPr>
            <w:r w:rsidRPr="008B0CCF">
              <w:t>provide advice to customers and clients on a range of issues relating to companion animals</w:t>
            </w:r>
          </w:p>
          <w:p w:rsidR="00000000" w:rsidRPr="008B0CCF" w:rsidP="008B0CCF">
            <w:pPr>
              <w:pStyle w:val="ListBullet"/>
            </w:pPr>
            <w:r w:rsidRPr="008B0CCF">
              <w:t>establish organisation policies and procedures to ensure the organisation complies with relevant legislation, regulations and codes of pract</w:t>
            </w:r>
            <w:r w:rsidRPr="008B0CCF">
              <w:t>ice, including animal welfare and OHS</w:t>
            </w:r>
          </w:p>
          <w:p w:rsidR="00000000" w:rsidRPr="008B0CCF" w:rsidP="008B0CCF">
            <w:pPr>
              <w:pStyle w:val="ListBullet"/>
            </w:pPr>
            <w:r w:rsidRPr="008B0CCF">
              <w:t>manage relationships and communicate effectively with a range of stakeholders, including veterinarians, suppliers and relevant industry associations</w:t>
            </w:r>
          </w:p>
          <w:p w:rsidR="00000000" w:rsidRPr="008B0CCF" w:rsidP="008B0CCF">
            <w:pPr>
              <w:pStyle w:val="ListBullet"/>
            </w:pPr>
            <w:r w:rsidRPr="008B0CCF">
              <w:t>maintain records and workplace documentation.</w:t>
            </w:r>
          </w:p>
          <w:p w:rsidR="00000000" w:rsidRPr="008B0CCF" w:rsidP="008B0CCF">
            <w:pPr>
              <w:pStyle w:val="BodyText"/>
            </w:pPr>
          </w:p>
          <w:p w:rsidR="00000000" w:rsidP="008B0CCF">
            <w:pPr>
              <w:pStyle w:val="BodyText"/>
              <w:rPr>
                <w:lang w:val="en-NZ"/>
              </w:rPr>
            </w:pPr>
            <w:r w:rsidRPr="008B0CCF">
              <w:t>The skills and knowled</w:t>
            </w:r>
            <w:r w:rsidRPr="008B0CCF">
              <w:t>ge required to manage compliance in the companion animal industrymust be transferable to a range of work environments and contexts and include the ability to deal with unplanned events.</w:t>
            </w:r>
          </w:p>
        </w:tc>
      </w:tr>
      <w:tr w:rsidTr="00333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r w:rsidRPr="008B0CCF">
              <w:t>Assessment of this u</w:t>
            </w:r>
            <w:r w:rsidRPr="008B0CCF">
              <w:t>nit is to be practical in nature and will be most appropriately assessed in a companion animal workplace or in a situation that reproduces normal work conditions. Workplaces may include pet and aquarium shops, boarding kennels and catteries, companion anim</w:t>
            </w:r>
            <w:r w:rsidRPr="008B0CCF">
              <w:t>al training, grooming and/or breeding establishments and mobile animal facilities.</w:t>
            </w:r>
          </w:p>
          <w:p w:rsidR="00000000" w:rsidRPr="008B0CCF" w:rsidP="008B0CCF">
            <w:pPr>
              <w:pStyle w:val="BodyText"/>
            </w:pPr>
          </w:p>
          <w:p w:rsidR="00000000" w:rsidP="008B0CCF">
            <w:pPr>
              <w:pStyle w:val="BodyText"/>
              <w:rPr>
                <w:lang w:val="en-NZ"/>
              </w:rPr>
            </w:pPr>
            <w:r w:rsidRPr="008B0CCF">
              <w:t>There must be access to a range of companion animal breeds and species and the relevant information, materials and documentation.</w:t>
            </w:r>
          </w:p>
        </w:tc>
      </w:tr>
      <w:tr w:rsidTr="00333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r w:rsidRPr="008B0CCF">
              <w:t>To ensure consistency in one's performance, competency should be demonstrated, to industry defined standards, on more than one occasion over a period of time in order to cover a variety of circumstances, cases and responsibilities, and over a number of ass</w:t>
            </w:r>
            <w:r w:rsidRPr="008B0CCF">
              <w:t>essment activities.</w:t>
            </w:r>
          </w:p>
          <w:p w:rsidR="00000000" w:rsidRPr="008B0CCF" w:rsidP="008B0CCF">
            <w:pPr>
              <w:pStyle w:val="BodyText"/>
            </w:pPr>
          </w:p>
          <w:p w:rsidR="00000000" w:rsidRPr="008B0CCF" w:rsidP="008B0CCF">
            <w:pPr>
              <w:pStyle w:val="BodyText"/>
            </w:pPr>
            <w:r w:rsidRPr="008B0CCF">
              <w:t>The assessment strategies must include practical skills assessment. Suggested strategies for this unit are:</w:t>
            </w:r>
          </w:p>
          <w:p w:rsidR="00000000" w:rsidRPr="008B0CCF" w:rsidP="008B0CCF">
            <w:pPr>
              <w:pStyle w:val="ListBullet"/>
            </w:pPr>
            <w:r w:rsidRPr="008B0CCF">
              <w:t>written and/or oral assessment of candidate's required knowledge</w:t>
            </w:r>
          </w:p>
          <w:p w:rsidR="00000000" w:rsidRPr="008B0CCF" w:rsidP="008B0CCF">
            <w:pPr>
              <w:pStyle w:val="ListBullet"/>
            </w:pPr>
            <w:r w:rsidRPr="008B0CCF">
              <w:t>observed, documented and firsthand testimonial evidence of ca</w:t>
            </w:r>
            <w:r w:rsidRPr="008B0CCF">
              <w:t>ndidate's application of practical tasks</w:t>
            </w:r>
          </w:p>
          <w:p w:rsidR="00000000" w:rsidRPr="008B0CCF" w:rsidP="008B0CCF">
            <w:pPr>
              <w:pStyle w:val="ListBullet"/>
            </w:pPr>
            <w:r w:rsidRPr="008B0CCF">
              <w:t>simulation exercises that reproduce normal work conditions</w:t>
            </w:r>
          </w:p>
          <w:p w:rsidR="00000000" w:rsidRPr="008B0CCF" w:rsidP="008B0CCF">
            <w:pPr>
              <w:pStyle w:val="ListBullet"/>
            </w:pPr>
            <w:r w:rsidRPr="008B0CCF">
              <w:t>third-party evidence</w:t>
            </w:r>
          </w:p>
          <w:p w:rsidR="00000000" w:rsidRPr="008B0CCF" w:rsidP="008B0CCF">
            <w:pPr>
              <w:pStyle w:val="ListBullet"/>
            </w:pPr>
            <w:r w:rsidRPr="008B0CCF">
              <w:t>workplace documentation</w:t>
            </w:r>
          </w:p>
          <w:p w:rsidR="00000000" w:rsidRPr="008B0CCF" w:rsidP="008B0CCF">
            <w:pPr>
              <w:pStyle w:val="ListBullet"/>
            </w:pPr>
            <w:r w:rsidRPr="008B0CCF">
              <w:t>portfolio.</w:t>
            </w:r>
          </w:p>
          <w:p w:rsidR="00000000" w:rsidRPr="008B0CCF" w:rsidP="008B0CCF">
            <w:pPr>
              <w:pStyle w:val="BodyText"/>
            </w:pPr>
          </w:p>
          <w:p w:rsidR="00000000" w:rsidP="008B0CCF">
            <w:pPr>
              <w:pStyle w:val="BodyText"/>
              <w:rPr>
                <w:lang w:val="en-NZ"/>
              </w:rPr>
            </w:pPr>
            <w:r w:rsidRPr="008B0CCF">
              <w:t>This unit may be assessed in a holistic way with other units of competency relevant to the industry</w:t>
            </w:r>
            <w:r w:rsidRPr="008B0CCF">
              <w:t xml:space="preserve"> sector, workplace and job role.</w:t>
            </w:r>
          </w:p>
        </w:tc>
      </w:tr>
      <w:tr w:rsidTr="00333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r w:rsidRPr="008B0CCF">
              <w:t xml:space="preserve">Assessment methods should reflect workplace demands (e.g. literacy and numeracy demands) and the needs of particular target groups (e.g. people </w:t>
            </w:r>
            <w:r w:rsidRPr="008B0CCF">
              <w:t>with disabilities, Aboriginal and Torres Strait Islander people, women, people with a language background other than English, youth and people from low socioeconomic backgrounds).</w:t>
            </w:r>
          </w:p>
        </w:tc>
      </w:tr>
    </w:tbl>
    <w:p w:rsidR="00000000" w:rsidRPr="008B0CCF" w:rsidP="008B0CCF">
      <w:pPr>
        <w:pStyle w:val="BodyText"/>
      </w:pPr>
    </w:p>
    <w:p w:rsidR="00000000" w:rsidRPr="008B0CCF" w:rsidP="008B0CCF">
      <w:pPr>
        <w:pStyle w:val="AllowPageBreak"/>
      </w:pPr>
    </w:p>
    <w:p w:rsidR="00000000" w:rsidRPr="008B0CCF" w:rsidP="008B0CCF">
      <w:pPr>
        <w:pStyle w:val="Heading1"/>
      </w:pPr>
      <w:bookmarkStart w:id="11" w:name="O_57781"/>
      <w:bookmarkEnd w:id="11"/>
      <w:r w:rsidRPr="008B0CCF">
        <w:t>Range Statement</w:t>
      </w:r>
    </w:p>
    <w:tbl>
      <w:tblPr>
        <w:tblW w:w="0" w:type="auto"/>
        <w:tblLayout w:type="fixed"/>
        <w:tblCellMar>
          <w:left w:w="62" w:type="dxa"/>
          <w:right w:w="62" w:type="dxa"/>
        </w:tblCellMar>
        <w:tblLook w:val="0000"/>
      </w:tblPr>
      <w:tblGrid>
        <w:gridCol w:w="3532"/>
        <w:gridCol w:w="4990"/>
      </w:tblGrid>
      <w:tr w:rsidTr="003338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RANGE STATEMENT</w:t>
            </w:r>
          </w:p>
        </w:tc>
      </w:tr>
      <w:tr w:rsidTr="003338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t>The range statement relat</w:t>
            </w:r>
            <w:r w:rsidRPr="008B0CCF">
              <w:t>es to the unit of competency as a whole. It allows for different work environments and situations that may affect performance. Bold italicised wording, if used in the performance criteria, is detailed below. Essential operating conditions that may be prese</w:t>
            </w:r>
            <w:r w:rsidRPr="008B0CCF">
              <w:t>nt with training and assessment (depending on the work situation, needs of the candidate, accessibility of the item, and local industry and regional contexts) may also be included.</w:t>
            </w:r>
          </w:p>
        </w:tc>
      </w:tr>
      <w:tr w:rsidTr="0033383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BoldandItalics"/>
              </w:rPr>
              <w:t>Companion animals</w:t>
            </w:r>
            <w:r w:rsidRPr="008B0CCF">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Bullet"/>
            </w:pPr>
            <w:r w:rsidRPr="008B0CCF">
              <w:t>aquaria, reptiles and amphibians</w:t>
            </w:r>
          </w:p>
          <w:p w:rsidR="00000000" w:rsidRPr="008B0CCF" w:rsidP="008B0CCF">
            <w:pPr>
              <w:pStyle w:val="ListBullet"/>
            </w:pPr>
            <w:r w:rsidRPr="008B0CCF">
              <w:t>birds</w:t>
            </w:r>
          </w:p>
          <w:p w:rsidR="00000000" w:rsidRPr="008B0CCF" w:rsidP="008B0CCF">
            <w:pPr>
              <w:pStyle w:val="ListBullet"/>
            </w:pPr>
            <w:r w:rsidRPr="008B0CCF">
              <w:t>dogs and cats</w:t>
            </w:r>
          </w:p>
          <w:p w:rsidR="00000000" w:rsidRPr="008B0CCF" w:rsidP="008B0CCF">
            <w:pPr>
              <w:pStyle w:val="ListBullet"/>
            </w:pPr>
            <w:r w:rsidRPr="008B0CCF">
              <w:t>invertebrates (e.g. stick insects, spiders and beetles)</w:t>
            </w:r>
          </w:p>
          <w:p w:rsidR="00000000" w:rsidP="008B0CCF">
            <w:pPr>
              <w:pStyle w:val="ListBullet"/>
              <w:rPr>
                <w:lang w:val="en-NZ"/>
              </w:rPr>
            </w:pPr>
            <w:r w:rsidRPr="008B0CCF">
              <w:t>small animals (e.g. rabbits, rodents, ferrets and guinea pigs).</w:t>
            </w:r>
          </w:p>
        </w:tc>
      </w:tr>
      <w:tr w:rsidTr="0033383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BoldandItalics"/>
              </w:rPr>
              <w:t>Dietary requirements</w:t>
            </w:r>
            <w:r w:rsidRPr="008B0CCF">
              <w:t xml:space="preserve"> of companion animals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Bullet"/>
            </w:pPr>
            <w:r w:rsidRPr="008B0CCF">
              <w:t>the type of food (e.g. packaged, seed mixes, fresh, raw, frozen o</w:t>
            </w:r>
            <w:r w:rsidRPr="008B0CCF">
              <w:t>r live)</w:t>
            </w:r>
          </w:p>
          <w:p w:rsidR="00000000" w:rsidRPr="008B0CCF" w:rsidP="008B0CCF">
            <w:pPr>
              <w:pStyle w:val="ListBullet"/>
            </w:pPr>
            <w:r w:rsidRPr="008B0CCF">
              <w:t>food requirements in accordance with the species, breed, age, sex and activity level of the animal</w:t>
            </w:r>
          </w:p>
          <w:p w:rsidR="00000000" w:rsidP="008B0CCF">
            <w:pPr>
              <w:pStyle w:val="ListBullet"/>
              <w:rPr>
                <w:lang w:val="en-NZ"/>
              </w:rPr>
            </w:pPr>
            <w:r w:rsidRPr="008B0CCF">
              <w:t>appropriate quantities and temperature of food.</w:t>
            </w:r>
          </w:p>
        </w:tc>
      </w:tr>
      <w:tr w:rsidTr="0033383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BoldandItalics"/>
              </w:rPr>
              <w:t>Codes of practice and legislative requirements</w:t>
            </w:r>
            <w:r w:rsidRPr="008B0CCF">
              <w:t xml:space="preserve"> that may apply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Bullet"/>
            </w:pPr>
            <w:r w:rsidRPr="008B0CCF">
              <w:t>environmental sustainability practices</w:t>
            </w:r>
          </w:p>
          <w:p w:rsidR="00000000" w:rsidRPr="008B0CCF" w:rsidP="008B0CCF">
            <w:pPr>
              <w:pStyle w:val="ListBullet"/>
            </w:pPr>
            <w:r w:rsidRPr="008B0CCF">
              <w:t>Pet Industry Joint Advisory Council codes of practice</w:t>
            </w:r>
          </w:p>
          <w:p w:rsidR="00000000" w:rsidRPr="008B0CCF" w:rsidP="008B0CCF">
            <w:pPr>
              <w:pStyle w:val="ListBullet"/>
            </w:pPr>
            <w:r w:rsidRPr="008B0CCF">
              <w:t>relevant companion animal legislation</w:t>
            </w:r>
          </w:p>
          <w:p w:rsidR="00000000" w:rsidRPr="008B0CCF" w:rsidP="008B0CCF">
            <w:pPr>
              <w:pStyle w:val="ListBullet"/>
            </w:pPr>
            <w:r w:rsidRPr="008B0CCF">
              <w:t>local council regulations</w:t>
            </w:r>
          </w:p>
          <w:p w:rsidR="00000000" w:rsidRPr="008B0CCF" w:rsidP="008B0CCF">
            <w:pPr>
              <w:pStyle w:val="ListBullet"/>
            </w:pPr>
            <w:r w:rsidRPr="008B0CCF">
              <w:t>microchipping</w:t>
            </w:r>
          </w:p>
          <w:p w:rsidR="00000000" w:rsidRPr="008B0CCF" w:rsidP="008B0CCF">
            <w:pPr>
              <w:pStyle w:val="ListBullet"/>
            </w:pPr>
            <w:r w:rsidRPr="008B0CCF">
              <w:t>animal welfare legislation</w:t>
            </w:r>
          </w:p>
          <w:p w:rsidR="00000000" w:rsidP="008B0CCF">
            <w:pPr>
              <w:pStyle w:val="ListBullet"/>
              <w:rPr>
                <w:lang w:val="en-NZ"/>
              </w:rPr>
            </w:pPr>
            <w:r w:rsidRPr="008B0CCF">
              <w:t>National Parks and Wildlife Service legislation.</w:t>
            </w:r>
          </w:p>
        </w:tc>
      </w:tr>
      <w:tr w:rsidTr="0033383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BoldandItalics"/>
              </w:rPr>
              <w:t>Housing</w:t>
            </w:r>
            <w:r w:rsidRPr="008B0CCF">
              <w:t xml:space="preserve"> </w:t>
            </w:r>
            <w:r w:rsidRPr="008B0CCF">
              <w:t>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Bullet"/>
            </w:pPr>
            <w:r w:rsidRPr="008B0CCF">
              <w:t>cages</w:t>
            </w:r>
          </w:p>
          <w:p w:rsidR="00000000" w:rsidRPr="008B0CCF" w:rsidP="008B0CCF">
            <w:pPr>
              <w:pStyle w:val="ListBullet"/>
            </w:pPr>
            <w:r w:rsidRPr="008B0CCF">
              <w:t>kennels</w:t>
            </w:r>
          </w:p>
          <w:p w:rsidR="00000000" w:rsidRPr="008B0CCF" w:rsidP="008B0CCF">
            <w:pPr>
              <w:pStyle w:val="ListBullet"/>
            </w:pPr>
            <w:r w:rsidRPr="008B0CCF">
              <w:t>enclosures</w:t>
            </w:r>
          </w:p>
          <w:p w:rsidR="00000000" w:rsidRPr="008B0CCF" w:rsidP="008B0CCF">
            <w:pPr>
              <w:pStyle w:val="ListBullet"/>
            </w:pPr>
            <w:r w:rsidRPr="008B0CCF">
              <w:t>compounds</w:t>
            </w:r>
          </w:p>
          <w:p w:rsidR="00000000" w:rsidRPr="008B0CCF" w:rsidP="008B0CCF">
            <w:pPr>
              <w:pStyle w:val="ListBullet"/>
            </w:pPr>
            <w:r w:rsidRPr="008B0CCF">
              <w:t>brooders</w:t>
            </w:r>
          </w:p>
          <w:p w:rsidR="00000000" w:rsidRPr="008B0CCF" w:rsidP="008B0CCF">
            <w:pPr>
              <w:pStyle w:val="ListBullet"/>
            </w:pPr>
            <w:r w:rsidRPr="008B0CCF">
              <w:t>aquaria</w:t>
            </w:r>
          </w:p>
          <w:p w:rsidR="00000000" w:rsidP="008B0CCF">
            <w:pPr>
              <w:pStyle w:val="ListBullet"/>
              <w:rPr>
                <w:lang w:val="en-NZ"/>
              </w:rPr>
            </w:pPr>
            <w:r w:rsidRPr="008B0CCF">
              <w:t>aviaries and bird rooms.</w:t>
            </w:r>
          </w:p>
        </w:tc>
      </w:tr>
      <w:tr w:rsidTr="0033383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t xml:space="preserve">Animal </w:t>
            </w:r>
            <w:r w:rsidRPr="008B0CCF">
              <w:rPr>
                <w:rStyle w:val="BoldandItalics"/>
              </w:rPr>
              <w:t>security</w:t>
            </w:r>
            <w:r w:rsidRPr="008B0CCF">
              <w:t xml:space="preserve"> arrangements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Bullet"/>
            </w:pPr>
            <w:r w:rsidRPr="008B0CCF">
              <w:t>safe access and egress</w:t>
            </w:r>
          </w:p>
          <w:p w:rsidR="00000000" w:rsidRPr="008B0CCF" w:rsidP="008B0CCF">
            <w:pPr>
              <w:pStyle w:val="ListBullet"/>
            </w:pPr>
            <w:r w:rsidRPr="008B0CCF">
              <w:t>prevention of escape by animals</w:t>
            </w:r>
          </w:p>
          <w:p w:rsidR="00000000" w:rsidRPr="008B0CCF" w:rsidP="008B0CCF">
            <w:pPr>
              <w:pStyle w:val="ListBullet"/>
            </w:pPr>
            <w:r w:rsidRPr="008B0CCF">
              <w:t>restriction of access to authorised personnel</w:t>
            </w:r>
          </w:p>
          <w:p w:rsidR="00000000" w:rsidP="008B0CCF">
            <w:pPr>
              <w:pStyle w:val="ListBullet"/>
              <w:rPr>
                <w:lang w:val="en-NZ"/>
              </w:rPr>
            </w:pPr>
            <w:r w:rsidRPr="008B0CCF">
              <w:t>compatibility of species and breeds within housing.</w:t>
            </w:r>
          </w:p>
        </w:tc>
      </w:tr>
      <w:tr w:rsidTr="0033383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BoldandItalics"/>
              </w:rPr>
              <w:t>Environmentally sustainable work practices</w:t>
            </w:r>
            <w:r w:rsidRPr="008B0CCF">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Bullet"/>
            </w:pPr>
            <w:r w:rsidRPr="008B0CCF">
              <w:t>environmentally friendly waste management</w:t>
            </w:r>
          </w:p>
          <w:p w:rsidR="00000000" w:rsidP="008B0CCF">
            <w:pPr>
              <w:pStyle w:val="ListBullet"/>
              <w:rPr>
                <w:lang w:val="en-NZ"/>
              </w:rPr>
            </w:pPr>
            <w:r w:rsidRPr="008B0CCF">
              <w:t>processes relevant to the workplace that support environment and resource efficiencies.</w:t>
            </w:r>
          </w:p>
        </w:tc>
      </w:tr>
      <w:tr w:rsidTr="0033383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BoldandItalics"/>
              </w:rPr>
              <w:t>Transportation</w:t>
            </w:r>
            <w:r w:rsidRPr="008B0CCF">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Bullet"/>
            </w:pPr>
            <w:r w:rsidRPr="008B0CCF">
              <w:t>airfreight boxes</w:t>
            </w:r>
          </w:p>
          <w:p w:rsidR="00000000" w:rsidRPr="008B0CCF" w:rsidP="008B0CCF">
            <w:pPr>
              <w:pStyle w:val="ListBullet"/>
            </w:pPr>
            <w:r w:rsidRPr="008B0CCF">
              <w:t>pet carriers</w:t>
            </w:r>
          </w:p>
          <w:p w:rsidR="00000000" w:rsidRPr="008B0CCF" w:rsidP="008B0CCF">
            <w:pPr>
              <w:pStyle w:val="ListBullet"/>
            </w:pPr>
            <w:r w:rsidRPr="008B0CCF">
              <w:t>plastic bags</w:t>
            </w:r>
          </w:p>
          <w:p w:rsidR="00000000" w:rsidRPr="008B0CCF" w:rsidP="008B0CCF">
            <w:pPr>
              <w:pStyle w:val="ListBullet"/>
            </w:pPr>
            <w:r w:rsidRPr="008B0CCF">
              <w:t>restraints</w:t>
            </w:r>
          </w:p>
          <w:p w:rsidR="00000000" w:rsidRPr="008B0CCF" w:rsidP="008B0CCF">
            <w:pPr>
              <w:pStyle w:val="ListBullet"/>
            </w:pPr>
            <w:r w:rsidRPr="008B0CCF">
              <w:t>transport fish boxes</w:t>
            </w:r>
          </w:p>
          <w:p w:rsidR="00000000" w:rsidP="008B0CCF">
            <w:pPr>
              <w:pStyle w:val="ListBullet"/>
              <w:rPr>
                <w:lang w:val="en-NZ"/>
              </w:rPr>
            </w:pPr>
            <w:r w:rsidRPr="008B0CCF">
              <w:t>trolleys.</w:t>
            </w:r>
          </w:p>
        </w:tc>
      </w:tr>
      <w:tr w:rsidTr="0033383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BoldandItalics"/>
              </w:rPr>
              <w:t>Waste management</w:t>
            </w:r>
            <w:r w:rsidRPr="008B0CCF">
              <w:t xml:space="preserve"> </w:t>
            </w:r>
            <w:r w:rsidRPr="008B0CCF">
              <w:rPr>
                <w:rStyle w:val="BoldandItalics"/>
              </w:rPr>
              <w:t>strategies</w:t>
            </w:r>
            <w:r w:rsidRPr="008B0CCF">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Bullet"/>
            </w:pPr>
            <w:r w:rsidRPr="008B0CCF">
              <w:t>disposal of:</w:t>
            </w:r>
          </w:p>
          <w:p w:rsidR="00000000" w:rsidRPr="008B0CCF" w:rsidP="008B0CCF">
            <w:pPr>
              <w:pStyle w:val="ListBullet2"/>
            </w:pPr>
            <w:r w:rsidRPr="008B0CCF">
              <w:t>food waste</w:t>
            </w:r>
          </w:p>
          <w:p w:rsidR="00000000" w:rsidRPr="008B0CCF" w:rsidP="008B0CCF">
            <w:pPr>
              <w:pStyle w:val="ListBullet2"/>
            </w:pPr>
            <w:r w:rsidRPr="008B0CCF">
              <w:t>animal waste</w:t>
            </w:r>
          </w:p>
          <w:p w:rsidR="00000000" w:rsidRPr="008B0CCF" w:rsidP="008B0CCF">
            <w:pPr>
              <w:pStyle w:val="ListBullet2"/>
            </w:pPr>
            <w:r w:rsidRPr="008B0CCF">
              <w:t>used cleaning and disinfection products and containers</w:t>
            </w:r>
          </w:p>
          <w:p w:rsidR="00000000" w:rsidP="008B0CCF">
            <w:pPr>
              <w:pStyle w:val="ListBullet"/>
              <w:rPr>
                <w:lang w:val="en-NZ"/>
              </w:rPr>
            </w:pPr>
            <w:r w:rsidRPr="008B0CCF">
              <w:t>local government requirements and environmental or other legislative requirements.</w:t>
            </w:r>
          </w:p>
        </w:tc>
      </w:tr>
      <w:tr w:rsidTr="0033383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BoldandItalics"/>
              </w:rPr>
              <w:t>Treatments</w:t>
            </w:r>
            <w:r w:rsidRPr="008B0CCF">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Bullet"/>
            </w:pPr>
            <w:r w:rsidRPr="008B0CCF">
              <w:t>topical and systemic parasite controls</w:t>
            </w:r>
          </w:p>
          <w:p w:rsidR="00000000" w:rsidRPr="008B0CCF" w:rsidP="008B0CCF">
            <w:pPr>
              <w:pStyle w:val="ListBullet"/>
            </w:pPr>
            <w:r w:rsidRPr="008B0CCF">
              <w:t>dietary supplements</w:t>
            </w:r>
          </w:p>
          <w:p w:rsidR="00000000" w:rsidP="008B0CCF">
            <w:pPr>
              <w:pStyle w:val="ListBullet"/>
              <w:rPr>
                <w:lang w:val="en-NZ"/>
              </w:rPr>
            </w:pPr>
            <w:r w:rsidRPr="008B0CCF">
              <w:t>washing and grooming products.</w:t>
            </w:r>
          </w:p>
        </w:tc>
      </w:tr>
      <w:tr w:rsidTr="0033383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BoldandItalics"/>
              </w:rPr>
              <w:t>Regulatory controls</w:t>
            </w:r>
            <w:r w:rsidRPr="008B0CCF">
              <w:t xml:space="preserve"> applicable when trading in animals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ListBullet"/>
            </w:pPr>
            <w:r w:rsidRPr="008B0CCF">
              <w:t>federal and state or territory legislation, regulations and codes of practice.</w:t>
            </w:r>
          </w:p>
        </w:tc>
      </w:tr>
    </w:tbl>
    <w:p w:rsidR="00333839" w:rsidP="008B0CCF">
      <w:pPr>
        <w:pStyle w:val="BodyText"/>
      </w:pPr>
    </w:p>
    <w:p w:rsidR="00333839" w:rsidP="008B0CCF">
      <w:pPr>
        <w:pStyle w:val="BodyText"/>
      </w:pPr>
    </w:p>
    <w:p w:rsidR="00000000" w:rsidRPr="008B0CCF" w:rsidP="008B0CCF">
      <w:pPr>
        <w:pStyle w:val="Heading1"/>
      </w:pPr>
      <w:bookmarkStart w:id="12" w:name="O_57782"/>
      <w:bookmarkEnd w:id="12"/>
      <w:r w:rsidRPr="008B0CCF">
        <w:t>Unit Sector(s)</w:t>
      </w:r>
    </w:p>
    <w:tbl>
      <w:tblPr>
        <w:tblW w:w="0" w:type="auto"/>
        <w:tblLayout w:type="fixed"/>
        <w:tblCellMar>
          <w:left w:w="62" w:type="dxa"/>
          <w:right w:w="62" w:type="dxa"/>
        </w:tblCellMar>
        <w:tblLook w:val="0000"/>
      </w:tblPr>
      <w:tblGrid>
        <w:gridCol w:w="2606"/>
        <w:gridCol w:w="5916"/>
      </w:tblGrid>
      <w:tr w:rsidTr="00333839">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r w:rsidRPr="008B0CCF">
              <w:t>Companion animal services</w:t>
            </w:r>
          </w:p>
        </w:tc>
      </w:tr>
    </w:tbl>
    <w:p w:rsidR="00000000" w:rsidRPr="008B0CCF" w:rsidP="008B0CCF">
      <w:pPr>
        <w:pStyle w:val="BodyText"/>
      </w:pPr>
    </w:p>
    <w:p w:rsidR="00000000" w:rsidRPr="008B0CCF" w:rsidP="008B0CCF">
      <w:pPr>
        <w:pStyle w:val="AllowPageBreak"/>
      </w:pPr>
    </w:p>
    <w:p w:rsidR="00000000" w:rsidRPr="008B0CCF" w:rsidP="008B0CCF">
      <w:pPr>
        <w:pStyle w:val="Heading1"/>
      </w:pPr>
      <w:bookmarkStart w:id="13" w:name="O_153072"/>
      <w:bookmarkEnd w:id="13"/>
      <w:r w:rsidRPr="008B0CCF">
        <w:t>Competency field</w:t>
      </w:r>
    </w:p>
    <w:tbl>
      <w:tblPr>
        <w:tblW w:w="0" w:type="auto"/>
        <w:tblLayout w:type="fixed"/>
        <w:tblCellMar>
          <w:left w:w="62" w:type="dxa"/>
          <w:right w:w="62" w:type="dxa"/>
        </w:tblCellMar>
        <w:tblLook w:val="0000"/>
      </w:tblPr>
      <w:tblGrid>
        <w:gridCol w:w="2784"/>
        <w:gridCol w:w="5738"/>
      </w:tblGrid>
      <w:tr w:rsidTr="003338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p>
        </w:tc>
      </w:tr>
    </w:tbl>
    <w:p w:rsidR="00000000" w:rsidRPr="008B0CCF" w:rsidP="008B0CCF">
      <w:pPr>
        <w:pStyle w:val="BodyText"/>
      </w:pPr>
    </w:p>
    <w:p w:rsidR="00000000" w:rsidRPr="008B0CCF" w:rsidP="008B0CCF">
      <w:pPr>
        <w:pStyle w:val="AllowPageBreak"/>
      </w:pPr>
    </w:p>
    <w:p w:rsidR="00000000" w:rsidRPr="008B0CCF" w:rsidP="008B0CCF">
      <w:pPr>
        <w:pStyle w:val="Heading1"/>
      </w:pPr>
      <w:bookmarkStart w:id="14" w:name="O_153071"/>
      <w:bookmarkEnd w:id="14"/>
      <w:r w:rsidRPr="008B0CCF">
        <w:t>Co-requisite units</w:t>
      </w:r>
    </w:p>
    <w:tbl>
      <w:tblPr>
        <w:tblW w:w="0" w:type="auto"/>
        <w:tblLayout w:type="fixed"/>
        <w:tblCellMar>
          <w:left w:w="62" w:type="dxa"/>
          <w:right w:w="62" w:type="dxa"/>
        </w:tblCellMar>
        <w:tblLook w:val="0000"/>
      </w:tblPr>
      <w:tblGrid>
        <w:gridCol w:w="2641"/>
        <w:gridCol w:w="1322"/>
        <w:gridCol w:w="4559"/>
      </w:tblGrid>
      <w:tr w:rsidTr="003338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r w:rsidRPr="008B0C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p>
        </w:tc>
      </w:tr>
      <w:tr w:rsidTr="003338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CF">
            <w:pPr>
              <w:pStyle w:val="BodyText"/>
              <w:rPr>
                <w:lang w:val="en-NZ"/>
              </w:rPr>
            </w:pPr>
          </w:p>
        </w:tc>
      </w:tr>
      <w:tr w:rsidTr="003338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CF" w:rsidP="008B0CCF">
            <w:pPr>
              <w:pStyle w:val="BodyText"/>
            </w:pPr>
          </w:p>
        </w:tc>
      </w:tr>
    </w:tbl>
    <w:p w:rsidR="00000000" w:rsidRPr="008B0CCF" w:rsidP="008B0CCF">
      <w:pPr>
        <w:pStyle w:val="BodyText"/>
      </w:pPr>
    </w:p>
    <w:p w:rsidR="00000000" w:rsidRPr="008B0CCF" w:rsidP="008B0CCF"/>
    <w:sectPr w:rsidSect="008B0C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839" w:rsidP="00333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39" w:rsidP="008B0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3839" w:rsidP="008B0C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3839" w:rsidP="008B0C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839" w:rsidP="0033383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39" w:rsidP="008B0CCF">
    <w:pPr>
      <w:pStyle w:val="Header"/>
      <w:framePr w:wrap="around"/>
    </w:pPr>
    <w:r>
      <w:fldChar w:fldCharType="begin"/>
    </w:r>
    <w:r>
      <w:instrText xml:space="preserve"> TITLE   \* MERGEFORMAT </w:instrText>
    </w:r>
    <w:r>
      <w:fldChar w:fldCharType="separate"/>
    </w:r>
    <w:r>
      <w:t>ACMCAS401A Manage compliance in the companion animal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3839" w:rsidP="008B0C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DEC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E65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10A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C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0CCF"/>
    <w:pPr>
      <w:spacing w:before="360" w:after="60"/>
      <w:outlineLvl w:val="0"/>
    </w:pPr>
    <w:rPr>
      <w:sz w:val="32"/>
    </w:rPr>
  </w:style>
  <w:style w:type="paragraph" w:styleId="Heading2">
    <w:name w:val="heading 2"/>
    <w:basedOn w:val="HeadingBase"/>
    <w:next w:val="BodyText"/>
    <w:link w:val="Heading2Char"/>
    <w:qFormat/>
    <w:rsid w:val="008B0CCF"/>
    <w:pPr>
      <w:keepLines/>
      <w:spacing w:before="240" w:after="120"/>
      <w:outlineLvl w:val="1"/>
    </w:pPr>
    <w:rPr>
      <w:sz w:val="28"/>
      <w:szCs w:val="40"/>
    </w:rPr>
  </w:style>
  <w:style w:type="paragraph" w:styleId="Heading3">
    <w:name w:val="heading 3"/>
    <w:basedOn w:val="HeadingBase"/>
    <w:next w:val="BodyText"/>
    <w:link w:val="Heading3Char"/>
    <w:qFormat/>
    <w:rsid w:val="008B0CCF"/>
    <w:pPr>
      <w:spacing w:before="180" w:after="120"/>
      <w:outlineLvl w:val="2"/>
    </w:pPr>
    <w:rPr>
      <w:spacing w:val="-10"/>
      <w:kern w:val="32"/>
    </w:rPr>
  </w:style>
  <w:style w:type="paragraph" w:styleId="Heading4">
    <w:name w:val="heading 4"/>
    <w:basedOn w:val="HeadingBase"/>
    <w:next w:val="BodyText"/>
    <w:link w:val="Heading4Char"/>
    <w:qFormat/>
    <w:rsid w:val="008B0CCF"/>
    <w:pPr>
      <w:spacing w:before="160" w:after="120"/>
      <w:outlineLvl w:val="3"/>
    </w:pPr>
    <w:rPr>
      <w:sz w:val="22"/>
    </w:rPr>
  </w:style>
  <w:style w:type="paragraph" w:styleId="Heading5">
    <w:name w:val="heading 5"/>
    <w:basedOn w:val="HeadingBase"/>
    <w:next w:val="Normal"/>
    <w:link w:val="Heading5Char"/>
    <w:qFormat/>
    <w:rsid w:val="008B0CCF"/>
    <w:pPr>
      <w:spacing w:before="80"/>
      <w:outlineLvl w:val="4"/>
    </w:pPr>
    <w:rPr>
      <w:color w:val="918585"/>
      <w:sz w:val="20"/>
    </w:rPr>
  </w:style>
  <w:style w:type="paragraph" w:styleId="Heading6">
    <w:name w:val="heading 6"/>
    <w:basedOn w:val="HeadingBase"/>
    <w:next w:val="Normal"/>
    <w:link w:val="Heading6Char"/>
    <w:qFormat/>
    <w:rsid w:val="008B0CCF"/>
    <w:pPr>
      <w:spacing w:before="60"/>
      <w:outlineLvl w:val="5"/>
    </w:pPr>
    <w:rPr>
      <w:color w:val="918585"/>
      <w:sz w:val="20"/>
    </w:rPr>
  </w:style>
  <w:style w:type="paragraph" w:styleId="Heading7">
    <w:name w:val="heading 7"/>
    <w:basedOn w:val="Normal"/>
    <w:next w:val="Normal"/>
    <w:link w:val="Heading7Char"/>
    <w:qFormat/>
    <w:rsid w:val="008B0CCF"/>
    <w:pPr>
      <w:ind w:left="720"/>
      <w:outlineLvl w:val="6"/>
    </w:pPr>
    <w:rPr>
      <w:i/>
    </w:rPr>
  </w:style>
  <w:style w:type="paragraph" w:styleId="Heading8">
    <w:name w:val="heading 8"/>
    <w:basedOn w:val="Normal"/>
    <w:next w:val="Normal"/>
    <w:link w:val="Heading8Char"/>
    <w:qFormat/>
    <w:rsid w:val="008B0CCF"/>
    <w:pPr>
      <w:ind w:left="720"/>
      <w:outlineLvl w:val="7"/>
    </w:pPr>
    <w:rPr>
      <w:i/>
    </w:rPr>
  </w:style>
  <w:style w:type="paragraph" w:styleId="Heading9">
    <w:name w:val="heading 9"/>
    <w:basedOn w:val="Normal"/>
    <w:next w:val="Normal"/>
    <w:link w:val="Heading9Char"/>
    <w:qFormat/>
    <w:rsid w:val="008B0CCF"/>
    <w:pPr>
      <w:ind w:left="720"/>
      <w:outlineLvl w:val="8"/>
    </w:pPr>
    <w:rPr>
      <w:i/>
    </w:rPr>
  </w:style>
  <w:style w:type="character" w:default="1" w:styleId="DefaultParagraphFont">
    <w:name w:val="Default Paragraph Font"/>
    <w:uiPriority w:val="1"/>
    <w:unhideWhenUsed/>
    <w:rsid w:val="008B0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CCF"/>
  </w:style>
  <w:style w:type="character" w:customStyle="1" w:styleId="Heading1Char">
    <w:name w:val="Heading 1 Char"/>
    <w:link w:val="Heading1"/>
    <w:rsid w:val="008B0CCF"/>
    <w:rPr>
      <w:rFonts w:ascii="Times New Roman" w:eastAsia="Times New Roman" w:hAnsi="Times New Roman" w:cs="Times New Roman"/>
      <w:b/>
      <w:sz w:val="32"/>
      <w:szCs w:val="20"/>
      <w:lang w:eastAsia="en-US"/>
    </w:rPr>
  </w:style>
  <w:style w:type="paragraph" w:styleId="BodyText">
    <w:name w:val="Body Text"/>
    <w:basedOn w:val="Normal"/>
    <w:link w:val="BodyTextChar"/>
    <w:rsid w:val="008B0CCF"/>
    <w:pPr>
      <w:spacing w:before="120" w:after="120"/>
      <w:contextualSpacing/>
    </w:pPr>
    <w:rPr>
      <w:rFonts w:ascii="Times New Roman" w:hAnsi="Times New Roman"/>
      <w:sz w:val="24"/>
      <w:szCs w:val="22"/>
    </w:rPr>
  </w:style>
  <w:style w:type="character" w:customStyle="1" w:styleId="BodyTextChar">
    <w:name w:val="Body Text Char"/>
    <w:link w:val="BodyText"/>
    <w:rsid w:val="008B0CCF"/>
    <w:rPr>
      <w:rFonts w:ascii="Times New Roman" w:eastAsia="Times New Roman" w:hAnsi="Times New Roman" w:cs="Times New Roman"/>
      <w:sz w:val="24"/>
      <w:lang w:val="en-US" w:eastAsia="en-US"/>
    </w:rPr>
  </w:style>
  <w:style w:type="paragraph" w:styleId="Footer">
    <w:name w:val="footer"/>
    <w:basedOn w:val="Normal"/>
    <w:link w:val="FooterChar"/>
    <w:rsid w:val="008B0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B0CCF"/>
    <w:rPr>
      <w:rFonts w:ascii="Times New Roman" w:eastAsia="Times New Roman" w:hAnsi="Times New Roman" w:cs="Times New Roman"/>
      <w:sz w:val="16"/>
      <w:lang w:val="en-US" w:eastAsia="en-US"/>
    </w:rPr>
  </w:style>
  <w:style w:type="paragraph" w:styleId="List">
    <w:name w:val="List"/>
    <w:basedOn w:val="BodyText"/>
    <w:next w:val="BodyText"/>
    <w:rsid w:val="008B0CCF"/>
    <w:pPr>
      <w:tabs>
        <w:tab w:val="left" w:pos="340"/>
      </w:tabs>
      <w:spacing w:before="60" w:after="60"/>
      <w:ind w:left="340" w:hanging="340"/>
    </w:pPr>
  </w:style>
  <w:style w:type="paragraph" w:styleId="ListBullet">
    <w:name w:val="List Bullet"/>
    <w:basedOn w:val="List"/>
    <w:rsid w:val="008B0CCF"/>
    <w:pPr>
      <w:numPr>
        <w:numId w:val="13"/>
      </w:numPr>
      <w:tabs>
        <w:tab w:val="clear" w:pos="340"/>
      </w:tabs>
      <w:spacing w:before="40" w:after="40"/>
    </w:pPr>
  </w:style>
  <w:style w:type="character" w:customStyle="1" w:styleId="SpecialBold">
    <w:name w:val="Special Bold"/>
    <w:rsid w:val="008B0CCF"/>
    <w:rPr>
      <w:b/>
      <w:spacing w:val="0"/>
    </w:rPr>
  </w:style>
  <w:style w:type="paragraph" w:styleId="ListBullet2">
    <w:name w:val="List Bullet 2"/>
    <w:basedOn w:val="List2"/>
    <w:rsid w:val="008B0CCF"/>
    <w:pPr>
      <w:numPr>
        <w:numId w:val="14"/>
      </w:numPr>
      <w:tabs>
        <w:tab w:val="clear" w:pos="680"/>
      </w:tabs>
    </w:pPr>
  </w:style>
  <w:style w:type="paragraph" w:styleId="Header">
    <w:name w:val="header"/>
    <w:basedOn w:val="Normal"/>
    <w:link w:val="HeaderChar"/>
    <w:rsid w:val="008B0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B0C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0CCF"/>
    <w:pPr>
      <w:spacing w:before="240" w:after="120"/>
      <w:outlineLvl w:val="0"/>
    </w:pPr>
    <w:rPr>
      <w:rFonts w:ascii="Times New Roman" w:hAnsi="Times New Roman"/>
      <w:b/>
      <w:sz w:val="28"/>
    </w:rPr>
  </w:style>
  <w:style w:type="paragraph" w:customStyle="1" w:styleId="AllowPageBreak">
    <w:name w:val="AllowPageBreak"/>
    <w:rsid w:val="008B0C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0CCF"/>
    <w:pPr>
      <w:tabs>
        <w:tab w:val="left" w:pos="680"/>
      </w:tabs>
      <w:spacing w:before="60" w:after="60"/>
      <w:ind w:left="680" w:hanging="340"/>
    </w:pPr>
  </w:style>
  <w:style w:type="character" w:customStyle="1" w:styleId="BoldandItalics">
    <w:name w:val="Bold and Italics"/>
    <w:qFormat/>
    <w:rsid w:val="008B0CCF"/>
    <w:rPr>
      <w:b/>
      <w:i/>
      <w:u w:val="none"/>
    </w:rPr>
  </w:style>
  <w:style w:type="character" w:customStyle="1" w:styleId="Heading2Char">
    <w:name w:val="Heading 2 Char"/>
    <w:link w:val="Heading2"/>
    <w:rsid w:val="008B0CCF"/>
    <w:rPr>
      <w:rFonts w:ascii="Times New Roman" w:eastAsia="Times New Roman" w:hAnsi="Times New Roman" w:cs="Times New Roman"/>
      <w:b/>
      <w:sz w:val="28"/>
      <w:szCs w:val="40"/>
      <w:lang w:eastAsia="en-US"/>
    </w:rPr>
  </w:style>
  <w:style w:type="character" w:customStyle="1" w:styleId="Heading3Char">
    <w:name w:val="Heading 3 Char"/>
    <w:link w:val="Heading3"/>
    <w:rsid w:val="008B0C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B0CCF"/>
    <w:rPr>
      <w:rFonts w:ascii="Times New Roman" w:eastAsia="Times New Roman" w:hAnsi="Times New Roman" w:cs="Times New Roman"/>
      <w:b/>
      <w:szCs w:val="20"/>
      <w:lang w:eastAsia="en-US"/>
    </w:rPr>
  </w:style>
  <w:style w:type="character" w:customStyle="1" w:styleId="Heading5Char">
    <w:name w:val="Heading 5 Char"/>
    <w:link w:val="Heading5"/>
    <w:rsid w:val="008B0C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B0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C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0C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0CCF"/>
    <w:rPr>
      <w:rFonts w:ascii="Courier New" w:eastAsia="Times New Roman" w:hAnsi="Courier New" w:cs="Times New Roman"/>
      <w:i/>
      <w:szCs w:val="20"/>
      <w:lang w:val="en-US" w:eastAsia="en-US"/>
    </w:rPr>
  </w:style>
  <w:style w:type="paragraph" w:customStyle="1" w:styleId="HeadingBase">
    <w:name w:val="Heading Base"/>
    <w:rsid w:val="008B0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CCF"/>
    <w:pPr>
      <w:tabs>
        <w:tab w:val="right" w:leader="dot" w:pos="9072"/>
      </w:tabs>
      <w:ind w:left="567"/>
    </w:pPr>
    <w:rPr>
      <w:szCs w:val="22"/>
    </w:rPr>
  </w:style>
  <w:style w:type="paragraph" w:customStyle="1" w:styleId="TOCBase">
    <w:name w:val="TOC Base"/>
    <w:rsid w:val="008B0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CCF"/>
    <w:pPr>
      <w:tabs>
        <w:tab w:val="right" w:leader="dot" w:pos="9072"/>
      </w:tabs>
      <w:spacing w:before="40" w:after="40"/>
      <w:ind w:left="284"/>
    </w:pPr>
    <w:rPr>
      <w:rFonts w:ascii="Times New Roman" w:hAnsi="Times New Roman"/>
    </w:rPr>
  </w:style>
  <w:style w:type="paragraph" w:styleId="TOC1">
    <w:name w:val="toc 1"/>
    <w:basedOn w:val="TOCBase"/>
    <w:next w:val="Normal"/>
    <w:rsid w:val="008B0C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0CCF"/>
    <w:pPr>
      <w:spacing w:before="5040"/>
      <w:jc w:val="center"/>
    </w:pPr>
    <w:rPr>
      <w:sz w:val="48"/>
      <w:szCs w:val="72"/>
      <w:lang w:val="en-US"/>
    </w:rPr>
  </w:style>
  <w:style w:type="character" w:customStyle="1" w:styleId="TitleChar">
    <w:name w:val="Title Char"/>
    <w:link w:val="Title"/>
    <w:rsid w:val="008B0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CCF"/>
    <w:pPr>
      <w:tabs>
        <w:tab w:val="left" w:pos="3600"/>
        <w:tab w:val="left" w:pos="3958"/>
      </w:tabs>
    </w:pPr>
  </w:style>
  <w:style w:type="paragraph" w:customStyle="1" w:styleId="Note">
    <w:name w:val="Note"/>
    <w:basedOn w:val="BodyText"/>
    <w:rsid w:val="008B0C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CCF"/>
    <w:pPr>
      <w:framePr w:wrap="auto" w:hAnchor="text" w:y="6049"/>
    </w:pPr>
    <w:rPr>
      <w:color w:val="000000"/>
      <w:sz w:val="40"/>
    </w:rPr>
  </w:style>
  <w:style w:type="paragraph" w:customStyle="1" w:styleId="TOCTitle">
    <w:name w:val="TOCTitle"/>
    <w:basedOn w:val="Heading1"/>
    <w:rsid w:val="008B0CCF"/>
    <w:pPr>
      <w:spacing w:after="240"/>
      <w:jc w:val="center"/>
      <w:outlineLvl w:val="9"/>
    </w:pPr>
    <w:rPr>
      <w:caps/>
    </w:rPr>
  </w:style>
  <w:style w:type="paragraph" w:customStyle="1" w:styleId="Version">
    <w:name w:val="Version"/>
    <w:rsid w:val="008B0C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CCF"/>
    <w:pPr>
      <w:keepNext w:val="0"/>
      <w:tabs>
        <w:tab w:val="right" w:pos="4176"/>
      </w:tabs>
      <w:ind w:left="198" w:hanging="198"/>
    </w:pPr>
    <w:rPr>
      <w:rFonts w:ascii="Garamond" w:hAnsi="Garamond"/>
    </w:rPr>
  </w:style>
  <w:style w:type="paragraph" w:styleId="IndexHeading">
    <w:name w:val="index heading"/>
    <w:basedOn w:val="Normal"/>
    <w:next w:val="Index1"/>
    <w:semiHidden/>
    <w:rsid w:val="008B0CCF"/>
    <w:pPr>
      <w:spacing w:before="120" w:after="120"/>
    </w:pPr>
    <w:rPr>
      <w:rFonts w:ascii="Arial" w:hAnsi="Arial"/>
      <w:b/>
      <w:color w:val="918585"/>
      <w:sz w:val="24"/>
    </w:rPr>
  </w:style>
  <w:style w:type="paragraph" w:customStyle="1" w:styleId="Chapter">
    <w:name w:val="Chapter"/>
    <w:basedOn w:val="Normal"/>
    <w:rsid w:val="008B0CCF"/>
    <w:pPr>
      <w:spacing w:before="240"/>
    </w:pPr>
    <w:rPr>
      <w:rFonts w:ascii="Times New Roman" w:hAnsi="Times New Roman"/>
      <w:smallCaps/>
      <w:spacing w:val="80"/>
      <w:sz w:val="28"/>
    </w:rPr>
  </w:style>
  <w:style w:type="paragraph" w:customStyle="1" w:styleId="InChapter">
    <w:name w:val="InChapter"/>
    <w:basedOn w:val="Heading3"/>
    <w:rsid w:val="008B0CCF"/>
    <w:pPr>
      <w:spacing w:after="240"/>
      <w:outlineLvl w:val="9"/>
    </w:pPr>
    <w:rPr>
      <w:noProof/>
    </w:rPr>
  </w:style>
  <w:style w:type="paragraph" w:styleId="Index2">
    <w:name w:val="index 2"/>
    <w:basedOn w:val="Normal"/>
    <w:next w:val="Normal"/>
    <w:semiHidden/>
    <w:rsid w:val="008B0CCF"/>
    <w:pPr>
      <w:tabs>
        <w:tab w:val="right" w:pos="4176"/>
      </w:tabs>
      <w:ind w:left="568" w:hanging="284"/>
    </w:pPr>
    <w:rPr>
      <w:rFonts w:ascii="Garamond" w:hAnsi="Garamond"/>
    </w:rPr>
  </w:style>
  <w:style w:type="paragraph" w:customStyle="1" w:styleId="Byline">
    <w:name w:val="Byline"/>
    <w:rsid w:val="008B0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CCF"/>
    <w:pPr>
      <w:tabs>
        <w:tab w:val="clear" w:pos="3600"/>
        <w:tab w:val="clear" w:pos="3958"/>
      </w:tabs>
      <w:jc w:val="right"/>
    </w:pPr>
  </w:style>
  <w:style w:type="character" w:styleId="Emphasis">
    <w:name w:val="Emphasis"/>
    <w:qFormat/>
    <w:rsid w:val="008B0CCF"/>
    <w:rPr>
      <w:i/>
    </w:rPr>
  </w:style>
  <w:style w:type="paragraph" w:styleId="Caption">
    <w:name w:val="caption"/>
    <w:basedOn w:val="BodyText"/>
    <w:next w:val="Normal"/>
    <w:qFormat/>
    <w:rsid w:val="008B0CCF"/>
    <w:pPr>
      <w:framePr w:w="2268" w:hSpace="181" w:vSpace="181" w:wrap="around" w:vAnchor="text" w:hAnchor="page" w:x="1135" w:y="285" w:anchorLock="1"/>
    </w:pPr>
    <w:rPr>
      <w:i/>
    </w:rPr>
  </w:style>
  <w:style w:type="paragraph" w:customStyle="1" w:styleId="MiniTOCTitle">
    <w:name w:val="MiniTOCTitle"/>
    <w:basedOn w:val="Heading4"/>
    <w:rsid w:val="008B0CCF"/>
    <w:pPr>
      <w:spacing w:before="240"/>
      <w:outlineLvl w:val="9"/>
    </w:pPr>
    <w:rPr>
      <w:noProof/>
      <w:sz w:val="24"/>
    </w:rPr>
  </w:style>
  <w:style w:type="paragraph" w:customStyle="1" w:styleId="MiniTOCItem">
    <w:name w:val="MiniTOCItem"/>
    <w:basedOn w:val="ListBullet"/>
    <w:rsid w:val="008B0CCF"/>
    <w:pPr>
      <w:numPr>
        <w:numId w:val="0"/>
      </w:numPr>
      <w:tabs>
        <w:tab w:val="right" w:leader="dot" w:pos="6521"/>
      </w:tabs>
      <w:spacing w:before="0" w:after="0"/>
    </w:pPr>
  </w:style>
  <w:style w:type="paragraph" w:customStyle="1" w:styleId="TOFTitle">
    <w:name w:val="TOFTitle"/>
    <w:basedOn w:val="TOCTitle"/>
    <w:rsid w:val="008B0CCF"/>
  </w:style>
  <w:style w:type="paragraph" w:styleId="TableofFigures">
    <w:name w:val="table of figures"/>
    <w:basedOn w:val="Normal"/>
    <w:next w:val="Normal"/>
    <w:semiHidden/>
    <w:rsid w:val="008B0CCF"/>
    <w:pPr>
      <w:tabs>
        <w:tab w:val="right" w:leader="dot" w:pos="9072"/>
      </w:tabs>
      <w:ind w:left="970" w:hanging="403"/>
    </w:pPr>
    <w:rPr>
      <w:rFonts w:ascii="Times New Roman" w:hAnsi="Times New Roman"/>
      <w:b/>
    </w:rPr>
  </w:style>
  <w:style w:type="paragraph" w:styleId="ListNumber">
    <w:name w:val="List Number"/>
    <w:basedOn w:val="List"/>
    <w:rsid w:val="008B0CCF"/>
    <w:pPr>
      <w:numPr>
        <w:numId w:val="11"/>
      </w:numPr>
    </w:pPr>
  </w:style>
  <w:style w:type="character" w:customStyle="1" w:styleId="WingdingSymbols">
    <w:name w:val="Wingding Symbols"/>
    <w:rsid w:val="008B0CCF"/>
    <w:rPr>
      <w:rFonts w:ascii="Wingdings" w:hAnsi="Wingdings"/>
    </w:rPr>
  </w:style>
  <w:style w:type="paragraph" w:customStyle="1" w:styleId="TableHeading">
    <w:name w:val="Table Heading"/>
    <w:basedOn w:val="HeadingBase"/>
    <w:rsid w:val="008B0CCF"/>
    <w:pPr>
      <w:keepLines/>
      <w:pBdr>
        <w:bottom w:val="single" w:sz="6" w:space="1" w:color="918585"/>
      </w:pBdr>
      <w:spacing w:before="240"/>
    </w:pPr>
  </w:style>
  <w:style w:type="character" w:customStyle="1" w:styleId="HotSpot">
    <w:name w:val="HotSpot"/>
    <w:rsid w:val="008B0CCF"/>
    <w:rPr>
      <w:color w:val="0033CC"/>
      <w:u w:val="none"/>
    </w:rPr>
  </w:style>
  <w:style w:type="paragraph" w:customStyle="1" w:styleId="BodyTextRight">
    <w:name w:val="Body Text Right"/>
    <w:basedOn w:val="BodyText"/>
    <w:rsid w:val="008B0CCF"/>
    <w:pPr>
      <w:spacing w:before="0" w:after="0"/>
      <w:jc w:val="right"/>
    </w:pPr>
  </w:style>
  <w:style w:type="paragraph" w:styleId="Index3">
    <w:name w:val="index 3"/>
    <w:basedOn w:val="ListNumber2"/>
    <w:next w:val="Normal"/>
    <w:semiHidden/>
    <w:rsid w:val="008B0CCF"/>
    <w:pPr>
      <w:numPr>
        <w:numId w:val="0"/>
      </w:numPr>
      <w:tabs>
        <w:tab w:val="right" w:leader="dot" w:pos="4176"/>
      </w:tabs>
    </w:pPr>
  </w:style>
  <w:style w:type="paragraph" w:styleId="ListNumber2">
    <w:name w:val="List Number 2"/>
    <w:basedOn w:val="List2"/>
    <w:rsid w:val="008B0CCF"/>
    <w:pPr>
      <w:numPr>
        <w:numId w:val="10"/>
      </w:numPr>
      <w:tabs>
        <w:tab w:val="clear" w:pos="1060"/>
      </w:tabs>
    </w:pPr>
  </w:style>
  <w:style w:type="paragraph" w:customStyle="1" w:styleId="MarginNote">
    <w:name w:val="Margin Note"/>
    <w:basedOn w:val="BodyText"/>
    <w:rsid w:val="008B0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B0C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0CCF"/>
    <w:rPr>
      <w:sz w:val="32"/>
    </w:rPr>
  </w:style>
  <w:style w:type="paragraph" w:customStyle="1" w:styleId="HeadingProcedure">
    <w:name w:val="Heading Procedure"/>
    <w:basedOn w:val="HeadingBase"/>
    <w:next w:val="Normal"/>
    <w:rsid w:val="008B0CCF"/>
    <w:pPr>
      <w:tabs>
        <w:tab w:val="left" w:pos="0"/>
      </w:tabs>
      <w:spacing w:before="120" w:after="60"/>
    </w:pPr>
    <w:rPr>
      <w:i/>
      <w:color w:val="918585"/>
      <w:sz w:val="22"/>
    </w:rPr>
  </w:style>
  <w:style w:type="paragraph" w:customStyle="1" w:styleId="TableBodyText">
    <w:name w:val="Table Body Text"/>
    <w:basedOn w:val="BodyText"/>
    <w:rsid w:val="008B0CCF"/>
    <w:pPr>
      <w:spacing w:before="60" w:after="60"/>
    </w:pPr>
  </w:style>
  <w:style w:type="paragraph" w:styleId="ListContinue">
    <w:name w:val="List Continue"/>
    <w:basedOn w:val="List"/>
    <w:rsid w:val="008B0CCF"/>
    <w:pPr>
      <w:ind w:firstLine="0"/>
    </w:pPr>
  </w:style>
  <w:style w:type="paragraph" w:customStyle="1" w:styleId="ListNote">
    <w:name w:val="List Note"/>
    <w:basedOn w:val="List"/>
    <w:rsid w:val="008B0CCF"/>
    <w:pPr>
      <w:pBdr>
        <w:top w:val="single" w:sz="6" w:space="2" w:color="918585"/>
        <w:bottom w:val="single" w:sz="6" w:space="2" w:color="918585"/>
      </w:pBdr>
      <w:tabs>
        <w:tab w:val="left" w:pos="1021"/>
      </w:tabs>
      <w:ind w:firstLine="0"/>
    </w:pPr>
  </w:style>
  <w:style w:type="paragraph" w:customStyle="1" w:styleId="Warning">
    <w:name w:val="Warning"/>
    <w:basedOn w:val="BodyText"/>
    <w:rsid w:val="008B0CCF"/>
    <w:pPr>
      <w:shd w:val="clear" w:color="auto" w:fill="D9D9D9"/>
      <w:tabs>
        <w:tab w:val="left" w:pos="992"/>
      </w:tabs>
      <w:ind w:left="119" w:right="119"/>
    </w:pPr>
    <w:rPr>
      <w:sz w:val="20"/>
    </w:rPr>
  </w:style>
  <w:style w:type="paragraph" w:customStyle="1" w:styleId="MarginIcons">
    <w:name w:val="Margin Icons"/>
    <w:basedOn w:val="BodyText"/>
    <w:rsid w:val="008B0C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B0CCF"/>
    <w:rPr>
      <w:rFonts w:ascii="Courier New" w:hAnsi="Courier New"/>
    </w:rPr>
  </w:style>
  <w:style w:type="paragraph" w:customStyle="1" w:styleId="NoteBullet">
    <w:name w:val="Note Bullet"/>
    <w:basedOn w:val="Note"/>
    <w:rsid w:val="008B0CCF"/>
    <w:pPr>
      <w:tabs>
        <w:tab w:val="clear" w:pos="680"/>
      </w:tabs>
      <w:spacing w:before="60" w:after="60"/>
    </w:pPr>
  </w:style>
  <w:style w:type="paragraph" w:customStyle="1" w:styleId="SubHeading2">
    <w:name w:val="SubHeading2"/>
    <w:basedOn w:val="HeadingBase"/>
    <w:rsid w:val="008B0CCF"/>
    <w:pPr>
      <w:spacing w:before="240" w:after="60"/>
    </w:pPr>
    <w:rPr>
      <w:sz w:val="20"/>
    </w:rPr>
  </w:style>
  <w:style w:type="paragraph" w:customStyle="1" w:styleId="SubHeading1">
    <w:name w:val="SubHeading1"/>
    <w:basedOn w:val="HeadingBase"/>
    <w:rsid w:val="008B0CCF"/>
    <w:pPr>
      <w:spacing w:before="240" w:after="60"/>
    </w:pPr>
    <w:rPr>
      <w:color w:val="918585"/>
      <w:sz w:val="22"/>
    </w:rPr>
  </w:style>
  <w:style w:type="paragraph" w:customStyle="1" w:styleId="SideHeading">
    <w:name w:val="Side Heading"/>
    <w:basedOn w:val="HeadingBase"/>
    <w:rsid w:val="008B0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CCF"/>
    <w:pPr>
      <w:numPr>
        <w:numId w:val="12"/>
      </w:numPr>
    </w:pPr>
  </w:style>
  <w:style w:type="paragraph" w:styleId="PlainText">
    <w:name w:val="Plain Text"/>
    <w:basedOn w:val="Normal"/>
    <w:link w:val="PlainTextChar"/>
    <w:rsid w:val="008B0CCF"/>
    <w:rPr>
      <w:sz w:val="20"/>
    </w:rPr>
  </w:style>
  <w:style w:type="character" w:customStyle="1" w:styleId="PlainTextChar">
    <w:name w:val="Plain Text Char"/>
    <w:basedOn w:val="DefaultParagraphFont"/>
    <w:link w:val="PlainText"/>
    <w:rsid w:val="008B0CCF"/>
    <w:rPr>
      <w:rFonts w:ascii="Courier New" w:eastAsia="Times New Roman" w:hAnsi="Courier New" w:cs="Times New Roman"/>
      <w:sz w:val="20"/>
      <w:szCs w:val="20"/>
      <w:lang w:val="en-US" w:eastAsia="en-US"/>
    </w:rPr>
  </w:style>
  <w:style w:type="character" w:customStyle="1" w:styleId="MenuOption">
    <w:name w:val="Menu Option"/>
    <w:rsid w:val="008B0CCF"/>
    <w:rPr>
      <w:b/>
      <w:smallCaps/>
    </w:rPr>
  </w:style>
  <w:style w:type="paragraph" w:customStyle="1" w:styleId="TableListNumber">
    <w:name w:val="Table List Number"/>
    <w:basedOn w:val="ListNumber"/>
    <w:rsid w:val="008B0CCF"/>
    <w:pPr>
      <w:numPr>
        <w:numId w:val="0"/>
      </w:numPr>
    </w:pPr>
  </w:style>
  <w:style w:type="paragraph" w:styleId="TOC4">
    <w:name w:val="toc 4"/>
    <w:basedOn w:val="TOCBase"/>
    <w:next w:val="Normal"/>
    <w:semiHidden/>
    <w:rsid w:val="008B0CCF"/>
    <w:pPr>
      <w:tabs>
        <w:tab w:val="right" w:leader="dot" w:pos="9071"/>
      </w:tabs>
      <w:ind w:left="1701"/>
    </w:pPr>
  </w:style>
  <w:style w:type="paragraph" w:customStyle="1" w:styleId="ListAlpha">
    <w:name w:val="List Alpha"/>
    <w:basedOn w:val="List"/>
    <w:rsid w:val="008B0CCF"/>
    <w:pPr>
      <w:numPr>
        <w:numId w:val="9"/>
      </w:numPr>
    </w:pPr>
  </w:style>
  <w:style w:type="paragraph" w:customStyle="1" w:styleId="ListAlpha2">
    <w:name w:val="List Alpha 2"/>
    <w:basedOn w:val="List2"/>
    <w:rsid w:val="008B0CCF"/>
    <w:pPr>
      <w:numPr>
        <w:numId w:val="8"/>
      </w:numPr>
    </w:pPr>
  </w:style>
  <w:style w:type="paragraph" w:styleId="List3">
    <w:name w:val="List 3"/>
    <w:basedOn w:val="BodyText"/>
    <w:rsid w:val="008B0CCF"/>
    <w:pPr>
      <w:tabs>
        <w:tab w:val="left" w:pos="1021"/>
      </w:tabs>
      <w:spacing w:before="60" w:after="60"/>
      <w:ind w:left="1020" w:hanging="340"/>
    </w:pPr>
  </w:style>
  <w:style w:type="paragraph" w:styleId="List4">
    <w:name w:val="List 4"/>
    <w:basedOn w:val="BodyText"/>
    <w:rsid w:val="008B0CCF"/>
    <w:pPr>
      <w:tabs>
        <w:tab w:val="left" w:pos="1361"/>
      </w:tabs>
      <w:spacing w:before="60" w:after="60"/>
      <w:ind w:left="1361" w:hanging="340"/>
    </w:pPr>
  </w:style>
  <w:style w:type="paragraph" w:styleId="List5">
    <w:name w:val="List 5"/>
    <w:basedOn w:val="BodyText"/>
    <w:rsid w:val="008B0CCF"/>
    <w:pPr>
      <w:tabs>
        <w:tab w:val="left" w:pos="1701"/>
      </w:tabs>
      <w:spacing w:before="60" w:after="60"/>
      <w:ind w:left="1701" w:hanging="340"/>
    </w:pPr>
  </w:style>
  <w:style w:type="paragraph" w:styleId="ListBullet3">
    <w:name w:val="List Bullet 3"/>
    <w:basedOn w:val="List3"/>
    <w:rsid w:val="008B0CCF"/>
    <w:pPr>
      <w:numPr>
        <w:numId w:val="15"/>
      </w:numPr>
      <w:tabs>
        <w:tab w:val="clear" w:pos="1021"/>
      </w:tabs>
      <w:ind w:left="1037" w:hanging="357"/>
    </w:pPr>
  </w:style>
  <w:style w:type="paragraph" w:styleId="ListBullet4">
    <w:name w:val="List Bullet 4"/>
    <w:basedOn w:val="List4"/>
    <w:rsid w:val="008B0CCF"/>
    <w:pPr>
      <w:numPr>
        <w:numId w:val="3"/>
      </w:numPr>
    </w:pPr>
  </w:style>
  <w:style w:type="paragraph" w:styleId="ListBullet5">
    <w:name w:val="List Bullet 5"/>
    <w:basedOn w:val="List5"/>
    <w:rsid w:val="008B0CCF"/>
    <w:pPr>
      <w:numPr>
        <w:numId w:val="4"/>
      </w:numPr>
    </w:pPr>
  </w:style>
  <w:style w:type="paragraph" w:styleId="ListContinue2">
    <w:name w:val="List Continue 2"/>
    <w:basedOn w:val="List2"/>
    <w:rsid w:val="008B0CCF"/>
    <w:pPr>
      <w:ind w:firstLine="0"/>
    </w:pPr>
  </w:style>
  <w:style w:type="paragraph" w:styleId="ListContinue3">
    <w:name w:val="List Continue 3"/>
    <w:basedOn w:val="List3"/>
    <w:rsid w:val="008B0CCF"/>
    <w:pPr>
      <w:ind w:left="1021" w:firstLine="0"/>
    </w:pPr>
  </w:style>
  <w:style w:type="paragraph" w:styleId="ListContinue4">
    <w:name w:val="List Continue 4"/>
    <w:basedOn w:val="List4"/>
    <w:rsid w:val="008B0CCF"/>
    <w:pPr>
      <w:ind w:firstLine="0"/>
    </w:pPr>
  </w:style>
  <w:style w:type="paragraph" w:styleId="ListContinue5">
    <w:name w:val="List Continue 5"/>
    <w:basedOn w:val="List5"/>
    <w:rsid w:val="008B0CCF"/>
    <w:pPr>
      <w:ind w:firstLine="0"/>
    </w:pPr>
  </w:style>
  <w:style w:type="paragraph" w:styleId="ListNumber3">
    <w:name w:val="List Number 3"/>
    <w:basedOn w:val="List3"/>
    <w:rsid w:val="008B0CCF"/>
    <w:pPr>
      <w:numPr>
        <w:numId w:val="5"/>
      </w:numPr>
    </w:pPr>
  </w:style>
  <w:style w:type="paragraph" w:styleId="ListNumber4">
    <w:name w:val="List Number 4"/>
    <w:basedOn w:val="List4"/>
    <w:rsid w:val="008B0CCF"/>
    <w:pPr>
      <w:numPr>
        <w:numId w:val="6"/>
      </w:numPr>
    </w:pPr>
  </w:style>
  <w:style w:type="paragraph" w:styleId="ListNumber5">
    <w:name w:val="List Number 5"/>
    <w:basedOn w:val="List5"/>
    <w:rsid w:val="008B0CCF"/>
    <w:pPr>
      <w:numPr>
        <w:numId w:val="7"/>
      </w:numPr>
    </w:pPr>
  </w:style>
  <w:style w:type="paragraph" w:styleId="BlockText">
    <w:name w:val="Block Text"/>
    <w:basedOn w:val="Normal"/>
    <w:rsid w:val="008B0CCF"/>
    <w:pPr>
      <w:spacing w:after="120"/>
      <w:ind w:left="1440" w:right="1440"/>
    </w:pPr>
  </w:style>
  <w:style w:type="character" w:customStyle="1" w:styleId="Subscript">
    <w:name w:val="Subscript"/>
    <w:rsid w:val="008B0CCF"/>
    <w:rPr>
      <w:sz w:val="16"/>
      <w:vertAlign w:val="subscript"/>
    </w:rPr>
  </w:style>
  <w:style w:type="character" w:customStyle="1" w:styleId="Superscript">
    <w:name w:val="Superscript"/>
    <w:rsid w:val="008B0CCF"/>
    <w:rPr>
      <w:sz w:val="16"/>
      <w:vertAlign w:val="superscript"/>
    </w:rPr>
  </w:style>
  <w:style w:type="character" w:customStyle="1" w:styleId="Symbols">
    <w:name w:val="Symbols"/>
    <w:rsid w:val="008B0CCF"/>
    <w:rPr>
      <w:rFonts w:ascii="Symbol" w:hAnsi="Symbol"/>
    </w:rPr>
  </w:style>
  <w:style w:type="character" w:customStyle="1" w:styleId="MenuOptions">
    <w:name w:val="Menu Options"/>
    <w:rsid w:val="008B0CCF"/>
    <w:rPr>
      <w:rFonts w:ascii="Arial Narrow" w:hAnsi="Arial Narrow"/>
      <w:smallCaps/>
    </w:rPr>
  </w:style>
  <w:style w:type="character" w:customStyle="1" w:styleId="Buttons">
    <w:name w:val="Buttons"/>
    <w:rsid w:val="008B0CCF"/>
    <w:rPr>
      <w:b/>
    </w:rPr>
  </w:style>
  <w:style w:type="character" w:customStyle="1" w:styleId="Underlined">
    <w:name w:val="Underlined"/>
    <w:rsid w:val="008B0CCF"/>
    <w:rPr>
      <w:u w:val="single"/>
    </w:rPr>
  </w:style>
  <w:style w:type="paragraph" w:customStyle="1" w:styleId="TableBodyTextRight">
    <w:name w:val="Table Body Text Right"/>
    <w:basedOn w:val="TableBodyText"/>
    <w:rsid w:val="008B0CCF"/>
    <w:pPr>
      <w:widowControl w:val="0"/>
      <w:autoSpaceDE w:val="0"/>
      <w:autoSpaceDN w:val="0"/>
      <w:adjustRightInd w:val="0"/>
      <w:jc w:val="right"/>
    </w:pPr>
    <w:rPr>
      <w:rFonts w:cs="Arial"/>
      <w:szCs w:val="18"/>
    </w:rPr>
  </w:style>
  <w:style w:type="paragraph" w:customStyle="1" w:styleId="CopyrightText">
    <w:name w:val="Copyright Text"/>
    <w:basedOn w:val="BodyText"/>
    <w:rsid w:val="008B0CCF"/>
    <w:rPr>
      <w:sz w:val="18"/>
    </w:rPr>
  </w:style>
  <w:style w:type="paragraph" w:customStyle="1" w:styleId="BodySmallRight">
    <w:name w:val="Body Small Right"/>
    <w:basedOn w:val="BodyTextRight"/>
    <w:rsid w:val="008B0CCF"/>
    <w:rPr>
      <w:sz w:val="18"/>
      <w:szCs w:val="18"/>
    </w:rPr>
  </w:style>
  <w:style w:type="paragraph" w:customStyle="1" w:styleId="MarginEdition">
    <w:name w:val="Margin Edition"/>
    <w:basedOn w:val="MarginNote"/>
    <w:rsid w:val="008B0CCF"/>
    <w:pPr>
      <w:spacing w:before="0" w:after="0"/>
    </w:pPr>
    <w:rPr>
      <w:rFonts w:ascii="Times New Roman" w:hAnsi="Times New Roman"/>
      <w:color w:val="999999"/>
    </w:rPr>
  </w:style>
  <w:style w:type="paragraph" w:customStyle="1" w:styleId="Spacer">
    <w:name w:val="Spacer"/>
    <w:basedOn w:val="Normal"/>
    <w:rsid w:val="008B0CCF"/>
    <w:rPr>
      <w:sz w:val="2"/>
      <w:szCs w:val="2"/>
    </w:rPr>
  </w:style>
  <w:style w:type="character" w:customStyle="1" w:styleId="Small">
    <w:name w:val="Small"/>
    <w:rsid w:val="008B0CCF"/>
    <w:rPr>
      <w:sz w:val="16"/>
    </w:rPr>
  </w:style>
  <w:style w:type="paragraph" w:customStyle="1" w:styleId="WideTable">
    <w:name w:val="Wide Table"/>
    <w:basedOn w:val="Normal"/>
    <w:rsid w:val="008B0CCF"/>
    <w:pPr>
      <w:ind w:left="-1418"/>
    </w:pPr>
    <w:rPr>
      <w:sz w:val="2"/>
      <w:szCs w:val="2"/>
    </w:rPr>
  </w:style>
  <w:style w:type="character" w:styleId="PageNumber">
    <w:name w:val="page number"/>
    <w:rsid w:val="008B0CCF"/>
  </w:style>
  <w:style w:type="paragraph" w:styleId="Quote">
    <w:name w:val="Quote"/>
    <w:basedOn w:val="Heading1"/>
    <w:link w:val="QuoteChar"/>
    <w:qFormat/>
    <w:rsid w:val="008B0CCF"/>
    <w:rPr>
      <w:b w:val="0"/>
      <w:sz w:val="72"/>
      <w:szCs w:val="72"/>
      <w:lang w:val="en-NZ"/>
    </w:rPr>
  </w:style>
  <w:style w:type="character" w:customStyle="1" w:styleId="QuoteChar">
    <w:name w:val="Quote Char"/>
    <w:link w:val="Quote"/>
    <w:rsid w:val="008B0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CCF"/>
    <w:pPr>
      <w:pageBreakBefore/>
    </w:pPr>
  </w:style>
  <w:style w:type="paragraph" w:customStyle="1" w:styleId="Border">
    <w:name w:val="Border"/>
    <w:basedOn w:val="Normal"/>
    <w:qFormat/>
    <w:rsid w:val="008B0CCF"/>
    <w:pPr>
      <w:pBdr>
        <w:top w:val="single" w:sz="18" w:space="1" w:color="auto"/>
      </w:pBdr>
    </w:pPr>
    <w:rPr>
      <w:rFonts w:ascii="Times New Roman" w:hAnsi="Times New Roman"/>
      <w:color w:val="FFFFFF"/>
      <w:sz w:val="2"/>
    </w:rPr>
  </w:style>
  <w:style w:type="character" w:styleId="IntenseEmphasis">
    <w:name w:val="Intense Emphasis"/>
    <w:uiPriority w:val="21"/>
    <w:qFormat/>
    <w:rsid w:val="008B0CCF"/>
    <w:rPr>
      <w:b/>
      <w:bCs/>
      <w:i/>
      <w:iCs/>
      <w:color w:val="auto"/>
    </w:rPr>
  </w:style>
  <w:style w:type="paragraph" w:styleId="IntenseQuote">
    <w:name w:val="Intense Quote"/>
    <w:basedOn w:val="Normal"/>
    <w:next w:val="Normal"/>
    <w:link w:val="IntenseQuoteChar"/>
    <w:uiPriority w:val="30"/>
    <w:qFormat/>
    <w:rsid w:val="008B0C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B0CCF"/>
    <w:rPr>
      <w:rFonts w:ascii="Courier New" w:eastAsia="Times New Roman" w:hAnsi="Courier New" w:cs="Times New Roman"/>
      <w:b/>
      <w:bCs/>
      <w:i/>
      <w:iCs/>
      <w:szCs w:val="20"/>
      <w:lang w:val="en-US" w:eastAsia="en-US"/>
    </w:rPr>
  </w:style>
  <w:style w:type="character" w:styleId="SubtleReference">
    <w:name w:val="Subtle Reference"/>
    <w:uiPriority w:val="31"/>
    <w:qFormat/>
    <w:rsid w:val="008B0CCF"/>
    <w:rPr>
      <w:smallCaps/>
      <w:color w:val="auto"/>
      <w:u w:val="single"/>
    </w:rPr>
  </w:style>
  <w:style w:type="character" w:styleId="IntenseReference">
    <w:name w:val="Intense Reference"/>
    <w:uiPriority w:val="32"/>
    <w:qFormat/>
    <w:rsid w:val="008B0CCF"/>
    <w:rPr>
      <w:b/>
      <w:bCs/>
      <w:smallCaps/>
      <w:color w:val="auto"/>
      <w:spacing w:val="5"/>
      <w:u w:val="single"/>
    </w:rPr>
  </w:style>
  <w:style w:type="paragraph" w:customStyle="1" w:styleId="2ColumnHeading">
    <w:name w:val="2Column Heading"/>
    <w:basedOn w:val="BodyText"/>
    <w:qFormat/>
    <w:rsid w:val="008B0CCF"/>
    <w:pPr>
      <w:spacing w:after="60"/>
      <w:ind w:left="-2268"/>
    </w:pPr>
    <w:rPr>
      <w:b/>
    </w:rPr>
  </w:style>
  <w:style w:type="paragraph" w:customStyle="1" w:styleId="Heading1TOC">
    <w:name w:val="Heading1 TOC"/>
    <w:basedOn w:val="Normal"/>
    <w:qFormat/>
    <w:rsid w:val="008B0CCF"/>
    <w:pPr>
      <w:spacing w:before="240" w:after="120"/>
    </w:pPr>
    <w:rPr>
      <w:rFonts w:ascii="Times New Roman" w:hAnsi="Times New Roman"/>
      <w:b/>
      <w:sz w:val="32"/>
    </w:rPr>
  </w:style>
  <w:style w:type="paragraph" w:customStyle="1" w:styleId="Heading2TOC">
    <w:name w:val="Heading2 TOC"/>
    <w:basedOn w:val="Normal"/>
    <w:qFormat/>
    <w:rsid w:val="008B0CCF"/>
    <w:pPr>
      <w:spacing w:before="240" w:after="60"/>
    </w:pPr>
    <w:rPr>
      <w:rFonts w:ascii="Times New Roman" w:hAnsi="Times New Roman"/>
      <w:b/>
      <w:sz w:val="28"/>
    </w:rPr>
  </w:style>
  <w:style w:type="character" w:customStyle="1" w:styleId="Underline">
    <w:name w:val="Underline"/>
    <w:qFormat/>
    <w:rsid w:val="008B0CCF"/>
    <w:rPr>
      <w:u w:val="single"/>
    </w:rPr>
  </w:style>
  <w:style w:type="paragraph" w:styleId="BalloonText">
    <w:name w:val="Balloon Text"/>
    <w:basedOn w:val="Normal"/>
    <w:link w:val="BalloonTextChar"/>
    <w:rsid w:val="008B0CCF"/>
    <w:rPr>
      <w:rFonts w:ascii="Tahoma" w:hAnsi="Tahoma" w:cs="Tahoma"/>
      <w:sz w:val="16"/>
      <w:szCs w:val="16"/>
    </w:rPr>
  </w:style>
  <w:style w:type="character" w:customStyle="1" w:styleId="BalloonTextChar">
    <w:name w:val="Balloon Text Char"/>
    <w:link w:val="BalloonText"/>
    <w:rsid w:val="008B0C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0C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B0C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1652</Words>
  <Characters>10538</Characters>
  <Application>Microsoft Office Word</Application>
  <DocSecurity>0</DocSecurity>
  <Lines>364</Lines>
  <Paragraphs>171</Paragraphs>
  <ScaleCrop>false</ScaleCrop>
  <Company>Author-it Software Corporation Ltd.</Company>
  <LinksUpToDate>false</LinksUpToDate>
  <CharactersWithSpaces>12100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ACMCAS401A Manage compliance in the companion animal industry</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2012-05-26T12:32:00Z</dcterms:created>
  <dcterms:modified xsi:type="dcterms:W3CDTF">2012-05-26T12:32:00Z</dcterms:modified>
</cp:coreProperties>
</file>