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864" w:rsidP="00E01864">
      <w:pPr>
        <w:pStyle w:val="Title"/>
      </w:pPr>
      <w:r>
        <w:fldChar w:fldCharType="begin"/>
      </w:r>
      <w:r>
        <w:instrText xml:space="preserve"> TITLE   \* MERGEFORMAT </w:instrText>
      </w:r>
      <w:r>
        <w:fldChar w:fldCharType="separate"/>
      </w:r>
      <w:r>
        <w:t>ACMATE502A Manage and maintain the health of research animals</w:t>
      </w:r>
      <w:r>
        <w:fldChar w:fldCharType="end"/>
      </w:r>
    </w:p>
    <w:p w:rsidR="00E01864" w:rsidP="00E01864">
      <w:pPr>
        <w:pStyle w:val="Version"/>
        <w:sectPr w:rsidSect="000F46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F4685" w:rsidP="000F4685">
      <w:pPr>
        <w:pStyle w:val="SuperHeading"/>
      </w:pPr>
      <w:r w:rsidRPr="000F4685">
        <w:t>ACMATE502A Manage and maintain the health of research animals</w:t>
      </w:r>
    </w:p>
    <w:p w:rsidR="00000000" w:rsidRPr="000F4685" w:rsidP="000F4685">
      <w:pPr>
        <w:pStyle w:val="SuperHeading"/>
      </w:pPr>
    </w:p>
    <w:p w:rsidR="00000000" w:rsidRPr="000F4685" w:rsidP="000F4685">
      <w:pPr>
        <w:pStyle w:val="Heading1"/>
      </w:pPr>
      <w:bookmarkStart w:id="1" w:name="O_57399"/>
      <w:bookmarkEnd w:id="1"/>
      <w:r w:rsidRPr="000F4685">
        <w:t>Modification History</w:t>
      </w:r>
    </w:p>
    <w:p w:rsidR="00000000" w:rsidRPr="000F4685" w:rsidP="000F4685">
      <w:pPr>
        <w:pStyle w:val="BodyText"/>
      </w:pPr>
      <w:r w:rsidRPr="000F4685">
        <w:t>Not applicable.</w:t>
      </w:r>
    </w:p>
    <w:p w:rsidR="00000000" w:rsidRPr="000F4685" w:rsidP="000F4685">
      <w:pPr>
        <w:pStyle w:val="AllowPageBreak"/>
      </w:pPr>
    </w:p>
    <w:p w:rsidR="00000000" w:rsidRPr="000F4685" w:rsidP="000F4685">
      <w:pPr>
        <w:pStyle w:val="Heading1"/>
      </w:pPr>
      <w:bookmarkStart w:id="2" w:name="O_57400"/>
      <w:bookmarkEnd w:id="2"/>
      <w:r w:rsidRPr="000F4685">
        <w:t>Unit Descriptor</w:t>
      </w:r>
    </w:p>
    <w:tbl>
      <w:tblPr>
        <w:tblW w:w="0" w:type="auto"/>
        <w:tblLayout w:type="fixed"/>
        <w:tblCellMar>
          <w:left w:w="62" w:type="dxa"/>
          <w:right w:w="62" w:type="dxa"/>
        </w:tblCellMar>
        <w:tblLook w:val="0000"/>
      </w:tblPr>
      <w:tblGrid>
        <w:gridCol w:w="2669"/>
        <w:gridCol w:w="5853"/>
      </w:tblGrid>
      <w:tr w:rsidTr="00E01864">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This unit of competency covers the processes of managing the health of animals in a research e</w:t>
            </w:r>
            <w:r w:rsidRPr="000F4685">
              <w:t>nvironment according to the institution's standard operating procedures and relevant codes of practice.</w:t>
            </w:r>
          </w:p>
          <w:p w:rsidR="00000000" w:rsidRPr="000F4685" w:rsidP="000F4685">
            <w:pPr>
              <w:pStyle w:val="BodyText"/>
            </w:pPr>
          </w:p>
          <w:p w:rsidR="00000000" w:rsidRPr="000F4685" w:rsidP="000F4685">
            <w:pPr>
              <w:pStyle w:val="BodyText"/>
            </w:pPr>
            <w:r w:rsidRPr="000F4685">
              <w:t>No licensing, legislative, regulatory or certification requirements apply to this unit at the time of publication.</w:t>
            </w: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3" w:name="O_57401"/>
      <w:bookmarkEnd w:id="3"/>
      <w:r w:rsidRPr="000F4685">
        <w:t>Application of the Unit</w:t>
      </w:r>
    </w:p>
    <w:tbl>
      <w:tblPr>
        <w:tblW w:w="0" w:type="auto"/>
        <w:tblLayout w:type="fixed"/>
        <w:tblCellMar>
          <w:left w:w="62" w:type="dxa"/>
          <w:right w:w="62" w:type="dxa"/>
        </w:tblCellMar>
        <w:tblLook w:val="0000"/>
      </w:tblPr>
      <w:tblGrid>
        <w:gridCol w:w="2751"/>
        <w:gridCol w:w="5771"/>
      </w:tblGrid>
      <w:tr w:rsidTr="00E01864">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The unit is applicable to a senior or managerial level. It requires the ability to work independently and as part of a team including other staff, researchers and veterinarians. All work practices must be und</w:t>
            </w:r>
            <w:r w:rsidRPr="000F4685">
              <w:t>ertaken in accordance with the Australian Code of Practice for the Care and Use of Animals for Scientific Purposes and the institution's standard operating procedures.</w:t>
            </w:r>
          </w:p>
          <w:p w:rsidR="00000000" w:rsidRPr="000F4685" w:rsidP="000F4685">
            <w:pPr>
              <w:pStyle w:val="BodyText"/>
            </w:pPr>
          </w:p>
          <w:p w:rsidR="00000000" w:rsidRPr="000F4685" w:rsidP="000F4685">
            <w:pPr>
              <w:pStyle w:val="BodyText"/>
            </w:pPr>
            <w:r w:rsidRPr="000F4685">
              <w:t>In addition to legal and ethical responsibilities, all units of competency in the ACM10</w:t>
            </w:r>
            <w:r w:rsidRPr="000F4685">
              <w:t xml:space="preserve"> Animal Care and Management Training Package have the requirement for animals to be handled gently and calmly. The individual is required to exhibit appropriate care for animals so that stress and discomfort is minimised.</w:t>
            </w: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4" w:name="O_57402"/>
      <w:bookmarkEnd w:id="4"/>
      <w:r w:rsidRPr="000F4685">
        <w:t>Licensing/Regulat</w:t>
      </w:r>
      <w:r w:rsidRPr="000F4685">
        <w:t>ory Information</w:t>
      </w:r>
    </w:p>
    <w:p w:rsidR="00000000" w:rsidRPr="000F4685" w:rsidP="000F4685">
      <w:pPr>
        <w:pStyle w:val="BodyText"/>
      </w:pPr>
      <w:r w:rsidRPr="000F4685">
        <w:t>Not applicable.</w:t>
      </w:r>
    </w:p>
    <w:p w:rsidR="00000000" w:rsidRPr="000F4685" w:rsidP="000F4685">
      <w:pPr>
        <w:pStyle w:val="AllowPageBreak"/>
      </w:pPr>
    </w:p>
    <w:p w:rsidR="00000000" w:rsidRPr="000F4685" w:rsidP="000F4685">
      <w:pPr>
        <w:pStyle w:val="Heading1"/>
      </w:pPr>
      <w:bookmarkStart w:id="5" w:name="O_57404"/>
      <w:bookmarkEnd w:id="5"/>
      <w:r w:rsidRPr="000F4685">
        <w:t>Pre-Requisites</w:t>
      </w:r>
    </w:p>
    <w:tbl>
      <w:tblPr>
        <w:tblW w:w="0" w:type="auto"/>
        <w:tblLayout w:type="fixed"/>
        <w:tblCellMar>
          <w:left w:w="62" w:type="dxa"/>
          <w:right w:w="62" w:type="dxa"/>
        </w:tblCellMar>
        <w:tblLook w:val="0000"/>
      </w:tblPr>
      <w:tblGrid>
        <w:gridCol w:w="2775"/>
        <w:gridCol w:w="1295"/>
        <w:gridCol w:w="4452"/>
      </w:tblGrid>
      <w:tr w:rsidTr="00E0186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p>
        </w:tc>
      </w:tr>
      <w:tr w:rsidTr="00E018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p>
        </w:tc>
      </w:tr>
      <w:tr w:rsidTr="00E0186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6" w:name="O_57403"/>
      <w:bookmarkEnd w:id="6"/>
      <w:r w:rsidRPr="000F4685">
        <w:t>Employability Skills Information</w:t>
      </w:r>
    </w:p>
    <w:tbl>
      <w:tblPr>
        <w:tblW w:w="0" w:type="auto"/>
        <w:tblLayout w:type="fixed"/>
        <w:tblCellMar>
          <w:left w:w="62" w:type="dxa"/>
          <w:right w:w="62" w:type="dxa"/>
        </w:tblCellMar>
        <w:tblLook w:val="0000"/>
      </w:tblPr>
      <w:tblGrid>
        <w:gridCol w:w="2802"/>
        <w:gridCol w:w="5720"/>
      </w:tblGrid>
      <w:tr w:rsidTr="00E018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This unit contains employability skills.</w:t>
            </w: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7" w:name="O_57405"/>
      <w:bookmarkEnd w:id="7"/>
      <w:r w:rsidRPr="000F4685">
        <w:t>Elements and Performance Criteria Pre-Content</w:t>
      </w:r>
    </w:p>
    <w:tbl>
      <w:tblPr>
        <w:tblW w:w="0" w:type="auto"/>
        <w:tblLayout w:type="fixed"/>
        <w:tblCellMar>
          <w:left w:w="62" w:type="dxa"/>
          <w:right w:w="62" w:type="dxa"/>
        </w:tblCellMar>
        <w:tblLook w:val="0000"/>
      </w:tblPr>
      <w:tblGrid>
        <w:gridCol w:w="2585"/>
        <w:gridCol w:w="5937"/>
      </w:tblGrid>
      <w:tr w:rsidTr="00E0186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t>Elements describe the essential outcomes of a unit of competency.</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Performance criteria describe the performance needed to demonstrate achievement of the element. Where bold italicised text is used, further info</w:t>
            </w:r>
            <w:r w:rsidRPr="000F4685">
              <w:t>rmation is detailed in the required skills and knowledge section and the range statement. Assessment of performance is to be consistent with the evidence guide.</w:t>
            </w: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8" w:name="O_57406"/>
      <w:bookmarkEnd w:id="8"/>
      <w:r w:rsidRPr="000F4685">
        <w:t>Elements and Performance Criteria</w:t>
      </w:r>
    </w:p>
    <w:tbl>
      <w:tblPr>
        <w:tblW w:w="0" w:type="auto"/>
        <w:tblLayout w:type="fixed"/>
        <w:tblCellMar>
          <w:left w:w="62" w:type="dxa"/>
          <w:right w:w="62" w:type="dxa"/>
        </w:tblCellMar>
        <w:tblLook w:val="0000"/>
      </w:tblPr>
      <w:tblGrid>
        <w:gridCol w:w="2585"/>
        <w:gridCol w:w="5937"/>
      </w:tblGrid>
      <w:tr w:rsidTr="00E01864">
        <w:tblPrEx>
          <w:tblW w:w="0" w:type="auto"/>
          <w:tblLayout w:type="fixed"/>
          <w:tblCellMar>
            <w:left w:w="62" w:type="dxa"/>
            <w:right w:w="62" w:type="dxa"/>
          </w:tblCellMar>
          <w:tblLook w:val="0000"/>
        </w:tblPrEx>
        <w:trPr>
          <w:tblHeader/>
        </w:trPr>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rPr>
                <w:rStyle w:val="SpecialBold"/>
              </w:rPr>
              <w:t>ELEMENT</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PERFORMANCE CRITERIA</w:t>
            </w:r>
          </w:p>
        </w:tc>
      </w:tr>
      <w:tr w:rsidTr="00E0186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List"/>
              <w:rPr>
                <w:lang w:val="en-NZ"/>
              </w:rPr>
            </w:pPr>
            <w:r w:rsidRPr="000F4685">
              <w:t>1.</w:t>
            </w:r>
            <w:r w:rsidRPr="000F4685">
              <w:tab/>
            </w:r>
            <w:r w:rsidRPr="000F4685">
              <w:t>Monitor the health status of laboratory animals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2"/>
            </w:pPr>
            <w:r w:rsidRPr="000F4685">
              <w:t>1.1.</w:t>
            </w:r>
            <w:r w:rsidRPr="000F4685">
              <w:tab/>
            </w:r>
            <w:r w:rsidRPr="000F4685">
              <w:rPr>
                <w:rStyle w:val="BoldandItalics"/>
              </w:rPr>
              <w:t>Standard operating procedures</w:t>
            </w:r>
            <w:r w:rsidRPr="000F4685">
              <w:t xml:space="preserve"> to monitor the health of laboratory </w:t>
            </w:r>
            <w:r w:rsidRPr="000F4685">
              <w:rPr>
                <w:rStyle w:val="BoldandItalics"/>
              </w:rPr>
              <w:t>animals</w:t>
            </w:r>
            <w:r w:rsidRPr="000F4685">
              <w:t xml:space="preserve"> for signs of disease are developed in conjunction with others.</w:t>
            </w:r>
          </w:p>
          <w:p w:rsidR="00000000" w:rsidP="000F4685">
            <w:pPr>
              <w:pStyle w:val="List2"/>
              <w:rPr>
                <w:lang w:val="en-NZ"/>
              </w:rPr>
            </w:pPr>
            <w:r w:rsidRPr="000F4685">
              <w:t>1.2.</w:t>
            </w:r>
            <w:r w:rsidRPr="000F4685">
              <w:tab/>
              <w:t xml:space="preserve">The institution's standard operating procedures, including </w:t>
            </w:r>
            <w:r w:rsidRPr="000F4685">
              <w:rPr>
                <w:rStyle w:val="BoldandItalics"/>
              </w:rPr>
              <w:t>oc</w:t>
            </w:r>
            <w:r w:rsidRPr="000F4685">
              <w:rPr>
                <w:rStyle w:val="BoldandItalics"/>
              </w:rPr>
              <w:t>cupational health and safety</w:t>
            </w:r>
            <w:r w:rsidRPr="000F4685">
              <w:t xml:space="preserve"> (</w:t>
            </w:r>
            <w:r w:rsidRPr="000F4685">
              <w:rPr>
                <w:rStyle w:val="BoldandItalics"/>
              </w:rPr>
              <w:t>OHS</w:t>
            </w:r>
            <w:r w:rsidRPr="000F4685">
              <w:t>), requirements are followed when monitoring the health of laboratory animals.</w:t>
            </w:r>
          </w:p>
        </w:tc>
      </w:tr>
      <w:tr w:rsidTr="00E0186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List"/>
              <w:rPr>
                <w:lang w:val="en-NZ"/>
              </w:rPr>
            </w:pPr>
            <w:r w:rsidRPr="000F4685">
              <w:t>2.</w:t>
            </w:r>
            <w:r w:rsidRPr="000F4685">
              <w:tab/>
              <w:t>Investigate and recognise disease processes in research animals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2"/>
            </w:pPr>
            <w:r w:rsidRPr="000F4685">
              <w:t>2.1.</w:t>
            </w:r>
            <w:r w:rsidRPr="000F4685">
              <w:tab/>
              <w:t xml:space="preserve">Develop standard operating procedures to investigate and recognise </w:t>
            </w:r>
            <w:r w:rsidRPr="000F4685">
              <w:rPr>
                <w:rStyle w:val="BoldandItalics"/>
              </w:rPr>
              <w:t>dise</w:t>
            </w:r>
            <w:r w:rsidRPr="000F4685">
              <w:rPr>
                <w:rStyle w:val="BoldandItalics"/>
              </w:rPr>
              <w:t>ases</w:t>
            </w:r>
            <w:r w:rsidRPr="000F4685">
              <w:t xml:space="preserve"> in laboratory animals.</w:t>
            </w:r>
          </w:p>
          <w:p w:rsidR="00000000" w:rsidRPr="000F4685" w:rsidP="000F4685">
            <w:pPr>
              <w:pStyle w:val="List2"/>
            </w:pPr>
            <w:r w:rsidRPr="000F4685">
              <w:t>2.2.</w:t>
            </w:r>
            <w:r w:rsidRPr="000F4685">
              <w:tab/>
              <w:t>Follow institution's standard operating procedures to investigate and recognise diseases in laboratory animals.</w:t>
            </w:r>
          </w:p>
          <w:p w:rsidR="00000000" w:rsidRPr="000F4685" w:rsidP="000F4685">
            <w:pPr>
              <w:pStyle w:val="List2"/>
            </w:pPr>
            <w:r w:rsidRPr="000F4685">
              <w:t>2.3.</w:t>
            </w:r>
            <w:r w:rsidRPr="000F4685">
              <w:tab/>
            </w:r>
            <w:r w:rsidRPr="000F4685">
              <w:rPr>
                <w:rStyle w:val="BoldandItalics"/>
              </w:rPr>
              <w:t>Signs</w:t>
            </w:r>
            <w:r w:rsidRPr="000F4685">
              <w:t xml:space="preserve"> of ill health, sickness behaviours and pain are recognised and reported to appropriate staff.</w:t>
            </w:r>
          </w:p>
          <w:p w:rsidR="00000000" w:rsidRPr="000F4685" w:rsidP="000F4685">
            <w:pPr>
              <w:pStyle w:val="List2"/>
            </w:pPr>
            <w:r w:rsidRPr="000F4685">
              <w:t>2.4.</w:t>
            </w:r>
            <w:r w:rsidRPr="000F4685">
              <w:tab/>
              <w:t>L</w:t>
            </w:r>
            <w:r w:rsidRPr="000F4685">
              <w:t>esions are recognised clinically and during post-mortem examinations, and are recorded against health status of animals.</w:t>
            </w:r>
          </w:p>
          <w:p w:rsidR="00000000" w:rsidRPr="000F4685" w:rsidP="000F4685">
            <w:pPr>
              <w:pStyle w:val="List2"/>
            </w:pPr>
            <w:r w:rsidRPr="000F4685">
              <w:t>2.5.</w:t>
            </w:r>
            <w:r w:rsidRPr="000F4685">
              <w:tab/>
              <w:t>Post-mortem changes due to deterioration in tissues and organs are recognised.</w:t>
            </w:r>
          </w:p>
          <w:p w:rsidR="00000000" w:rsidP="000F4685">
            <w:pPr>
              <w:pStyle w:val="List2"/>
              <w:rPr>
                <w:lang w:val="en-NZ"/>
              </w:rPr>
            </w:pPr>
            <w:r w:rsidRPr="000F4685">
              <w:t>2.6.</w:t>
            </w:r>
            <w:r w:rsidRPr="000F4685">
              <w:tab/>
              <w:t>Organisms detected during testing procedures o</w:t>
            </w:r>
            <w:r w:rsidRPr="000F4685">
              <w:t xml:space="preserve">n biological samples taken from animals and their environments are </w:t>
            </w:r>
            <w:r w:rsidRPr="000F4685">
              <w:rPr>
                <w:rStyle w:val="BoldandItalics"/>
              </w:rPr>
              <w:t>classified</w:t>
            </w:r>
            <w:r w:rsidRPr="000F4685">
              <w:t xml:space="preserve"> as pathogenic or potentially pathogenic.</w:t>
            </w:r>
          </w:p>
        </w:tc>
      </w:tr>
      <w:tr w:rsidTr="00E0186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List"/>
              <w:rPr>
                <w:lang w:val="en-NZ"/>
              </w:rPr>
            </w:pPr>
            <w:r w:rsidRPr="000F4685">
              <w:t>3.</w:t>
            </w:r>
            <w:r w:rsidRPr="000F4685">
              <w:tab/>
              <w:t>Treat, prevent and control disease in laboratory animals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2"/>
            </w:pPr>
            <w:r w:rsidRPr="000F4685">
              <w:t>3.1.</w:t>
            </w:r>
            <w:r w:rsidRPr="000F4685">
              <w:tab/>
              <w:t xml:space="preserve">Standard operating procedures to </w:t>
            </w:r>
            <w:r w:rsidRPr="000F4685">
              <w:rPr>
                <w:rStyle w:val="BoldandItalics"/>
              </w:rPr>
              <w:t>treat</w:t>
            </w:r>
            <w:r w:rsidRPr="000F4685">
              <w:t xml:space="preserve">, prevent and control disease in </w:t>
            </w:r>
            <w:r w:rsidRPr="000F4685">
              <w:t>laboratory animals are developed in conjunction with others.</w:t>
            </w:r>
          </w:p>
          <w:p w:rsidR="00000000" w:rsidRPr="000F4685" w:rsidP="000F4685">
            <w:pPr>
              <w:pStyle w:val="List2"/>
            </w:pPr>
            <w:r w:rsidRPr="000F4685">
              <w:t>3.2.</w:t>
            </w:r>
            <w:r w:rsidRPr="000F4685">
              <w:tab/>
              <w:t>The institution's standard operating procedures are followed when treating, preventing and controlling a range of diseases in laboratory animals.</w:t>
            </w:r>
          </w:p>
          <w:p w:rsidR="00000000" w:rsidP="000F4685">
            <w:pPr>
              <w:pStyle w:val="List2"/>
              <w:rPr>
                <w:lang w:val="en-NZ"/>
              </w:rPr>
            </w:pPr>
            <w:r w:rsidRPr="000F4685">
              <w:t>3.3.</w:t>
            </w:r>
            <w:r w:rsidRPr="000F4685">
              <w:tab/>
            </w:r>
            <w:r w:rsidRPr="000F4685">
              <w:rPr>
                <w:rStyle w:val="BoldandItalics"/>
              </w:rPr>
              <w:t>Strategies</w:t>
            </w:r>
            <w:r w:rsidRPr="000F4685">
              <w:t xml:space="preserve"> are developed and implemented to investigate, treat, prevent, control and monitor disease.</w:t>
            </w:r>
          </w:p>
        </w:tc>
      </w:tr>
      <w:tr w:rsidTr="00E01864">
        <w:tblPrEx>
          <w:tblW w:w="0" w:type="auto"/>
          <w:tblLayout w:type="fixed"/>
          <w:tblCellMar>
            <w:left w:w="62" w:type="dxa"/>
            <w:right w:w="62" w:type="dxa"/>
          </w:tblCellMar>
          <w:tblLook w:val="0000"/>
        </w:tblPrEx>
        <w:tc>
          <w:tcPr>
            <w:tcW w:w="2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List"/>
              <w:rPr>
                <w:lang w:val="en-NZ"/>
              </w:rPr>
            </w:pPr>
            <w:r w:rsidRPr="000F4685">
              <w:t>4.</w:t>
            </w:r>
            <w:r w:rsidRPr="000F4685">
              <w:tab/>
              <w:t>Identify the way in which disease processes may influence the design and outcome of experiments in laboratory animals</w:t>
            </w:r>
          </w:p>
        </w:tc>
        <w:tc>
          <w:tcPr>
            <w:tcW w:w="5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2"/>
            </w:pPr>
            <w:r w:rsidRPr="000F4685">
              <w:t>4.1.</w:t>
            </w:r>
            <w:r w:rsidRPr="000F4685">
              <w:tab/>
              <w:t>Effects of disease processes in labor</w:t>
            </w:r>
            <w:r w:rsidRPr="000F4685">
              <w:t>atory animals are identified and documented.</w:t>
            </w:r>
          </w:p>
          <w:p w:rsidR="00000000" w:rsidRPr="000F4685" w:rsidP="000F4685">
            <w:pPr>
              <w:pStyle w:val="List2"/>
            </w:pPr>
            <w:r w:rsidRPr="000F4685">
              <w:t>4.2.</w:t>
            </w:r>
            <w:r w:rsidRPr="000F4685">
              <w:tab/>
              <w:t xml:space="preserve">Effects on laboratory animals of </w:t>
            </w:r>
            <w:r w:rsidRPr="000F4685">
              <w:rPr>
                <w:rStyle w:val="BoldandItalics"/>
              </w:rPr>
              <w:t>experimental techniques</w:t>
            </w:r>
            <w:r w:rsidRPr="000F4685">
              <w:t xml:space="preserve"> are identified and documented.</w:t>
            </w: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9" w:name="O_57407"/>
      <w:bookmarkEnd w:id="9"/>
      <w:r w:rsidRPr="000F4685">
        <w:t>Required Skills and Knowledge</w:t>
      </w:r>
    </w:p>
    <w:tbl>
      <w:tblPr>
        <w:tblW w:w="0" w:type="auto"/>
        <w:tblLayout w:type="fixed"/>
        <w:tblCellMar>
          <w:left w:w="62" w:type="dxa"/>
          <w:right w:w="62" w:type="dxa"/>
        </w:tblCellMar>
        <w:tblLook w:val="0000"/>
      </w:tblPr>
      <w:tblGrid>
        <w:gridCol w:w="8522"/>
      </w:tblGrid>
      <w:tr w:rsidTr="00E018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REQUIRED SKILLS AND KNOWLEDGE</w:t>
            </w:r>
          </w:p>
        </w:tc>
      </w:tr>
      <w:tr w:rsidTr="00E018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t>This section describes the skills and knowledge required for this unit.</w:t>
            </w:r>
          </w:p>
        </w:tc>
      </w:tr>
      <w:tr w:rsidTr="00E01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Required skills</w:t>
            </w:r>
          </w:p>
        </w:tc>
      </w:tr>
      <w:tr w:rsidTr="00E01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apply Animal Ethics Committee (AEC) classification system to determine procedures that require approval</w:t>
            </w:r>
          </w:p>
          <w:p w:rsidR="00000000" w:rsidRPr="000F4685" w:rsidP="000F4685">
            <w:pPr>
              <w:pStyle w:val="ListBullet"/>
            </w:pPr>
            <w:r w:rsidRPr="000F4685">
              <w:t>collect and perform basic tests on urine, blood and faeces</w:t>
            </w:r>
          </w:p>
          <w:p w:rsidR="00000000" w:rsidRPr="000F4685" w:rsidP="000F4685">
            <w:pPr>
              <w:pStyle w:val="ListBullet"/>
            </w:pPr>
            <w:r w:rsidRPr="000F4685">
              <w:t>collect ante-mortem and post-mortem samples</w:t>
            </w:r>
          </w:p>
          <w:p w:rsidR="00000000" w:rsidRPr="000F4685" w:rsidP="000F4685">
            <w:pPr>
              <w:pStyle w:val="ListBullet"/>
            </w:pPr>
            <w:r w:rsidRPr="000F4685">
              <w:t>comply with animal welfare and ethical standards in the humane handling of animals, administration of substances, collection of samples and documenting of activities</w:t>
            </w:r>
          </w:p>
          <w:p w:rsidR="00000000" w:rsidRPr="000F4685" w:rsidP="000F4685">
            <w:pPr>
              <w:pStyle w:val="ListBullet"/>
            </w:pPr>
            <w:r w:rsidRPr="000F4685">
              <w:t>ensure correct usage of equipment, materials a</w:t>
            </w:r>
            <w:r w:rsidRPr="000F4685">
              <w:t>nd machinery in accordance with manufacturers' specifications</w:t>
            </w:r>
          </w:p>
          <w:p w:rsidR="00000000" w:rsidRPr="000F4685" w:rsidP="000F4685">
            <w:pPr>
              <w:pStyle w:val="ListBullet"/>
            </w:pPr>
            <w:r w:rsidRPr="000F4685">
              <w:t>maintain the highest standards of hygiene and infection control at all times to reduce the risk of infection and cross-infection</w:t>
            </w:r>
          </w:p>
          <w:p w:rsidR="00000000" w:rsidRPr="000F4685" w:rsidP="000F4685">
            <w:pPr>
              <w:pStyle w:val="ListBullet"/>
            </w:pPr>
            <w:r w:rsidRPr="000F4685">
              <w:t>monitor compliance with animal welfare and ethics regulations and</w:t>
            </w:r>
            <w:r w:rsidRPr="000F4685">
              <w:t xml:space="preserve"> workplace safe operating procedures</w:t>
            </w:r>
          </w:p>
          <w:p w:rsidR="00000000" w:rsidRPr="000F4685" w:rsidP="000F4685">
            <w:pPr>
              <w:pStyle w:val="ListBullet"/>
            </w:pPr>
            <w:r w:rsidRPr="000F4685">
              <w:t>observe, document and report findings on animal health status and behaviour traits using workplace protocols and procedures</w:t>
            </w:r>
          </w:p>
          <w:p w:rsidR="00000000" w:rsidRPr="000F4685" w:rsidP="000F4685">
            <w:pPr>
              <w:pStyle w:val="ListBullet"/>
            </w:pPr>
            <w:r w:rsidRPr="000F4685">
              <w:t>organise and participate in regular team meetings with other staff, researchers and veterinaria</w:t>
            </w:r>
            <w:r w:rsidRPr="000F4685">
              <w:t>ns</w:t>
            </w:r>
          </w:p>
          <w:p w:rsidR="00000000" w:rsidRPr="000F4685" w:rsidP="000F4685">
            <w:pPr>
              <w:pStyle w:val="ListBullet"/>
            </w:pPr>
            <w:r w:rsidRPr="000F4685">
              <w:t>prepare and maintain appropriate records, including animal care and ethics register using relevant institutional electronic and/or manual systems</w:t>
            </w:r>
          </w:p>
          <w:p w:rsidR="00000000" w:rsidRPr="000F4685" w:rsidP="000F4685">
            <w:pPr>
              <w:pStyle w:val="ListBullet"/>
            </w:pPr>
            <w:r w:rsidRPr="000F4685">
              <w:t xml:space="preserve">research, develop and communicate the institution's standard operating procedures to monitor the health of </w:t>
            </w:r>
            <w:r w:rsidRPr="000F4685">
              <w:t>laboratory animals, recognise diseases, and implement treatment, prevention or control strategies</w:t>
            </w:r>
          </w:p>
          <w:p w:rsidR="00000000" w:rsidRPr="000F4685" w:rsidP="000F4685">
            <w:pPr>
              <w:pStyle w:val="ListBullet"/>
            </w:pPr>
            <w:r w:rsidRPr="000F4685">
              <w:t>use bibliographic databases to locate relevant scientific and technical material</w:t>
            </w:r>
          </w:p>
          <w:p w:rsidR="00000000" w:rsidRPr="000F4685" w:rsidP="000F4685">
            <w:pPr>
              <w:pStyle w:val="ListBullet"/>
            </w:pPr>
            <w:r w:rsidRPr="000F4685">
              <w:t>literacy skills to read, interpret and apply institutional policies and proce</w:t>
            </w:r>
            <w:r w:rsidRPr="000F4685">
              <w:t>dures, including OHS, infection control, containment and exclusion and waste management; follow sequenced written instructions; record accurately and legibly information collected; and select and apply procedures to a range of defined tasks</w:t>
            </w:r>
          </w:p>
          <w:p w:rsidR="00000000" w:rsidRPr="000F4685" w:rsidP="000F4685">
            <w:pPr>
              <w:pStyle w:val="ListBullet"/>
            </w:pPr>
            <w:r w:rsidRPr="000F4685">
              <w:t>oral communicat</w:t>
            </w:r>
            <w:r w:rsidRPr="000F4685">
              <w:t>ion skills/language to fulfil the job role as specified by the organisation, including questioning, active listening, asking for clarification and consulting with or seeking advice from research group team members, senior or more experienced staff or other</w:t>
            </w:r>
            <w:r w:rsidRPr="000F4685">
              <w:t xml:space="preserve"> relevant persons</w:t>
            </w:r>
          </w:p>
          <w:p w:rsidR="00000000" w:rsidRPr="000F4685" w:rsidP="000F4685">
            <w:pPr>
              <w:pStyle w:val="ListBullet"/>
            </w:pPr>
            <w:r w:rsidRPr="000F4685">
              <w:t>numeracy skills to estimate, calculate and record routine and more complex workplace measures</w:t>
            </w:r>
          </w:p>
          <w:p w:rsidR="00000000" w:rsidRPr="000F4685" w:rsidP="000F4685">
            <w:pPr>
              <w:pStyle w:val="ListBullet"/>
            </w:pPr>
            <w:r w:rsidRPr="000F4685">
              <w:t>interpersonal skills to work with others and relate to people from a range of cultural, social and religious backgrounds and with a range of phy</w:t>
            </w:r>
            <w:r w:rsidRPr="000F4685">
              <w:t>sical and mental abilities</w:t>
            </w:r>
          </w:p>
          <w:p w:rsidR="00000000" w:rsidRPr="000F4685" w:rsidP="000F4685">
            <w:pPr>
              <w:pStyle w:val="ListBullet"/>
            </w:pPr>
            <w:r w:rsidRPr="000F4685">
              <w:t>problem-solving skills to use available information and resources and prioritise daily tasks</w:t>
            </w:r>
          </w:p>
          <w:p w:rsidR="00000000" w:rsidP="000F4685">
            <w:pPr>
              <w:pStyle w:val="ListBullet"/>
              <w:rPr>
                <w:lang w:val="en-NZ"/>
              </w:rPr>
            </w:pPr>
            <w:r w:rsidRPr="000F4685">
              <w:t>verify precautions in application or administration of treatments or services.</w:t>
            </w:r>
          </w:p>
        </w:tc>
      </w:tr>
      <w:tr w:rsidTr="00E01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Required knowledge</w:t>
            </w:r>
          </w:p>
        </w:tc>
      </w:tr>
      <w:tr w:rsidTr="00E01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anatomical and physiological structures and functions related to the health and wellbeing of commonly held animals</w:t>
            </w:r>
          </w:p>
          <w:p w:rsidR="00000000" w:rsidRPr="000F4685" w:rsidP="000F4685">
            <w:pPr>
              <w:pStyle w:val="ListBullet"/>
            </w:pPr>
            <w:r w:rsidRPr="000F4685">
              <w:t>ante-mortem and post-mortem changes in animals</w:t>
            </w:r>
          </w:p>
          <w:p w:rsidR="00000000" w:rsidRPr="000F4685" w:rsidP="000F4685">
            <w:pPr>
              <w:pStyle w:val="ListBullet"/>
            </w:pPr>
            <w:r w:rsidRPr="000F4685">
              <w:t>biohazards in the workplace of significance to animals and humans</w:t>
            </w:r>
          </w:p>
          <w:p w:rsidR="00000000" w:rsidRPr="000F4685" w:rsidP="000F4685">
            <w:pPr>
              <w:pStyle w:val="ListBullet"/>
            </w:pPr>
            <w:r w:rsidRPr="000F4685">
              <w:t>industry terminology used to</w:t>
            </w:r>
            <w:r w:rsidRPr="000F4685">
              <w:t xml:space="preserve"> describe administration of substances and sampling techniques and other animal technology workplace practices</w:t>
            </w:r>
          </w:p>
          <w:p w:rsidR="00000000" w:rsidRPr="000F4685" w:rsidP="000F4685">
            <w:pPr>
              <w:pStyle w:val="ListBullet"/>
            </w:pPr>
            <w:r w:rsidRPr="000F4685">
              <w:t>industry terminology used to identify animals, describe their behaviour and diseases</w:t>
            </w:r>
          </w:p>
          <w:p w:rsidR="00000000" w:rsidRPr="000F4685" w:rsidP="000F4685">
            <w:pPr>
              <w:pStyle w:val="ListBullet"/>
            </w:pPr>
            <w:r w:rsidRPr="000F4685">
              <w:t>methodology and format of the institution's standard operati</w:t>
            </w:r>
            <w:r w:rsidRPr="000F4685">
              <w:t>ng procedures</w:t>
            </w:r>
          </w:p>
          <w:p w:rsidR="00000000" w:rsidRPr="000F4685" w:rsidP="000F4685">
            <w:pPr>
              <w:pStyle w:val="ListBullet"/>
            </w:pPr>
            <w:r w:rsidRPr="000F4685">
              <w:t>microbiology</w:t>
            </w:r>
          </w:p>
          <w:p w:rsidR="00000000" w:rsidRPr="000F4685" w:rsidP="000F4685">
            <w:pPr>
              <w:pStyle w:val="ListBullet"/>
            </w:pPr>
            <w:r w:rsidRPr="000F4685">
              <w:t>nutritional and behavioural disorders</w:t>
            </w:r>
          </w:p>
          <w:p w:rsidR="00000000" w:rsidRPr="000F4685" w:rsidP="000F4685">
            <w:pPr>
              <w:pStyle w:val="ListBullet"/>
            </w:pPr>
            <w:r w:rsidRPr="000F4685">
              <w:t xml:space="preserve">organisational policies and safe work procedures, including OHS and emergency procedures </w:t>
            </w:r>
          </w:p>
          <w:p w:rsidR="00000000" w:rsidRPr="000F4685" w:rsidP="000F4685">
            <w:pPr>
              <w:pStyle w:val="ListBullet"/>
            </w:pPr>
            <w:r w:rsidRPr="000F4685">
              <w:t>parameters of normal and abnormal behaviour in animals, including signs of a healthy animal, signs of</w:t>
            </w:r>
            <w:r w:rsidRPr="000F4685">
              <w:t xml:space="preserve"> an animal in pain or distress in commonly held species</w:t>
            </w:r>
          </w:p>
          <w:p w:rsidR="00000000" w:rsidRPr="000F4685" w:rsidP="000F4685">
            <w:pPr>
              <w:pStyle w:val="ListBullet"/>
            </w:pPr>
            <w:r w:rsidRPr="000F4685">
              <w:t>protocols, legal and ethical considerations in establishing animal care procedures and policies and gaining ethics committee approval</w:t>
            </w:r>
          </w:p>
          <w:p w:rsidR="00000000" w:rsidRPr="000F4685" w:rsidP="000F4685">
            <w:pPr>
              <w:pStyle w:val="ListBullet"/>
            </w:pPr>
            <w:r w:rsidRPr="000F4685">
              <w:t>relevant codes of practice, including the Australian Code of Pract</w:t>
            </w:r>
            <w:r w:rsidRPr="000F4685">
              <w:t>ice for the Care and Use of Animals for Scientific Purposes</w:t>
            </w:r>
          </w:p>
          <w:p w:rsidR="00000000" w:rsidRPr="000F4685" w:rsidP="000F4685">
            <w:pPr>
              <w:pStyle w:val="ListBullet"/>
            </w:pPr>
            <w:r w:rsidRPr="000F4685">
              <w:t>relevant state or territory legislation and regulations relating to the practice of veterinary science, OHS and animal welfare and research</w:t>
            </w:r>
          </w:p>
          <w:p w:rsidR="00000000" w:rsidRPr="000F4685" w:rsidP="000F4685">
            <w:pPr>
              <w:pStyle w:val="ListBullet"/>
            </w:pPr>
            <w:r w:rsidRPr="000F4685">
              <w:t>relevant state or territory legislation c</w:t>
            </w:r>
            <w:r w:rsidRPr="000F4685">
              <w:t>overing the use of therapeutic and controlled substances</w:t>
            </w:r>
          </w:p>
          <w:p w:rsidR="00000000" w:rsidRPr="000F4685" w:rsidP="000F4685">
            <w:pPr>
              <w:pStyle w:val="ListBullet"/>
            </w:pPr>
            <w:r w:rsidRPr="000F4685">
              <w:t xml:space="preserve">safe animal handling techniques, including approved handling methods during the administration of substances and collection of samples </w:t>
            </w:r>
          </w:p>
          <w:p w:rsidR="00000000" w:rsidRPr="000F4685" w:rsidP="000F4685">
            <w:pPr>
              <w:pStyle w:val="ListBullet"/>
            </w:pPr>
            <w:r w:rsidRPr="000F4685">
              <w:t>sources of relevant scientific and technical literature</w:t>
            </w:r>
          </w:p>
          <w:p w:rsidR="00000000" w:rsidRPr="000F4685" w:rsidP="000F4685">
            <w:pPr>
              <w:pStyle w:val="ListBullet"/>
            </w:pPr>
            <w:r w:rsidRPr="000F4685">
              <w:t xml:space="preserve">tissue </w:t>
            </w:r>
            <w:r w:rsidRPr="000F4685">
              <w:t>and fluid sample types and methods</w:t>
            </w:r>
          </w:p>
          <w:p w:rsidR="00000000" w:rsidRPr="000F4685" w:rsidP="000F4685">
            <w:pPr>
              <w:pStyle w:val="ListBullet"/>
            </w:pPr>
            <w:r w:rsidRPr="000F4685">
              <w:t>types of disease vectors</w:t>
            </w:r>
          </w:p>
          <w:p w:rsidR="00000000" w:rsidRPr="000F4685" w:rsidP="000F4685">
            <w:pPr>
              <w:pStyle w:val="ListBullet"/>
            </w:pPr>
            <w:r w:rsidRPr="000F4685">
              <w:t>types of infectious and non-infectious diseases</w:t>
            </w:r>
          </w:p>
          <w:p w:rsidR="00000000" w:rsidRPr="000F4685" w:rsidP="000F4685">
            <w:pPr>
              <w:pStyle w:val="ListBullet"/>
            </w:pPr>
            <w:r w:rsidRPr="000F4685">
              <w:t>types of infectious agents (e.g. bacteria, virus, protozoa and parasites) and non-infectious agents (e.g. cancer, environmental, accident or diet)</w:t>
            </w:r>
          </w:p>
          <w:p w:rsidR="00000000" w:rsidRPr="000F4685" w:rsidP="000F4685">
            <w:pPr>
              <w:pStyle w:val="ListBullet"/>
            </w:pPr>
            <w:r w:rsidRPr="000F4685">
              <w:t>w</w:t>
            </w:r>
            <w:r w:rsidRPr="000F4685">
              <w:t>orkplace hygiene standards, disinfectants, cleaning agents, cleaning techniques and cleaning equipment and materials.</w:t>
            </w: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10" w:name="O_57408"/>
      <w:bookmarkEnd w:id="10"/>
      <w:r w:rsidRPr="000F4685">
        <w:t>Evidence Guide</w:t>
      </w:r>
    </w:p>
    <w:tbl>
      <w:tblPr>
        <w:tblW w:w="9570" w:type="dxa"/>
        <w:tblLayout w:type="fixed"/>
        <w:tblCellMar>
          <w:left w:w="62" w:type="dxa"/>
          <w:right w:w="62" w:type="dxa"/>
        </w:tblCellMar>
        <w:tblLook w:val="0000"/>
      </w:tblPr>
      <w:tblGrid>
        <w:gridCol w:w="3908"/>
        <w:gridCol w:w="5662"/>
      </w:tblGrid>
      <w:tr w:rsidTr="00E018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EVIDENCE GUIDE</w:t>
            </w:r>
          </w:p>
        </w:tc>
      </w:tr>
      <w:tr w:rsidTr="00E018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t>The Evidence Guide provides advice on assessment and must be read in conjunction with the performance criteria, required skills and knowledge, range statement and the Assessment Guidelines for the Training Package.</w:t>
            </w:r>
          </w:p>
        </w:tc>
      </w:tr>
      <w:tr w:rsidTr="00E0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p>
        </w:tc>
      </w:tr>
      <w:tr w:rsidTr="00E0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Critical aspec</w:t>
            </w:r>
            <w:r w:rsidRPr="000F4685">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 xml:space="preserve">The evidence required to demonstrate competency in this unit must be relevant to workplace operations and satisfy all of the requirements of </w:t>
            </w:r>
            <w:r w:rsidRPr="000F4685">
              <w:t>the performance criteria, required skills and knowledge and the range statement of this unit. Assessors should ensure that candidates can:</w:t>
            </w:r>
          </w:p>
          <w:p w:rsidR="00000000" w:rsidRPr="000F4685" w:rsidP="000F4685">
            <w:pPr>
              <w:pStyle w:val="ListBullet"/>
            </w:pPr>
            <w:r w:rsidRPr="000F4685">
              <w:t>develop and implement standard operating procedures to manage and maintain the health of research animals</w:t>
            </w:r>
          </w:p>
          <w:p w:rsidR="00000000" w:rsidRPr="000F4685" w:rsidP="000F4685">
            <w:pPr>
              <w:pStyle w:val="ListBullet"/>
            </w:pPr>
            <w:r w:rsidRPr="000F4685">
              <w:t>work independently and as part of a team to observe animals, monitor their health, sickness behaviours and pain and to report abnormalities</w:t>
            </w:r>
          </w:p>
          <w:p w:rsidR="00000000" w:rsidRPr="000F4685" w:rsidP="000F4685">
            <w:pPr>
              <w:pStyle w:val="ListBullet"/>
            </w:pPr>
            <w:r w:rsidRPr="000F4685">
              <w:t>assist in the investigation of disease processes and act to treat, prevent, control and monitor disease</w:t>
            </w:r>
          </w:p>
          <w:p w:rsidR="00000000" w:rsidRPr="000F4685" w:rsidP="000F4685">
            <w:pPr>
              <w:pStyle w:val="ListBullet"/>
            </w:pPr>
            <w:r w:rsidRPr="000F4685">
              <w:t>identify and</w:t>
            </w:r>
            <w:r w:rsidRPr="000F4685">
              <w:t xml:space="preserve"> document the impact of disease processes on a research program.</w:t>
            </w:r>
          </w:p>
          <w:p w:rsidR="00000000" w:rsidRPr="000F4685" w:rsidP="000F4685">
            <w:pPr>
              <w:pStyle w:val="BodyText"/>
            </w:pPr>
          </w:p>
          <w:p w:rsidR="00000000" w:rsidP="000F4685">
            <w:pPr>
              <w:pStyle w:val="BodyText"/>
              <w:rPr>
                <w:lang w:val="en-NZ"/>
              </w:rPr>
            </w:pPr>
            <w:r w:rsidRPr="000F4685">
              <w:t>The skills and knowledge required to manage and maintain the health of research animals must be transferable to a range of work environments and contexts and include the ability to deal with</w:t>
            </w:r>
            <w:r w:rsidRPr="000F4685">
              <w:t xml:space="preserve"> unplanned events.</w:t>
            </w:r>
          </w:p>
        </w:tc>
      </w:tr>
      <w:tr w:rsidTr="00E0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Assessment of this unit is to be practical in nature and will be most appropriately assessed in an animal technology research facility or an environment that reproduces normal work condit</w:t>
            </w:r>
            <w:r w:rsidRPr="000F4685">
              <w:t>ions and has a scientific establishment licence and access to an approved AEC.</w:t>
            </w:r>
          </w:p>
          <w:p w:rsidR="00000000" w:rsidRPr="000F4685" w:rsidP="000F4685">
            <w:pPr>
              <w:pStyle w:val="BodyText"/>
            </w:pPr>
          </w:p>
          <w:p w:rsidR="00000000" w:rsidP="000F4685">
            <w:pPr>
              <w:pStyle w:val="BodyText"/>
              <w:rPr>
                <w:lang w:val="en-NZ"/>
              </w:rPr>
            </w:pPr>
            <w:r w:rsidRPr="000F4685">
              <w:t>There must be access to a range of research animals and the relevant information, materials and documentation to enable one to demonstrate competence.</w:t>
            </w:r>
          </w:p>
        </w:tc>
      </w:tr>
      <w:tr w:rsidTr="00E0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 xml:space="preserve">To </w:t>
            </w:r>
            <w:r w:rsidRPr="000F4685">
              <w:t>ensure consistency in one's performance, competency should be demonstrated, to industry defined standards, on more than one occasion over a period of time in order to cover a variety of circumstances, cases and responsibilities, and over a number of assess</w:t>
            </w:r>
            <w:r w:rsidRPr="000F4685">
              <w:t>ment activities.</w:t>
            </w:r>
          </w:p>
          <w:p w:rsidR="00000000" w:rsidRPr="000F4685" w:rsidP="000F4685">
            <w:pPr>
              <w:pStyle w:val="BodyText"/>
            </w:pPr>
          </w:p>
          <w:p w:rsidR="00000000" w:rsidRPr="000F4685" w:rsidP="000F4685">
            <w:pPr>
              <w:pStyle w:val="BodyText"/>
            </w:pPr>
            <w:r w:rsidRPr="000F4685">
              <w:t>The assessment strategies must include practical skills assessment. Suggested strategies for this unit are:</w:t>
            </w:r>
          </w:p>
          <w:p w:rsidR="00000000" w:rsidRPr="000F4685" w:rsidP="000F4685">
            <w:pPr>
              <w:pStyle w:val="ListBullet"/>
            </w:pPr>
            <w:r w:rsidRPr="000F4685">
              <w:t>written and/or oral assessment of candidate's required knowledge</w:t>
            </w:r>
          </w:p>
          <w:p w:rsidR="00000000" w:rsidRPr="000F4685" w:rsidP="000F4685">
            <w:pPr>
              <w:pStyle w:val="ListBullet"/>
            </w:pPr>
            <w:r w:rsidRPr="000F4685">
              <w:t>observed, documented and first-hand testimonial</w:t>
            </w:r>
            <w:r w:rsidRPr="000F4685">
              <w:t xml:space="preserve"> evidence of candidate's application of practical tasks</w:t>
            </w:r>
          </w:p>
          <w:p w:rsidR="00000000" w:rsidRPr="000F4685" w:rsidP="000F4685">
            <w:pPr>
              <w:pStyle w:val="ListBullet"/>
            </w:pPr>
            <w:r w:rsidRPr="000F4685">
              <w:t>simulation exercises that reproduce normal work conditions</w:t>
            </w:r>
          </w:p>
          <w:p w:rsidR="00000000" w:rsidRPr="000F4685" w:rsidP="000F4685">
            <w:pPr>
              <w:pStyle w:val="ListBullet"/>
            </w:pPr>
            <w:r w:rsidRPr="000F4685">
              <w:t>case study analysis</w:t>
            </w:r>
          </w:p>
          <w:p w:rsidR="00000000" w:rsidRPr="000F4685" w:rsidP="000F4685">
            <w:pPr>
              <w:pStyle w:val="ListBullet"/>
            </w:pPr>
            <w:r w:rsidRPr="000F4685">
              <w:t>third-party evidence</w:t>
            </w:r>
          </w:p>
          <w:p w:rsidR="00000000" w:rsidRPr="000F4685" w:rsidP="000F4685">
            <w:pPr>
              <w:pStyle w:val="ListBullet"/>
            </w:pPr>
            <w:r w:rsidRPr="000F4685">
              <w:t>workplace documentation.</w:t>
            </w:r>
          </w:p>
          <w:p w:rsidR="00000000" w:rsidRPr="000F4685" w:rsidP="000F4685">
            <w:pPr>
              <w:pStyle w:val="BodyText"/>
            </w:pPr>
          </w:p>
          <w:p w:rsidR="00000000" w:rsidP="000F4685">
            <w:pPr>
              <w:pStyle w:val="BodyText"/>
              <w:rPr>
                <w:lang w:val="en-NZ"/>
              </w:rPr>
            </w:pPr>
            <w:r w:rsidRPr="000F4685">
              <w:t>This unit may be assessed in a holistic way with other units of competency</w:t>
            </w:r>
            <w:r w:rsidRPr="000F4685">
              <w:t xml:space="preserve"> relevant to the industry sector, workplace and job role.</w:t>
            </w:r>
          </w:p>
        </w:tc>
      </w:tr>
      <w:tr w:rsidTr="00E0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Assessment methods should reflect workplace demands (e.g. literacy and numeracy demands) and the needs of particular target groups (e.g. people with disabilities</w:t>
            </w:r>
            <w:r w:rsidRPr="000F4685">
              <w:t>, Aboriginal and Torres Strait Islander people, women, people with a language background other than English, youth and people from low socioeconomic backgrounds).</w:t>
            </w: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11" w:name="O_57409"/>
      <w:bookmarkEnd w:id="11"/>
      <w:r w:rsidRPr="000F4685">
        <w:t>Range Statement</w:t>
      </w:r>
    </w:p>
    <w:tbl>
      <w:tblPr>
        <w:tblW w:w="0" w:type="auto"/>
        <w:tblLayout w:type="fixed"/>
        <w:tblCellMar>
          <w:left w:w="62" w:type="dxa"/>
          <w:right w:w="62" w:type="dxa"/>
        </w:tblCellMar>
        <w:tblLook w:val="0000"/>
      </w:tblPr>
      <w:tblGrid>
        <w:gridCol w:w="3460"/>
        <w:gridCol w:w="5062"/>
      </w:tblGrid>
      <w:tr w:rsidTr="00E018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RANGE STATEMENT</w:t>
            </w:r>
          </w:p>
        </w:tc>
      </w:tr>
      <w:tr w:rsidTr="00E018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t>The range statement relates to the unit of competency as a whole. It allows for different work environments and situations that may affect performance. Bold italicised wording, if used in the performance criteria, is detailed below. Essential operating con</w:t>
            </w:r>
            <w:r w:rsidRPr="000F4685">
              <w:t>ditions that may be present with training and assessment (depending on the work situation, needs of the candidate, accessibility of the item, and local industry and regional contexts) may also be included.</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BoldandItalics"/>
              </w:rPr>
              <w:t>Standard operating procedures</w:t>
            </w:r>
            <w:r w:rsidRPr="000F4685">
              <w:t xml:space="preserve"> for monitoring res</w:t>
            </w:r>
            <w:r w:rsidRPr="000F4685">
              <w:t>earch animal health may be developed:</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in conjunction with other staff, in particular veterinarians and staff involved in research programs</w:t>
            </w:r>
          </w:p>
          <w:p w:rsidR="00000000" w:rsidRPr="000F4685" w:rsidP="000F4685">
            <w:pPr>
              <w:pStyle w:val="ListBullet"/>
            </w:pPr>
            <w:r w:rsidRPr="000F4685">
              <w:t>in some institutions the responsibly to develop safe operating procedures lies with the veterinarian with other staff assisting</w:t>
            </w:r>
          </w:p>
          <w:p w:rsidR="00000000" w:rsidP="000F4685">
            <w:pPr>
              <w:pStyle w:val="ListBullet"/>
              <w:rPr>
                <w:lang w:val="en-NZ"/>
              </w:rPr>
            </w:pPr>
            <w:r w:rsidRPr="000F4685">
              <w:t>as a team task with all involved being consulted.</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t xml:space="preserve">Subject to facility requirements </w:t>
            </w:r>
            <w:r w:rsidRPr="000F4685">
              <w:rPr>
                <w:rStyle w:val="BoldandItalics"/>
              </w:rPr>
              <w:t>animals</w:t>
            </w:r>
            <w:r w:rsidRPr="000F4685">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 xml:space="preserve">on most occasions the </w:t>
            </w:r>
            <w:r w:rsidRPr="000F4685">
              <w:t>animal species will be common laboratory animals:</w:t>
            </w:r>
          </w:p>
          <w:p w:rsidR="00000000" w:rsidRPr="000F4685" w:rsidP="000F4685">
            <w:pPr>
              <w:pStyle w:val="ListBullet2"/>
            </w:pPr>
            <w:r w:rsidRPr="000F4685">
              <w:t>guinea pigs</w:t>
            </w:r>
          </w:p>
          <w:p w:rsidR="00000000" w:rsidRPr="000F4685" w:rsidP="000F4685">
            <w:pPr>
              <w:pStyle w:val="ListBullet2"/>
            </w:pPr>
            <w:r w:rsidRPr="000F4685">
              <w:t>mice</w:t>
            </w:r>
          </w:p>
          <w:p w:rsidR="00000000" w:rsidRPr="000F4685" w:rsidP="000F4685">
            <w:pPr>
              <w:pStyle w:val="ListBullet2"/>
            </w:pPr>
            <w:r w:rsidRPr="000F4685">
              <w:t>rabbits</w:t>
            </w:r>
          </w:p>
          <w:p w:rsidR="00000000" w:rsidRPr="000F4685" w:rsidP="000F4685">
            <w:pPr>
              <w:pStyle w:val="ListBullet2"/>
            </w:pPr>
            <w:r w:rsidRPr="000F4685">
              <w:t>rats</w:t>
            </w:r>
          </w:p>
          <w:p w:rsidR="00000000" w:rsidRPr="000F4685" w:rsidP="000F4685">
            <w:pPr>
              <w:pStyle w:val="ListBullet"/>
            </w:pPr>
            <w:r w:rsidRPr="000F4685">
              <w:t>on some occasions animal species may include:</w:t>
            </w:r>
          </w:p>
          <w:p w:rsidR="00000000" w:rsidRPr="000F4685" w:rsidP="000F4685">
            <w:pPr>
              <w:pStyle w:val="ListBullet2"/>
            </w:pPr>
            <w:r w:rsidRPr="000F4685">
              <w:t>amphibians, fish and reptiles</w:t>
            </w:r>
          </w:p>
          <w:p w:rsidR="00000000" w:rsidRPr="000F4685" w:rsidP="000F4685">
            <w:pPr>
              <w:pStyle w:val="ListBullet2"/>
            </w:pPr>
            <w:r w:rsidRPr="000F4685">
              <w:t>dogs and cats</w:t>
            </w:r>
          </w:p>
          <w:p w:rsidR="00000000" w:rsidRPr="000F4685" w:rsidP="000F4685">
            <w:pPr>
              <w:pStyle w:val="ListBullet2"/>
            </w:pPr>
            <w:r w:rsidRPr="000F4685">
              <w:t>fish</w:t>
            </w:r>
          </w:p>
          <w:p w:rsidR="00000000" w:rsidRPr="000F4685" w:rsidP="000F4685">
            <w:pPr>
              <w:pStyle w:val="ListBullet2"/>
            </w:pPr>
            <w:r w:rsidRPr="000F4685">
              <w:t>invertebrates</w:t>
            </w:r>
          </w:p>
          <w:p w:rsidR="00000000" w:rsidRPr="000F4685" w:rsidP="000F4685">
            <w:pPr>
              <w:pStyle w:val="ListBullet2"/>
            </w:pPr>
            <w:r w:rsidRPr="000F4685">
              <w:t>livestock (e.g. sheep, cattle and pigs)</w:t>
            </w:r>
          </w:p>
          <w:p w:rsidR="00000000" w:rsidRPr="000F4685" w:rsidP="000F4685">
            <w:pPr>
              <w:pStyle w:val="ListBullet2"/>
            </w:pPr>
            <w:r w:rsidRPr="000F4685">
              <w:t>native w</w:t>
            </w:r>
            <w:r w:rsidRPr="000F4685">
              <w:t>ildlife (e.g. marsupials and birds)</w:t>
            </w:r>
          </w:p>
          <w:p w:rsidR="00000000" w:rsidRPr="000F4685" w:rsidP="000F4685">
            <w:pPr>
              <w:pStyle w:val="ListBullet2"/>
            </w:pPr>
            <w:r w:rsidRPr="000F4685">
              <w:t>primates</w:t>
            </w:r>
          </w:p>
          <w:p w:rsidR="00000000" w:rsidP="000F4685">
            <w:pPr>
              <w:pStyle w:val="ListBullet2"/>
              <w:rPr>
                <w:lang w:val="en-NZ"/>
              </w:rPr>
            </w:pPr>
            <w:r w:rsidRPr="000F4685">
              <w:t>poultry.</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BoldandItalics"/>
              </w:rPr>
              <w:t>OHS</w:t>
            </w:r>
            <w:r w:rsidRPr="000F4685">
              <w:t xml:space="preserve"> risks associated with animal technician procedures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animal bites, kicks, scratches and crush injuries</w:t>
            </w:r>
          </w:p>
          <w:p w:rsidR="00000000" w:rsidRPr="000F4685" w:rsidP="000F4685">
            <w:pPr>
              <w:pStyle w:val="ListBullet"/>
            </w:pPr>
            <w:r w:rsidRPr="000F4685">
              <w:t>biological hazardous waste and sharps disposal</w:t>
            </w:r>
          </w:p>
          <w:p w:rsidR="00000000" w:rsidRPr="000F4685" w:rsidP="000F4685">
            <w:pPr>
              <w:pStyle w:val="ListBullet"/>
            </w:pPr>
            <w:r w:rsidRPr="000F4685">
              <w:t>handling of chemicals and medicines</w:t>
            </w:r>
          </w:p>
          <w:p w:rsidR="00000000" w:rsidRPr="000F4685" w:rsidP="000F4685">
            <w:pPr>
              <w:pStyle w:val="ListBullet"/>
            </w:pPr>
            <w:r w:rsidRPr="000F4685">
              <w:t>gas leakage</w:t>
            </w:r>
          </w:p>
          <w:p w:rsidR="00000000" w:rsidRPr="000F4685" w:rsidP="000F4685">
            <w:pPr>
              <w:pStyle w:val="ListBullet"/>
            </w:pPr>
            <w:r w:rsidRPr="000F4685">
              <w:t>inhalation of aerosol particles</w:t>
            </w:r>
          </w:p>
          <w:p w:rsidR="00000000" w:rsidRPr="000F4685" w:rsidP="000F4685">
            <w:pPr>
              <w:pStyle w:val="ListBullet"/>
            </w:pPr>
            <w:r w:rsidRPr="000F4685">
              <w:t>intraocular contamination</w:t>
            </w:r>
          </w:p>
          <w:p w:rsidR="00000000" w:rsidRPr="000F4685" w:rsidP="000F4685">
            <w:pPr>
              <w:pStyle w:val="ListBullet"/>
            </w:pPr>
            <w:r w:rsidRPr="000F4685">
              <w:t>manual handling, including carrying, lifting and shifting</w:t>
            </w:r>
          </w:p>
          <w:p w:rsidR="00000000" w:rsidRPr="000F4685" w:rsidP="000F4685">
            <w:pPr>
              <w:pStyle w:val="ListBullet"/>
            </w:pPr>
            <w:r w:rsidRPr="000F4685">
              <w:t>needle pricks and cuts from other sharps</w:t>
            </w:r>
          </w:p>
          <w:p w:rsidR="00000000" w:rsidRPr="000F4685" w:rsidP="000F4685">
            <w:pPr>
              <w:pStyle w:val="ListBullet"/>
            </w:pPr>
            <w:r w:rsidRPr="000F4685">
              <w:t>release of infective agents (animal and human)</w:t>
            </w:r>
          </w:p>
          <w:p w:rsidR="00000000" w:rsidP="000F4685">
            <w:pPr>
              <w:pStyle w:val="ListBullet"/>
              <w:rPr>
                <w:lang w:val="en-NZ"/>
              </w:rPr>
            </w:pPr>
            <w:r w:rsidRPr="000F4685">
              <w:t>zoonoses.</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BoldandItalics"/>
              </w:rPr>
              <w:t>Diseases</w:t>
            </w:r>
            <w:r w:rsidRPr="000F4685">
              <w:t xml:space="preserve"> that may occur in re</w:t>
            </w:r>
            <w:r w:rsidRPr="000F4685">
              <w:t>search animals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common infectious diseases:</w:t>
            </w:r>
          </w:p>
          <w:p w:rsidR="00000000" w:rsidRPr="000F4685" w:rsidP="000F4685">
            <w:pPr>
              <w:pStyle w:val="ListBullet2"/>
            </w:pPr>
            <w:r w:rsidRPr="000F4685">
              <w:t>bacterial</w:t>
            </w:r>
          </w:p>
          <w:p w:rsidR="00000000" w:rsidRPr="000F4685" w:rsidP="000F4685">
            <w:pPr>
              <w:pStyle w:val="ListBullet2"/>
            </w:pPr>
            <w:r w:rsidRPr="000F4685">
              <w:t>fungal</w:t>
            </w:r>
          </w:p>
          <w:p w:rsidR="00000000" w:rsidRPr="000F4685" w:rsidP="000F4685">
            <w:pPr>
              <w:pStyle w:val="ListBullet2"/>
            </w:pPr>
            <w:r w:rsidRPr="000F4685">
              <w:t>parasitic</w:t>
            </w:r>
          </w:p>
          <w:p w:rsidR="00000000" w:rsidRPr="000F4685" w:rsidP="000F4685">
            <w:pPr>
              <w:pStyle w:val="ListBullet2"/>
            </w:pPr>
            <w:r w:rsidRPr="000F4685">
              <w:t>prions</w:t>
            </w:r>
          </w:p>
          <w:p w:rsidR="00000000" w:rsidRPr="000F4685" w:rsidP="000F4685">
            <w:pPr>
              <w:pStyle w:val="ListBullet2"/>
            </w:pPr>
            <w:r w:rsidRPr="000F4685">
              <w:t>protozoa</w:t>
            </w:r>
          </w:p>
          <w:p w:rsidR="00000000" w:rsidRPr="000F4685" w:rsidP="000F4685">
            <w:pPr>
              <w:pStyle w:val="ListBullet2"/>
            </w:pPr>
            <w:r w:rsidRPr="000F4685">
              <w:t>viral</w:t>
            </w:r>
          </w:p>
          <w:p w:rsidR="00000000" w:rsidRPr="000F4685" w:rsidP="000F4685">
            <w:pPr>
              <w:pStyle w:val="ListBullet"/>
            </w:pPr>
            <w:r w:rsidRPr="000F4685">
              <w:t>common non-infectious diseases:</w:t>
            </w:r>
          </w:p>
          <w:p w:rsidR="00000000" w:rsidRPr="000F4685" w:rsidP="000F4685">
            <w:pPr>
              <w:pStyle w:val="ListBullet2"/>
            </w:pPr>
            <w:r w:rsidRPr="000F4685">
              <w:t>congenital</w:t>
            </w:r>
          </w:p>
          <w:p w:rsidR="00000000" w:rsidRPr="000F4685" w:rsidP="000F4685">
            <w:pPr>
              <w:pStyle w:val="ListBullet2"/>
            </w:pPr>
            <w:r w:rsidRPr="000F4685">
              <w:t>degenerative</w:t>
            </w:r>
          </w:p>
          <w:p w:rsidR="00000000" w:rsidRPr="000F4685" w:rsidP="000F4685">
            <w:pPr>
              <w:pStyle w:val="ListBullet2"/>
            </w:pPr>
            <w:r w:rsidRPr="000F4685">
              <w:t>dietary</w:t>
            </w:r>
          </w:p>
          <w:p w:rsidR="00000000" w:rsidRPr="000F4685" w:rsidP="000F4685">
            <w:pPr>
              <w:pStyle w:val="ListBullet2"/>
            </w:pPr>
            <w:r w:rsidRPr="000F4685">
              <w:t>genetic</w:t>
            </w:r>
          </w:p>
          <w:p w:rsidR="00000000" w:rsidRPr="000F4685" w:rsidP="000F4685">
            <w:pPr>
              <w:pStyle w:val="ListBullet2"/>
            </w:pPr>
            <w:r w:rsidRPr="000F4685">
              <w:t>neoplastic</w:t>
            </w:r>
          </w:p>
          <w:p w:rsidR="00000000" w:rsidRPr="000F4685" w:rsidP="000F4685">
            <w:pPr>
              <w:pStyle w:val="ListBullet2"/>
            </w:pPr>
            <w:r w:rsidRPr="000F4685">
              <w:t>toxic</w:t>
            </w:r>
          </w:p>
          <w:p w:rsidR="00000000" w:rsidP="000F4685">
            <w:pPr>
              <w:pStyle w:val="ListBullet2"/>
              <w:rPr>
                <w:lang w:val="en-NZ"/>
              </w:rPr>
            </w:pPr>
            <w:r w:rsidRPr="000F4685">
              <w:t>traumatic.</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BoldandItalics"/>
              </w:rPr>
              <w:t>Signs</w:t>
            </w:r>
            <w:r w:rsidRPr="000F4685">
              <w:t xml:space="preserve"> that may indicate that an animal is unwell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clinical signs:</w:t>
            </w:r>
          </w:p>
          <w:p w:rsidR="00000000" w:rsidRPr="000F4685" w:rsidP="000F4685">
            <w:pPr>
              <w:pStyle w:val="ListBullet2"/>
            </w:pPr>
            <w:r w:rsidRPr="000F4685">
              <w:t>aggression</w:t>
            </w:r>
          </w:p>
          <w:p w:rsidR="00000000" w:rsidRPr="000F4685" w:rsidP="000F4685">
            <w:pPr>
              <w:pStyle w:val="ListBullet2"/>
            </w:pPr>
            <w:r w:rsidRPr="000F4685">
              <w:t>change in normal appearance</w:t>
            </w:r>
          </w:p>
          <w:p w:rsidR="00000000" w:rsidRPr="000F4685" w:rsidP="000F4685">
            <w:pPr>
              <w:pStyle w:val="ListBullet2"/>
            </w:pPr>
            <w:r w:rsidRPr="000F4685">
              <w:t>changes in temperature</w:t>
            </w:r>
          </w:p>
          <w:p w:rsidR="00000000" w:rsidRPr="000F4685" w:rsidP="000F4685">
            <w:pPr>
              <w:pStyle w:val="ListBullet2"/>
            </w:pPr>
            <w:r w:rsidRPr="000F4685">
              <w:t>changes to skin, fur or hair</w:t>
            </w:r>
          </w:p>
          <w:p w:rsidR="00000000" w:rsidRPr="000F4685" w:rsidP="000F4685">
            <w:pPr>
              <w:pStyle w:val="ListBullet2"/>
            </w:pPr>
            <w:r w:rsidRPr="000F4685">
              <w:t>decreased fertility</w:t>
            </w:r>
          </w:p>
          <w:p w:rsidR="00000000" w:rsidRPr="000F4685" w:rsidP="000F4685">
            <w:pPr>
              <w:pStyle w:val="ListBullet2"/>
            </w:pPr>
            <w:r w:rsidRPr="000F4685">
              <w:t>depression</w:t>
            </w:r>
          </w:p>
          <w:p w:rsidR="00000000" w:rsidRPr="000F4685" w:rsidP="000F4685">
            <w:pPr>
              <w:pStyle w:val="ListBullet2"/>
            </w:pPr>
            <w:r w:rsidRPr="000F4685">
              <w:t>increased or decreased mobility</w:t>
            </w:r>
          </w:p>
          <w:p w:rsidR="00000000" w:rsidRPr="000F4685" w:rsidP="000F4685">
            <w:pPr>
              <w:pStyle w:val="ListBullet2"/>
            </w:pPr>
            <w:r w:rsidRPr="000F4685">
              <w:t>isolation from others</w:t>
            </w:r>
          </w:p>
          <w:p w:rsidR="00000000" w:rsidRPr="000F4685" w:rsidP="000F4685">
            <w:pPr>
              <w:pStyle w:val="ListBullet2"/>
            </w:pPr>
            <w:r w:rsidRPr="000F4685">
              <w:t>lack of grooming</w:t>
            </w:r>
          </w:p>
          <w:p w:rsidR="00000000" w:rsidRPr="000F4685" w:rsidP="000F4685">
            <w:pPr>
              <w:pStyle w:val="ListBullet2"/>
            </w:pPr>
            <w:r w:rsidRPr="000F4685">
              <w:t>loss of appetite</w:t>
            </w:r>
          </w:p>
          <w:p w:rsidR="00000000" w:rsidRPr="000F4685" w:rsidP="000F4685">
            <w:pPr>
              <w:pStyle w:val="ListBullet"/>
            </w:pPr>
            <w:r w:rsidRPr="000F4685">
              <w:t>signs of injury:</w:t>
            </w:r>
          </w:p>
          <w:p w:rsidR="00000000" w:rsidRPr="000F4685" w:rsidP="000F4685">
            <w:pPr>
              <w:pStyle w:val="ListBullet2"/>
            </w:pPr>
            <w:r w:rsidRPr="000F4685">
              <w:t>blood</w:t>
            </w:r>
          </w:p>
          <w:p w:rsidR="00000000" w:rsidRPr="000F4685" w:rsidP="000F4685">
            <w:pPr>
              <w:pStyle w:val="ListBullet2"/>
            </w:pPr>
            <w:r w:rsidRPr="000F4685">
              <w:t>diarrhoea</w:t>
            </w:r>
          </w:p>
          <w:p w:rsidR="00000000" w:rsidRPr="000F4685" w:rsidP="000F4685">
            <w:pPr>
              <w:pStyle w:val="ListBullet2"/>
            </w:pPr>
            <w:r w:rsidRPr="000F4685">
              <w:t>pus</w:t>
            </w:r>
          </w:p>
          <w:p w:rsidR="00000000" w:rsidP="000F4685">
            <w:pPr>
              <w:pStyle w:val="ListBullet2"/>
              <w:rPr>
                <w:lang w:val="en-NZ"/>
              </w:rPr>
            </w:pPr>
            <w:r w:rsidRPr="000F4685">
              <w:t>vomitus.</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BoldandItalics"/>
              </w:rPr>
              <w:t>Classifying</w:t>
            </w:r>
            <w:r w:rsidRPr="000F4685">
              <w:t xml:space="preserve"> organisms found in biological samples may require: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investigation using:</w:t>
            </w:r>
          </w:p>
          <w:p w:rsidR="00000000" w:rsidRPr="000F4685" w:rsidP="000F4685">
            <w:pPr>
              <w:pStyle w:val="ListBullet2"/>
            </w:pPr>
            <w:r w:rsidRPr="000F4685">
              <w:t>clinical advice</w:t>
            </w:r>
          </w:p>
          <w:p w:rsidR="00000000" w:rsidRPr="000F4685" w:rsidP="000F4685">
            <w:pPr>
              <w:pStyle w:val="ListBullet2"/>
            </w:pPr>
            <w:r w:rsidRPr="000F4685">
              <w:t>the internet</w:t>
            </w:r>
          </w:p>
          <w:p w:rsidR="00000000" w:rsidP="000F4685">
            <w:pPr>
              <w:pStyle w:val="ListBullet2"/>
              <w:rPr>
                <w:lang w:val="en-NZ"/>
              </w:rPr>
            </w:pPr>
            <w:r w:rsidRPr="000F4685">
              <w:t>reference texts.</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t xml:space="preserve">Requirements for </w:t>
            </w:r>
            <w:r w:rsidRPr="000F4685">
              <w:rPr>
                <w:rStyle w:val="BoldandItalics"/>
              </w:rPr>
              <w:t>treating</w:t>
            </w:r>
            <w:r w:rsidRPr="000F4685">
              <w:t xml:space="preserve"> animals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relevant medication:</w:t>
            </w:r>
          </w:p>
          <w:p w:rsidR="00000000" w:rsidRPr="000F4685" w:rsidP="000F4685">
            <w:pPr>
              <w:pStyle w:val="ListBullet2"/>
            </w:pPr>
            <w:r w:rsidRPr="000F4685">
              <w:t>parasite treatment</w:t>
            </w:r>
          </w:p>
          <w:p w:rsidR="00000000" w:rsidRPr="000F4685" w:rsidP="000F4685">
            <w:pPr>
              <w:pStyle w:val="ListBullet2"/>
            </w:pPr>
            <w:r w:rsidRPr="000F4685">
              <w:t>prescription drugs</w:t>
            </w:r>
          </w:p>
          <w:p w:rsidR="00000000" w:rsidRPr="000F4685" w:rsidP="000F4685">
            <w:pPr>
              <w:pStyle w:val="ListBullet2"/>
            </w:pPr>
            <w:r w:rsidRPr="000F4685">
              <w:t>vaccinations</w:t>
            </w:r>
          </w:p>
          <w:p w:rsidR="00000000" w:rsidP="000F4685">
            <w:pPr>
              <w:pStyle w:val="ListBullet"/>
              <w:rPr>
                <w:lang w:val="en-NZ"/>
              </w:rPr>
            </w:pPr>
            <w:r w:rsidRPr="000F4685">
              <w:t>seeking veterinary assistance when developing a health-monitoring program.</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BoldandItalics"/>
              </w:rPr>
              <w:t>Strategies</w:t>
            </w:r>
            <w:r w:rsidRPr="000F4685">
              <w:t xml:space="preserve"> might be developed:</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in consultation with other staff, including veterinarians and researchers</w:t>
            </w:r>
          </w:p>
          <w:p w:rsidR="00000000" w:rsidRPr="000F4685" w:rsidP="000F4685">
            <w:pPr>
              <w:pStyle w:val="ListBullet"/>
            </w:pPr>
            <w:r w:rsidRPr="000F4685">
              <w:t>to include minimising the adverse effects that interactions of host and pathogenic agents and the environment may have on animal health</w:t>
            </w:r>
          </w:p>
          <w:p w:rsidR="00000000" w:rsidP="000F4685">
            <w:pPr>
              <w:pStyle w:val="ListBullet"/>
              <w:rPr>
                <w:lang w:val="en-NZ"/>
              </w:rPr>
            </w:pPr>
            <w:r w:rsidRPr="000F4685">
              <w:t>using scientific literature.</w:t>
            </w:r>
          </w:p>
        </w:tc>
      </w:tr>
      <w:tr w:rsidTr="00E01864">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BoldandItalics"/>
              </w:rPr>
              <w:t>Experimental tec</w:t>
            </w:r>
            <w:r w:rsidRPr="000F4685">
              <w:rPr>
                <w:rStyle w:val="BoldandItalics"/>
              </w:rPr>
              <w:t>hniques</w:t>
            </w:r>
            <w:r w:rsidRPr="000F4685">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ListBullet"/>
            </w:pPr>
            <w:r w:rsidRPr="000F4685">
              <w:t>carcinogenic agents</w:t>
            </w:r>
          </w:p>
          <w:p w:rsidR="00000000" w:rsidRPr="000F4685" w:rsidP="000F4685">
            <w:pPr>
              <w:pStyle w:val="ListBullet"/>
            </w:pPr>
            <w:r w:rsidRPr="000F4685">
              <w:t>radiation</w:t>
            </w:r>
          </w:p>
          <w:p w:rsidR="00000000" w:rsidRPr="000F4685" w:rsidP="000F4685">
            <w:pPr>
              <w:pStyle w:val="ListBullet"/>
            </w:pPr>
            <w:r w:rsidRPr="000F4685">
              <w:t>radioisotopes</w:t>
            </w:r>
          </w:p>
          <w:p w:rsidR="00000000" w:rsidRPr="000F4685" w:rsidP="000F4685">
            <w:pPr>
              <w:pStyle w:val="ListBullet"/>
            </w:pPr>
            <w:r w:rsidRPr="000F4685">
              <w:t>surgical procedures.</w:t>
            </w:r>
          </w:p>
        </w:tc>
      </w:tr>
    </w:tbl>
    <w:p w:rsidR="00E01864" w:rsidP="000F4685">
      <w:pPr>
        <w:pStyle w:val="BodyText"/>
      </w:pPr>
    </w:p>
    <w:p w:rsidR="00E01864" w:rsidP="000F4685">
      <w:pPr>
        <w:pStyle w:val="BodyText"/>
      </w:pPr>
    </w:p>
    <w:p w:rsidR="00000000" w:rsidRPr="000F4685" w:rsidP="000F4685">
      <w:pPr>
        <w:pStyle w:val="Heading1"/>
      </w:pPr>
      <w:bookmarkStart w:id="12" w:name="O_57410"/>
      <w:bookmarkEnd w:id="12"/>
      <w:r w:rsidRPr="000F4685">
        <w:t>Unit Sector(s)</w:t>
      </w:r>
    </w:p>
    <w:tbl>
      <w:tblPr>
        <w:tblW w:w="0" w:type="auto"/>
        <w:tblLayout w:type="fixed"/>
        <w:tblCellMar>
          <w:left w:w="62" w:type="dxa"/>
          <w:right w:w="62" w:type="dxa"/>
        </w:tblCellMar>
        <w:tblLook w:val="0000"/>
      </w:tblPr>
      <w:tblGrid>
        <w:gridCol w:w="2621"/>
        <w:gridCol w:w="5901"/>
      </w:tblGrid>
      <w:tr w:rsidTr="00E01864">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r w:rsidRPr="000F4685">
              <w:t>Animal technology</w:t>
            </w: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13" w:name="O_153010"/>
      <w:bookmarkEnd w:id="13"/>
      <w:r w:rsidRPr="000F4685">
        <w:t>Competency field</w:t>
      </w:r>
    </w:p>
    <w:tbl>
      <w:tblPr>
        <w:tblW w:w="0" w:type="auto"/>
        <w:tblLayout w:type="fixed"/>
        <w:tblCellMar>
          <w:left w:w="62" w:type="dxa"/>
          <w:right w:w="62" w:type="dxa"/>
        </w:tblCellMar>
        <w:tblLook w:val="0000"/>
      </w:tblPr>
      <w:tblGrid>
        <w:gridCol w:w="2784"/>
        <w:gridCol w:w="5738"/>
      </w:tblGrid>
      <w:tr w:rsidTr="00E018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p>
        </w:tc>
      </w:tr>
    </w:tbl>
    <w:p w:rsidR="00000000" w:rsidRPr="000F4685" w:rsidP="000F4685">
      <w:pPr>
        <w:pStyle w:val="BodyText"/>
      </w:pPr>
    </w:p>
    <w:p w:rsidR="00000000" w:rsidRPr="000F4685" w:rsidP="000F4685">
      <w:pPr>
        <w:pStyle w:val="AllowPageBreak"/>
      </w:pPr>
    </w:p>
    <w:p w:rsidR="00000000" w:rsidRPr="000F4685" w:rsidP="000F4685">
      <w:pPr>
        <w:pStyle w:val="Heading1"/>
      </w:pPr>
      <w:bookmarkStart w:id="14" w:name="O_153009"/>
      <w:bookmarkEnd w:id="14"/>
      <w:r w:rsidRPr="000F4685">
        <w:t>Co-requisite units</w:t>
      </w:r>
    </w:p>
    <w:tbl>
      <w:tblPr>
        <w:tblW w:w="0" w:type="auto"/>
        <w:tblLayout w:type="fixed"/>
        <w:tblCellMar>
          <w:left w:w="62" w:type="dxa"/>
          <w:right w:w="62" w:type="dxa"/>
        </w:tblCellMar>
        <w:tblLook w:val="0000"/>
      </w:tblPr>
      <w:tblGrid>
        <w:gridCol w:w="2641"/>
        <w:gridCol w:w="1322"/>
        <w:gridCol w:w="4559"/>
      </w:tblGrid>
      <w:tr w:rsidTr="00E0186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r w:rsidRPr="000F468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p>
        </w:tc>
      </w:tr>
      <w:tr w:rsidTr="00E018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4685">
            <w:pPr>
              <w:pStyle w:val="BodyText"/>
              <w:rPr>
                <w:lang w:val="en-NZ"/>
              </w:rPr>
            </w:pPr>
          </w:p>
        </w:tc>
      </w:tr>
      <w:tr w:rsidTr="00E0186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4685" w:rsidP="000F4685">
            <w:pPr>
              <w:pStyle w:val="BodyText"/>
            </w:pPr>
          </w:p>
        </w:tc>
      </w:tr>
    </w:tbl>
    <w:p w:rsidR="00000000" w:rsidRPr="000F4685" w:rsidP="000F4685">
      <w:pPr>
        <w:pStyle w:val="BodyText"/>
      </w:pPr>
    </w:p>
    <w:p w:rsidR="00000000" w:rsidRPr="000F4685" w:rsidP="000F4685"/>
    <w:sectPr w:rsidSect="000F46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864" w:rsidP="00E01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64" w:rsidP="000F46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01864" w:rsidP="000F468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01864" w:rsidP="000F468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1864" w:rsidP="00E0186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6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864" w:rsidP="000F4685">
    <w:pPr>
      <w:pStyle w:val="Header"/>
      <w:framePr w:wrap="around"/>
    </w:pPr>
    <w:r>
      <w:fldChar w:fldCharType="begin"/>
    </w:r>
    <w:r>
      <w:instrText xml:space="preserve"> TITLE   \* MERGEFORMAT </w:instrText>
    </w:r>
    <w:r>
      <w:fldChar w:fldCharType="separate"/>
    </w:r>
    <w:r>
      <w:t>ACMATE502A Manage and maintain the health of research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01864" w:rsidP="000F468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E68BB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426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BAC53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68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F4685"/>
    <w:pPr>
      <w:spacing w:before="360" w:after="60"/>
      <w:outlineLvl w:val="0"/>
    </w:pPr>
    <w:rPr>
      <w:sz w:val="32"/>
    </w:rPr>
  </w:style>
  <w:style w:type="paragraph" w:styleId="Heading2">
    <w:name w:val="heading 2"/>
    <w:basedOn w:val="HeadingBase"/>
    <w:next w:val="BodyText"/>
    <w:link w:val="Heading2Char"/>
    <w:qFormat/>
    <w:rsid w:val="000F4685"/>
    <w:pPr>
      <w:keepLines/>
      <w:spacing w:before="240" w:after="120"/>
      <w:outlineLvl w:val="1"/>
    </w:pPr>
    <w:rPr>
      <w:sz w:val="28"/>
      <w:szCs w:val="40"/>
    </w:rPr>
  </w:style>
  <w:style w:type="paragraph" w:styleId="Heading3">
    <w:name w:val="heading 3"/>
    <w:basedOn w:val="HeadingBase"/>
    <w:next w:val="BodyText"/>
    <w:link w:val="Heading3Char"/>
    <w:qFormat/>
    <w:rsid w:val="000F4685"/>
    <w:pPr>
      <w:spacing w:before="180" w:after="120"/>
      <w:outlineLvl w:val="2"/>
    </w:pPr>
    <w:rPr>
      <w:spacing w:val="-10"/>
      <w:kern w:val="32"/>
    </w:rPr>
  </w:style>
  <w:style w:type="paragraph" w:styleId="Heading4">
    <w:name w:val="heading 4"/>
    <w:basedOn w:val="HeadingBase"/>
    <w:next w:val="BodyText"/>
    <w:link w:val="Heading4Char"/>
    <w:qFormat/>
    <w:rsid w:val="000F4685"/>
    <w:pPr>
      <w:spacing w:before="160" w:after="120"/>
      <w:outlineLvl w:val="3"/>
    </w:pPr>
    <w:rPr>
      <w:sz w:val="22"/>
    </w:rPr>
  </w:style>
  <w:style w:type="paragraph" w:styleId="Heading5">
    <w:name w:val="heading 5"/>
    <w:basedOn w:val="HeadingBase"/>
    <w:next w:val="Normal"/>
    <w:link w:val="Heading5Char"/>
    <w:qFormat/>
    <w:rsid w:val="000F4685"/>
    <w:pPr>
      <w:spacing w:before="80"/>
      <w:outlineLvl w:val="4"/>
    </w:pPr>
    <w:rPr>
      <w:color w:val="918585"/>
      <w:sz w:val="20"/>
    </w:rPr>
  </w:style>
  <w:style w:type="paragraph" w:styleId="Heading6">
    <w:name w:val="heading 6"/>
    <w:basedOn w:val="HeadingBase"/>
    <w:next w:val="Normal"/>
    <w:link w:val="Heading6Char"/>
    <w:qFormat/>
    <w:rsid w:val="000F4685"/>
    <w:pPr>
      <w:spacing w:before="60"/>
      <w:outlineLvl w:val="5"/>
    </w:pPr>
    <w:rPr>
      <w:color w:val="918585"/>
      <w:sz w:val="20"/>
    </w:rPr>
  </w:style>
  <w:style w:type="paragraph" w:styleId="Heading7">
    <w:name w:val="heading 7"/>
    <w:basedOn w:val="Normal"/>
    <w:next w:val="Normal"/>
    <w:link w:val="Heading7Char"/>
    <w:qFormat/>
    <w:rsid w:val="000F4685"/>
    <w:pPr>
      <w:ind w:left="720"/>
      <w:outlineLvl w:val="6"/>
    </w:pPr>
    <w:rPr>
      <w:i/>
    </w:rPr>
  </w:style>
  <w:style w:type="paragraph" w:styleId="Heading8">
    <w:name w:val="heading 8"/>
    <w:basedOn w:val="Normal"/>
    <w:next w:val="Normal"/>
    <w:link w:val="Heading8Char"/>
    <w:qFormat/>
    <w:rsid w:val="000F4685"/>
    <w:pPr>
      <w:ind w:left="720"/>
      <w:outlineLvl w:val="7"/>
    </w:pPr>
    <w:rPr>
      <w:i/>
    </w:rPr>
  </w:style>
  <w:style w:type="paragraph" w:styleId="Heading9">
    <w:name w:val="heading 9"/>
    <w:basedOn w:val="Normal"/>
    <w:next w:val="Normal"/>
    <w:link w:val="Heading9Char"/>
    <w:qFormat/>
    <w:rsid w:val="000F4685"/>
    <w:pPr>
      <w:ind w:left="720"/>
      <w:outlineLvl w:val="8"/>
    </w:pPr>
    <w:rPr>
      <w:i/>
    </w:rPr>
  </w:style>
  <w:style w:type="character" w:default="1" w:styleId="DefaultParagraphFont">
    <w:name w:val="Default Paragraph Font"/>
    <w:uiPriority w:val="1"/>
    <w:unhideWhenUsed/>
    <w:rsid w:val="000F46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685"/>
  </w:style>
  <w:style w:type="character" w:customStyle="1" w:styleId="Heading1Char">
    <w:name w:val="Heading 1 Char"/>
    <w:link w:val="Heading1"/>
    <w:rsid w:val="000F4685"/>
    <w:rPr>
      <w:rFonts w:ascii="Times New Roman" w:eastAsia="Times New Roman" w:hAnsi="Times New Roman" w:cs="Times New Roman"/>
      <w:b/>
      <w:sz w:val="32"/>
      <w:szCs w:val="20"/>
      <w:lang w:eastAsia="en-US"/>
    </w:rPr>
  </w:style>
  <w:style w:type="paragraph" w:styleId="BodyText">
    <w:name w:val="Body Text"/>
    <w:basedOn w:val="Normal"/>
    <w:link w:val="BodyTextChar"/>
    <w:rsid w:val="000F4685"/>
    <w:pPr>
      <w:spacing w:before="120" w:after="120"/>
      <w:contextualSpacing/>
    </w:pPr>
    <w:rPr>
      <w:rFonts w:ascii="Times New Roman" w:hAnsi="Times New Roman"/>
      <w:sz w:val="24"/>
      <w:szCs w:val="22"/>
    </w:rPr>
  </w:style>
  <w:style w:type="character" w:customStyle="1" w:styleId="BodyTextChar">
    <w:name w:val="Body Text Char"/>
    <w:link w:val="BodyText"/>
    <w:rsid w:val="000F4685"/>
    <w:rPr>
      <w:rFonts w:ascii="Times New Roman" w:eastAsia="Times New Roman" w:hAnsi="Times New Roman" w:cs="Times New Roman"/>
      <w:sz w:val="24"/>
      <w:lang w:val="en-US" w:eastAsia="en-US"/>
    </w:rPr>
  </w:style>
  <w:style w:type="paragraph" w:styleId="Footer">
    <w:name w:val="footer"/>
    <w:basedOn w:val="Normal"/>
    <w:link w:val="FooterChar"/>
    <w:rsid w:val="000F46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F4685"/>
    <w:rPr>
      <w:rFonts w:ascii="Times New Roman" w:eastAsia="Times New Roman" w:hAnsi="Times New Roman" w:cs="Times New Roman"/>
      <w:sz w:val="16"/>
      <w:lang w:val="en-US" w:eastAsia="en-US"/>
    </w:rPr>
  </w:style>
  <w:style w:type="paragraph" w:styleId="List">
    <w:name w:val="List"/>
    <w:basedOn w:val="BodyText"/>
    <w:next w:val="BodyText"/>
    <w:rsid w:val="000F4685"/>
    <w:pPr>
      <w:tabs>
        <w:tab w:val="left" w:pos="340"/>
      </w:tabs>
      <w:spacing w:before="60" w:after="60"/>
      <w:ind w:left="340" w:hanging="340"/>
    </w:pPr>
  </w:style>
  <w:style w:type="paragraph" w:styleId="ListBullet">
    <w:name w:val="List Bullet"/>
    <w:basedOn w:val="List"/>
    <w:rsid w:val="000F4685"/>
    <w:pPr>
      <w:numPr>
        <w:numId w:val="13"/>
      </w:numPr>
      <w:tabs>
        <w:tab w:val="clear" w:pos="340"/>
      </w:tabs>
      <w:spacing w:before="40" w:after="40"/>
    </w:pPr>
  </w:style>
  <w:style w:type="character" w:customStyle="1" w:styleId="SpecialBold">
    <w:name w:val="Special Bold"/>
    <w:rsid w:val="000F4685"/>
    <w:rPr>
      <w:b/>
      <w:spacing w:val="0"/>
    </w:rPr>
  </w:style>
  <w:style w:type="paragraph" w:styleId="ListBullet2">
    <w:name w:val="List Bullet 2"/>
    <w:basedOn w:val="List2"/>
    <w:rsid w:val="000F4685"/>
    <w:pPr>
      <w:numPr>
        <w:numId w:val="14"/>
      </w:numPr>
      <w:tabs>
        <w:tab w:val="clear" w:pos="680"/>
      </w:tabs>
    </w:pPr>
  </w:style>
  <w:style w:type="paragraph" w:styleId="Header">
    <w:name w:val="header"/>
    <w:basedOn w:val="Normal"/>
    <w:link w:val="HeaderChar"/>
    <w:rsid w:val="000F46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F468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F4685"/>
    <w:pPr>
      <w:spacing w:before="240" w:after="120"/>
      <w:outlineLvl w:val="0"/>
    </w:pPr>
    <w:rPr>
      <w:rFonts w:ascii="Times New Roman" w:hAnsi="Times New Roman"/>
      <w:b/>
      <w:sz w:val="28"/>
    </w:rPr>
  </w:style>
  <w:style w:type="paragraph" w:customStyle="1" w:styleId="AllowPageBreak">
    <w:name w:val="AllowPageBreak"/>
    <w:rsid w:val="000F468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4685"/>
    <w:pPr>
      <w:tabs>
        <w:tab w:val="left" w:pos="680"/>
      </w:tabs>
      <w:spacing w:before="60" w:after="60"/>
      <w:ind w:left="680" w:hanging="340"/>
    </w:pPr>
  </w:style>
  <w:style w:type="character" w:customStyle="1" w:styleId="BoldandItalics">
    <w:name w:val="Bold and Italics"/>
    <w:qFormat/>
    <w:rsid w:val="000F4685"/>
    <w:rPr>
      <w:b/>
      <w:i/>
      <w:u w:val="none"/>
    </w:rPr>
  </w:style>
  <w:style w:type="character" w:customStyle="1" w:styleId="Heading2Char">
    <w:name w:val="Heading 2 Char"/>
    <w:link w:val="Heading2"/>
    <w:rsid w:val="000F4685"/>
    <w:rPr>
      <w:rFonts w:ascii="Times New Roman" w:eastAsia="Times New Roman" w:hAnsi="Times New Roman" w:cs="Times New Roman"/>
      <w:b/>
      <w:sz w:val="28"/>
      <w:szCs w:val="40"/>
      <w:lang w:eastAsia="en-US"/>
    </w:rPr>
  </w:style>
  <w:style w:type="character" w:customStyle="1" w:styleId="Heading3Char">
    <w:name w:val="Heading 3 Char"/>
    <w:link w:val="Heading3"/>
    <w:rsid w:val="000F468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F4685"/>
    <w:rPr>
      <w:rFonts w:ascii="Times New Roman" w:eastAsia="Times New Roman" w:hAnsi="Times New Roman" w:cs="Times New Roman"/>
      <w:b/>
      <w:szCs w:val="20"/>
      <w:lang w:eastAsia="en-US"/>
    </w:rPr>
  </w:style>
  <w:style w:type="character" w:customStyle="1" w:styleId="Heading5Char">
    <w:name w:val="Heading 5 Char"/>
    <w:link w:val="Heading5"/>
    <w:rsid w:val="000F468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F46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68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F468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F4685"/>
    <w:rPr>
      <w:rFonts w:ascii="Courier New" w:eastAsia="Times New Roman" w:hAnsi="Courier New" w:cs="Times New Roman"/>
      <w:i/>
      <w:szCs w:val="20"/>
      <w:lang w:val="en-US" w:eastAsia="en-US"/>
    </w:rPr>
  </w:style>
  <w:style w:type="paragraph" w:customStyle="1" w:styleId="HeadingBase">
    <w:name w:val="Heading Base"/>
    <w:rsid w:val="000F46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685"/>
    <w:pPr>
      <w:tabs>
        <w:tab w:val="right" w:leader="dot" w:pos="9072"/>
      </w:tabs>
      <w:ind w:left="567"/>
    </w:pPr>
    <w:rPr>
      <w:szCs w:val="22"/>
    </w:rPr>
  </w:style>
  <w:style w:type="paragraph" w:customStyle="1" w:styleId="TOCBase">
    <w:name w:val="TOC Base"/>
    <w:rsid w:val="000F46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685"/>
    <w:pPr>
      <w:tabs>
        <w:tab w:val="right" w:leader="dot" w:pos="9072"/>
      </w:tabs>
      <w:spacing w:before="40" w:after="40"/>
      <w:ind w:left="284"/>
    </w:pPr>
    <w:rPr>
      <w:rFonts w:ascii="Times New Roman" w:hAnsi="Times New Roman"/>
    </w:rPr>
  </w:style>
  <w:style w:type="paragraph" w:styleId="TOC1">
    <w:name w:val="toc 1"/>
    <w:basedOn w:val="TOCBase"/>
    <w:next w:val="Normal"/>
    <w:rsid w:val="000F468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F4685"/>
    <w:pPr>
      <w:spacing w:before="5040"/>
      <w:jc w:val="center"/>
    </w:pPr>
    <w:rPr>
      <w:sz w:val="48"/>
      <w:szCs w:val="72"/>
      <w:lang w:val="en-US"/>
    </w:rPr>
  </w:style>
  <w:style w:type="character" w:customStyle="1" w:styleId="TitleChar">
    <w:name w:val="Title Char"/>
    <w:link w:val="Title"/>
    <w:rsid w:val="000F46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685"/>
    <w:pPr>
      <w:tabs>
        <w:tab w:val="left" w:pos="3600"/>
        <w:tab w:val="left" w:pos="3958"/>
      </w:tabs>
    </w:pPr>
  </w:style>
  <w:style w:type="paragraph" w:customStyle="1" w:styleId="Note">
    <w:name w:val="Note"/>
    <w:basedOn w:val="BodyText"/>
    <w:rsid w:val="000F46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685"/>
    <w:pPr>
      <w:framePr w:wrap="auto" w:hAnchor="text" w:y="6049"/>
    </w:pPr>
    <w:rPr>
      <w:color w:val="000000"/>
      <w:sz w:val="40"/>
    </w:rPr>
  </w:style>
  <w:style w:type="paragraph" w:customStyle="1" w:styleId="TOCTitle">
    <w:name w:val="TOCTitle"/>
    <w:basedOn w:val="Heading1"/>
    <w:rsid w:val="000F4685"/>
    <w:pPr>
      <w:spacing w:after="240"/>
      <w:jc w:val="center"/>
      <w:outlineLvl w:val="9"/>
    </w:pPr>
    <w:rPr>
      <w:caps/>
    </w:rPr>
  </w:style>
  <w:style w:type="paragraph" w:customStyle="1" w:styleId="Version">
    <w:name w:val="Version"/>
    <w:rsid w:val="000F46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4685"/>
    <w:pPr>
      <w:keepNext w:val="0"/>
      <w:tabs>
        <w:tab w:val="right" w:pos="4176"/>
      </w:tabs>
      <w:ind w:left="198" w:hanging="198"/>
    </w:pPr>
    <w:rPr>
      <w:rFonts w:ascii="Garamond" w:hAnsi="Garamond"/>
    </w:rPr>
  </w:style>
  <w:style w:type="paragraph" w:styleId="IndexHeading">
    <w:name w:val="index heading"/>
    <w:basedOn w:val="Normal"/>
    <w:next w:val="Index1"/>
    <w:semiHidden/>
    <w:rsid w:val="000F4685"/>
    <w:pPr>
      <w:spacing w:before="120" w:after="120"/>
    </w:pPr>
    <w:rPr>
      <w:rFonts w:ascii="Arial" w:hAnsi="Arial"/>
      <w:b/>
      <w:color w:val="918585"/>
      <w:sz w:val="24"/>
    </w:rPr>
  </w:style>
  <w:style w:type="paragraph" w:customStyle="1" w:styleId="Chapter">
    <w:name w:val="Chapter"/>
    <w:basedOn w:val="Normal"/>
    <w:rsid w:val="000F4685"/>
    <w:pPr>
      <w:spacing w:before="240"/>
    </w:pPr>
    <w:rPr>
      <w:rFonts w:ascii="Times New Roman" w:hAnsi="Times New Roman"/>
      <w:smallCaps/>
      <w:spacing w:val="80"/>
      <w:sz w:val="28"/>
    </w:rPr>
  </w:style>
  <w:style w:type="paragraph" w:customStyle="1" w:styleId="InChapter">
    <w:name w:val="InChapter"/>
    <w:basedOn w:val="Heading3"/>
    <w:rsid w:val="000F4685"/>
    <w:pPr>
      <w:spacing w:after="240"/>
      <w:outlineLvl w:val="9"/>
    </w:pPr>
    <w:rPr>
      <w:noProof/>
    </w:rPr>
  </w:style>
  <w:style w:type="paragraph" w:styleId="Index2">
    <w:name w:val="index 2"/>
    <w:basedOn w:val="Normal"/>
    <w:next w:val="Normal"/>
    <w:semiHidden/>
    <w:rsid w:val="000F4685"/>
    <w:pPr>
      <w:tabs>
        <w:tab w:val="right" w:pos="4176"/>
      </w:tabs>
      <w:ind w:left="568" w:hanging="284"/>
    </w:pPr>
    <w:rPr>
      <w:rFonts w:ascii="Garamond" w:hAnsi="Garamond"/>
    </w:rPr>
  </w:style>
  <w:style w:type="paragraph" w:customStyle="1" w:styleId="Byline">
    <w:name w:val="Byline"/>
    <w:rsid w:val="000F46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685"/>
    <w:pPr>
      <w:tabs>
        <w:tab w:val="clear" w:pos="3600"/>
        <w:tab w:val="clear" w:pos="3958"/>
      </w:tabs>
      <w:jc w:val="right"/>
    </w:pPr>
  </w:style>
  <w:style w:type="character" w:styleId="Emphasis">
    <w:name w:val="Emphasis"/>
    <w:qFormat/>
    <w:rsid w:val="000F4685"/>
    <w:rPr>
      <w:i/>
    </w:rPr>
  </w:style>
  <w:style w:type="paragraph" w:styleId="Caption">
    <w:name w:val="caption"/>
    <w:basedOn w:val="BodyText"/>
    <w:next w:val="Normal"/>
    <w:qFormat/>
    <w:rsid w:val="000F4685"/>
    <w:pPr>
      <w:framePr w:w="2268" w:hSpace="181" w:vSpace="181" w:wrap="around" w:vAnchor="text" w:hAnchor="page" w:x="1135" w:y="285" w:anchorLock="1"/>
    </w:pPr>
    <w:rPr>
      <w:i/>
    </w:rPr>
  </w:style>
  <w:style w:type="paragraph" w:customStyle="1" w:styleId="MiniTOCTitle">
    <w:name w:val="MiniTOCTitle"/>
    <w:basedOn w:val="Heading4"/>
    <w:rsid w:val="000F4685"/>
    <w:pPr>
      <w:spacing w:before="240"/>
      <w:outlineLvl w:val="9"/>
    </w:pPr>
    <w:rPr>
      <w:noProof/>
      <w:sz w:val="24"/>
    </w:rPr>
  </w:style>
  <w:style w:type="paragraph" w:customStyle="1" w:styleId="MiniTOCItem">
    <w:name w:val="MiniTOCItem"/>
    <w:basedOn w:val="ListBullet"/>
    <w:rsid w:val="000F4685"/>
    <w:pPr>
      <w:numPr>
        <w:numId w:val="0"/>
      </w:numPr>
      <w:tabs>
        <w:tab w:val="right" w:leader="dot" w:pos="6521"/>
      </w:tabs>
      <w:spacing w:before="0" w:after="0"/>
    </w:pPr>
  </w:style>
  <w:style w:type="paragraph" w:customStyle="1" w:styleId="TOFTitle">
    <w:name w:val="TOFTitle"/>
    <w:basedOn w:val="TOCTitle"/>
    <w:rsid w:val="000F4685"/>
  </w:style>
  <w:style w:type="paragraph" w:styleId="TableofFigures">
    <w:name w:val="table of figures"/>
    <w:basedOn w:val="Normal"/>
    <w:next w:val="Normal"/>
    <w:semiHidden/>
    <w:rsid w:val="000F4685"/>
    <w:pPr>
      <w:tabs>
        <w:tab w:val="right" w:leader="dot" w:pos="9072"/>
      </w:tabs>
      <w:ind w:left="970" w:hanging="403"/>
    </w:pPr>
    <w:rPr>
      <w:rFonts w:ascii="Times New Roman" w:hAnsi="Times New Roman"/>
      <w:b/>
    </w:rPr>
  </w:style>
  <w:style w:type="paragraph" w:styleId="ListNumber">
    <w:name w:val="List Number"/>
    <w:basedOn w:val="List"/>
    <w:rsid w:val="000F4685"/>
    <w:pPr>
      <w:numPr>
        <w:numId w:val="11"/>
      </w:numPr>
    </w:pPr>
  </w:style>
  <w:style w:type="character" w:customStyle="1" w:styleId="WingdingSymbols">
    <w:name w:val="Wingding Symbols"/>
    <w:rsid w:val="000F4685"/>
    <w:rPr>
      <w:rFonts w:ascii="Wingdings" w:hAnsi="Wingdings"/>
    </w:rPr>
  </w:style>
  <w:style w:type="paragraph" w:customStyle="1" w:styleId="TableHeading">
    <w:name w:val="Table Heading"/>
    <w:basedOn w:val="HeadingBase"/>
    <w:rsid w:val="000F4685"/>
    <w:pPr>
      <w:keepLines/>
      <w:pBdr>
        <w:bottom w:val="single" w:sz="6" w:space="1" w:color="918585"/>
      </w:pBdr>
      <w:spacing w:before="240"/>
    </w:pPr>
  </w:style>
  <w:style w:type="character" w:customStyle="1" w:styleId="HotSpot">
    <w:name w:val="HotSpot"/>
    <w:rsid w:val="000F4685"/>
    <w:rPr>
      <w:color w:val="0033CC"/>
      <w:u w:val="none"/>
    </w:rPr>
  </w:style>
  <w:style w:type="paragraph" w:customStyle="1" w:styleId="BodyTextRight">
    <w:name w:val="Body Text Right"/>
    <w:basedOn w:val="BodyText"/>
    <w:rsid w:val="000F4685"/>
    <w:pPr>
      <w:spacing w:before="0" w:after="0"/>
      <w:jc w:val="right"/>
    </w:pPr>
  </w:style>
  <w:style w:type="paragraph" w:styleId="Index3">
    <w:name w:val="index 3"/>
    <w:basedOn w:val="ListNumber2"/>
    <w:next w:val="Normal"/>
    <w:semiHidden/>
    <w:rsid w:val="000F4685"/>
    <w:pPr>
      <w:numPr>
        <w:numId w:val="0"/>
      </w:numPr>
      <w:tabs>
        <w:tab w:val="right" w:leader="dot" w:pos="4176"/>
      </w:tabs>
    </w:pPr>
  </w:style>
  <w:style w:type="paragraph" w:styleId="ListNumber2">
    <w:name w:val="List Number 2"/>
    <w:basedOn w:val="List2"/>
    <w:rsid w:val="000F4685"/>
    <w:pPr>
      <w:numPr>
        <w:numId w:val="10"/>
      </w:numPr>
      <w:tabs>
        <w:tab w:val="clear" w:pos="1060"/>
      </w:tabs>
    </w:pPr>
  </w:style>
  <w:style w:type="paragraph" w:customStyle="1" w:styleId="MarginNote">
    <w:name w:val="Margin Note"/>
    <w:basedOn w:val="BodyText"/>
    <w:rsid w:val="000F46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6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F468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F4685"/>
    <w:rPr>
      <w:sz w:val="32"/>
    </w:rPr>
  </w:style>
  <w:style w:type="paragraph" w:customStyle="1" w:styleId="HeadingProcedure">
    <w:name w:val="Heading Procedure"/>
    <w:basedOn w:val="HeadingBase"/>
    <w:next w:val="Normal"/>
    <w:rsid w:val="000F4685"/>
    <w:pPr>
      <w:tabs>
        <w:tab w:val="left" w:pos="0"/>
      </w:tabs>
      <w:spacing w:before="120" w:after="60"/>
    </w:pPr>
    <w:rPr>
      <w:i/>
      <w:color w:val="918585"/>
      <w:sz w:val="22"/>
    </w:rPr>
  </w:style>
  <w:style w:type="paragraph" w:customStyle="1" w:styleId="TableBodyText">
    <w:name w:val="Table Body Text"/>
    <w:basedOn w:val="BodyText"/>
    <w:rsid w:val="000F4685"/>
    <w:pPr>
      <w:spacing w:before="60" w:after="60"/>
    </w:pPr>
  </w:style>
  <w:style w:type="paragraph" w:styleId="ListContinue">
    <w:name w:val="List Continue"/>
    <w:basedOn w:val="List"/>
    <w:rsid w:val="000F4685"/>
    <w:pPr>
      <w:ind w:firstLine="0"/>
    </w:pPr>
  </w:style>
  <w:style w:type="paragraph" w:customStyle="1" w:styleId="ListNote">
    <w:name w:val="List Note"/>
    <w:basedOn w:val="List"/>
    <w:rsid w:val="000F4685"/>
    <w:pPr>
      <w:pBdr>
        <w:top w:val="single" w:sz="6" w:space="2" w:color="918585"/>
        <w:bottom w:val="single" w:sz="6" w:space="2" w:color="918585"/>
      </w:pBdr>
      <w:tabs>
        <w:tab w:val="left" w:pos="1021"/>
      </w:tabs>
      <w:ind w:firstLine="0"/>
    </w:pPr>
  </w:style>
  <w:style w:type="paragraph" w:customStyle="1" w:styleId="Warning">
    <w:name w:val="Warning"/>
    <w:basedOn w:val="BodyText"/>
    <w:rsid w:val="000F4685"/>
    <w:pPr>
      <w:shd w:val="clear" w:color="auto" w:fill="D9D9D9"/>
      <w:tabs>
        <w:tab w:val="left" w:pos="992"/>
      </w:tabs>
      <w:ind w:left="119" w:right="119"/>
    </w:pPr>
    <w:rPr>
      <w:sz w:val="20"/>
    </w:rPr>
  </w:style>
  <w:style w:type="paragraph" w:customStyle="1" w:styleId="MarginIcons">
    <w:name w:val="Margin Icons"/>
    <w:basedOn w:val="BodyText"/>
    <w:rsid w:val="000F468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F4685"/>
    <w:rPr>
      <w:rFonts w:ascii="Courier New" w:hAnsi="Courier New"/>
    </w:rPr>
  </w:style>
  <w:style w:type="paragraph" w:customStyle="1" w:styleId="NoteBullet">
    <w:name w:val="Note Bullet"/>
    <w:basedOn w:val="Note"/>
    <w:rsid w:val="000F4685"/>
    <w:pPr>
      <w:tabs>
        <w:tab w:val="clear" w:pos="680"/>
      </w:tabs>
      <w:spacing w:before="60" w:after="60"/>
    </w:pPr>
  </w:style>
  <w:style w:type="paragraph" w:customStyle="1" w:styleId="SubHeading2">
    <w:name w:val="SubHeading2"/>
    <w:basedOn w:val="HeadingBase"/>
    <w:rsid w:val="000F4685"/>
    <w:pPr>
      <w:spacing w:before="240" w:after="60"/>
    </w:pPr>
    <w:rPr>
      <w:sz w:val="20"/>
    </w:rPr>
  </w:style>
  <w:style w:type="paragraph" w:customStyle="1" w:styleId="SubHeading1">
    <w:name w:val="SubHeading1"/>
    <w:basedOn w:val="HeadingBase"/>
    <w:rsid w:val="000F4685"/>
    <w:pPr>
      <w:spacing w:before="240" w:after="60"/>
    </w:pPr>
    <w:rPr>
      <w:color w:val="918585"/>
      <w:sz w:val="22"/>
    </w:rPr>
  </w:style>
  <w:style w:type="paragraph" w:customStyle="1" w:styleId="SideHeading">
    <w:name w:val="Side Heading"/>
    <w:basedOn w:val="HeadingBase"/>
    <w:rsid w:val="000F46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685"/>
    <w:pPr>
      <w:numPr>
        <w:numId w:val="12"/>
      </w:numPr>
    </w:pPr>
  </w:style>
  <w:style w:type="paragraph" w:styleId="PlainText">
    <w:name w:val="Plain Text"/>
    <w:basedOn w:val="Normal"/>
    <w:link w:val="PlainTextChar"/>
    <w:rsid w:val="000F4685"/>
    <w:rPr>
      <w:sz w:val="20"/>
    </w:rPr>
  </w:style>
  <w:style w:type="character" w:customStyle="1" w:styleId="PlainTextChar">
    <w:name w:val="Plain Text Char"/>
    <w:basedOn w:val="DefaultParagraphFont"/>
    <w:link w:val="PlainText"/>
    <w:rsid w:val="000F4685"/>
    <w:rPr>
      <w:rFonts w:ascii="Courier New" w:eastAsia="Times New Roman" w:hAnsi="Courier New" w:cs="Times New Roman"/>
      <w:sz w:val="20"/>
      <w:szCs w:val="20"/>
      <w:lang w:val="en-US" w:eastAsia="en-US"/>
    </w:rPr>
  </w:style>
  <w:style w:type="character" w:customStyle="1" w:styleId="MenuOption">
    <w:name w:val="Menu Option"/>
    <w:rsid w:val="000F4685"/>
    <w:rPr>
      <w:b/>
      <w:smallCaps/>
    </w:rPr>
  </w:style>
  <w:style w:type="paragraph" w:customStyle="1" w:styleId="TableListNumber">
    <w:name w:val="Table List Number"/>
    <w:basedOn w:val="ListNumber"/>
    <w:rsid w:val="000F4685"/>
    <w:pPr>
      <w:numPr>
        <w:numId w:val="0"/>
      </w:numPr>
    </w:pPr>
  </w:style>
  <w:style w:type="paragraph" w:styleId="TOC4">
    <w:name w:val="toc 4"/>
    <w:basedOn w:val="TOCBase"/>
    <w:next w:val="Normal"/>
    <w:semiHidden/>
    <w:rsid w:val="000F4685"/>
    <w:pPr>
      <w:tabs>
        <w:tab w:val="right" w:leader="dot" w:pos="9071"/>
      </w:tabs>
      <w:ind w:left="1701"/>
    </w:pPr>
  </w:style>
  <w:style w:type="paragraph" w:customStyle="1" w:styleId="ListAlpha">
    <w:name w:val="List Alpha"/>
    <w:basedOn w:val="List"/>
    <w:rsid w:val="000F4685"/>
    <w:pPr>
      <w:numPr>
        <w:numId w:val="9"/>
      </w:numPr>
    </w:pPr>
  </w:style>
  <w:style w:type="paragraph" w:customStyle="1" w:styleId="ListAlpha2">
    <w:name w:val="List Alpha 2"/>
    <w:basedOn w:val="List2"/>
    <w:rsid w:val="000F4685"/>
    <w:pPr>
      <w:numPr>
        <w:numId w:val="8"/>
      </w:numPr>
    </w:pPr>
  </w:style>
  <w:style w:type="paragraph" w:styleId="List3">
    <w:name w:val="List 3"/>
    <w:basedOn w:val="BodyText"/>
    <w:rsid w:val="000F4685"/>
    <w:pPr>
      <w:tabs>
        <w:tab w:val="left" w:pos="1021"/>
      </w:tabs>
      <w:spacing w:before="60" w:after="60"/>
      <w:ind w:left="1020" w:hanging="340"/>
    </w:pPr>
  </w:style>
  <w:style w:type="paragraph" w:styleId="List4">
    <w:name w:val="List 4"/>
    <w:basedOn w:val="BodyText"/>
    <w:rsid w:val="000F4685"/>
    <w:pPr>
      <w:tabs>
        <w:tab w:val="left" w:pos="1361"/>
      </w:tabs>
      <w:spacing w:before="60" w:after="60"/>
      <w:ind w:left="1361" w:hanging="340"/>
    </w:pPr>
  </w:style>
  <w:style w:type="paragraph" w:styleId="List5">
    <w:name w:val="List 5"/>
    <w:basedOn w:val="BodyText"/>
    <w:rsid w:val="000F4685"/>
    <w:pPr>
      <w:tabs>
        <w:tab w:val="left" w:pos="1701"/>
      </w:tabs>
      <w:spacing w:before="60" w:after="60"/>
      <w:ind w:left="1701" w:hanging="340"/>
    </w:pPr>
  </w:style>
  <w:style w:type="paragraph" w:styleId="ListBullet3">
    <w:name w:val="List Bullet 3"/>
    <w:basedOn w:val="List3"/>
    <w:rsid w:val="000F4685"/>
    <w:pPr>
      <w:numPr>
        <w:numId w:val="15"/>
      </w:numPr>
      <w:tabs>
        <w:tab w:val="clear" w:pos="1021"/>
      </w:tabs>
      <w:ind w:left="1037" w:hanging="357"/>
    </w:pPr>
  </w:style>
  <w:style w:type="paragraph" w:styleId="ListBullet4">
    <w:name w:val="List Bullet 4"/>
    <w:basedOn w:val="List4"/>
    <w:rsid w:val="000F4685"/>
    <w:pPr>
      <w:numPr>
        <w:numId w:val="3"/>
      </w:numPr>
    </w:pPr>
  </w:style>
  <w:style w:type="paragraph" w:styleId="ListBullet5">
    <w:name w:val="List Bullet 5"/>
    <w:basedOn w:val="List5"/>
    <w:rsid w:val="000F4685"/>
    <w:pPr>
      <w:numPr>
        <w:numId w:val="4"/>
      </w:numPr>
    </w:pPr>
  </w:style>
  <w:style w:type="paragraph" w:styleId="ListContinue2">
    <w:name w:val="List Continue 2"/>
    <w:basedOn w:val="List2"/>
    <w:rsid w:val="000F4685"/>
    <w:pPr>
      <w:ind w:firstLine="0"/>
    </w:pPr>
  </w:style>
  <w:style w:type="paragraph" w:styleId="ListContinue3">
    <w:name w:val="List Continue 3"/>
    <w:basedOn w:val="List3"/>
    <w:rsid w:val="000F4685"/>
    <w:pPr>
      <w:ind w:left="1021" w:firstLine="0"/>
    </w:pPr>
  </w:style>
  <w:style w:type="paragraph" w:styleId="ListContinue4">
    <w:name w:val="List Continue 4"/>
    <w:basedOn w:val="List4"/>
    <w:rsid w:val="000F4685"/>
    <w:pPr>
      <w:ind w:firstLine="0"/>
    </w:pPr>
  </w:style>
  <w:style w:type="paragraph" w:styleId="ListContinue5">
    <w:name w:val="List Continue 5"/>
    <w:basedOn w:val="List5"/>
    <w:rsid w:val="000F4685"/>
    <w:pPr>
      <w:ind w:firstLine="0"/>
    </w:pPr>
  </w:style>
  <w:style w:type="paragraph" w:styleId="ListNumber3">
    <w:name w:val="List Number 3"/>
    <w:basedOn w:val="List3"/>
    <w:rsid w:val="000F4685"/>
    <w:pPr>
      <w:numPr>
        <w:numId w:val="5"/>
      </w:numPr>
    </w:pPr>
  </w:style>
  <w:style w:type="paragraph" w:styleId="ListNumber4">
    <w:name w:val="List Number 4"/>
    <w:basedOn w:val="List4"/>
    <w:rsid w:val="000F4685"/>
    <w:pPr>
      <w:numPr>
        <w:numId w:val="6"/>
      </w:numPr>
    </w:pPr>
  </w:style>
  <w:style w:type="paragraph" w:styleId="ListNumber5">
    <w:name w:val="List Number 5"/>
    <w:basedOn w:val="List5"/>
    <w:rsid w:val="000F4685"/>
    <w:pPr>
      <w:numPr>
        <w:numId w:val="7"/>
      </w:numPr>
    </w:pPr>
  </w:style>
  <w:style w:type="paragraph" w:styleId="BlockText">
    <w:name w:val="Block Text"/>
    <w:basedOn w:val="Normal"/>
    <w:rsid w:val="000F4685"/>
    <w:pPr>
      <w:spacing w:after="120"/>
      <w:ind w:left="1440" w:right="1440"/>
    </w:pPr>
  </w:style>
  <w:style w:type="character" w:customStyle="1" w:styleId="Subscript">
    <w:name w:val="Subscript"/>
    <w:rsid w:val="000F4685"/>
    <w:rPr>
      <w:sz w:val="16"/>
      <w:vertAlign w:val="subscript"/>
    </w:rPr>
  </w:style>
  <w:style w:type="character" w:customStyle="1" w:styleId="Superscript">
    <w:name w:val="Superscript"/>
    <w:rsid w:val="000F4685"/>
    <w:rPr>
      <w:sz w:val="16"/>
      <w:vertAlign w:val="superscript"/>
    </w:rPr>
  </w:style>
  <w:style w:type="character" w:customStyle="1" w:styleId="Symbols">
    <w:name w:val="Symbols"/>
    <w:rsid w:val="000F4685"/>
    <w:rPr>
      <w:rFonts w:ascii="Symbol" w:hAnsi="Symbol"/>
    </w:rPr>
  </w:style>
  <w:style w:type="character" w:customStyle="1" w:styleId="MenuOptions">
    <w:name w:val="Menu Options"/>
    <w:rsid w:val="000F4685"/>
    <w:rPr>
      <w:rFonts w:ascii="Arial Narrow" w:hAnsi="Arial Narrow"/>
      <w:smallCaps/>
    </w:rPr>
  </w:style>
  <w:style w:type="character" w:customStyle="1" w:styleId="Buttons">
    <w:name w:val="Buttons"/>
    <w:rsid w:val="000F4685"/>
    <w:rPr>
      <w:b/>
    </w:rPr>
  </w:style>
  <w:style w:type="character" w:customStyle="1" w:styleId="Underlined">
    <w:name w:val="Underlined"/>
    <w:rsid w:val="000F4685"/>
    <w:rPr>
      <w:u w:val="single"/>
    </w:rPr>
  </w:style>
  <w:style w:type="paragraph" w:customStyle="1" w:styleId="TableBodyTextRight">
    <w:name w:val="Table Body Text Right"/>
    <w:basedOn w:val="TableBodyText"/>
    <w:rsid w:val="000F4685"/>
    <w:pPr>
      <w:widowControl w:val="0"/>
      <w:autoSpaceDE w:val="0"/>
      <w:autoSpaceDN w:val="0"/>
      <w:adjustRightInd w:val="0"/>
      <w:jc w:val="right"/>
    </w:pPr>
    <w:rPr>
      <w:rFonts w:cs="Arial"/>
      <w:szCs w:val="18"/>
    </w:rPr>
  </w:style>
  <w:style w:type="paragraph" w:customStyle="1" w:styleId="CopyrightText">
    <w:name w:val="Copyright Text"/>
    <w:basedOn w:val="BodyText"/>
    <w:rsid w:val="000F4685"/>
    <w:rPr>
      <w:sz w:val="18"/>
    </w:rPr>
  </w:style>
  <w:style w:type="paragraph" w:customStyle="1" w:styleId="BodySmallRight">
    <w:name w:val="Body Small Right"/>
    <w:basedOn w:val="BodyTextRight"/>
    <w:rsid w:val="000F4685"/>
    <w:rPr>
      <w:sz w:val="18"/>
      <w:szCs w:val="18"/>
    </w:rPr>
  </w:style>
  <w:style w:type="paragraph" w:customStyle="1" w:styleId="MarginEdition">
    <w:name w:val="Margin Edition"/>
    <w:basedOn w:val="MarginNote"/>
    <w:rsid w:val="000F4685"/>
    <w:pPr>
      <w:spacing w:before="0" w:after="0"/>
    </w:pPr>
    <w:rPr>
      <w:rFonts w:ascii="Times New Roman" w:hAnsi="Times New Roman"/>
      <w:color w:val="999999"/>
    </w:rPr>
  </w:style>
  <w:style w:type="paragraph" w:customStyle="1" w:styleId="Spacer">
    <w:name w:val="Spacer"/>
    <w:basedOn w:val="Normal"/>
    <w:rsid w:val="000F4685"/>
    <w:rPr>
      <w:sz w:val="2"/>
      <w:szCs w:val="2"/>
    </w:rPr>
  </w:style>
  <w:style w:type="character" w:customStyle="1" w:styleId="Small">
    <w:name w:val="Small"/>
    <w:rsid w:val="000F4685"/>
    <w:rPr>
      <w:sz w:val="16"/>
    </w:rPr>
  </w:style>
  <w:style w:type="paragraph" w:customStyle="1" w:styleId="WideTable">
    <w:name w:val="Wide Table"/>
    <w:basedOn w:val="Normal"/>
    <w:rsid w:val="000F4685"/>
    <w:pPr>
      <w:ind w:left="-1418"/>
    </w:pPr>
    <w:rPr>
      <w:sz w:val="2"/>
      <w:szCs w:val="2"/>
    </w:rPr>
  </w:style>
  <w:style w:type="character" w:styleId="PageNumber">
    <w:name w:val="page number"/>
    <w:rsid w:val="000F4685"/>
  </w:style>
  <w:style w:type="paragraph" w:styleId="Quote">
    <w:name w:val="Quote"/>
    <w:basedOn w:val="Heading1"/>
    <w:link w:val="QuoteChar"/>
    <w:qFormat/>
    <w:rsid w:val="000F4685"/>
    <w:rPr>
      <w:b w:val="0"/>
      <w:sz w:val="72"/>
      <w:szCs w:val="72"/>
      <w:lang w:val="en-NZ"/>
    </w:rPr>
  </w:style>
  <w:style w:type="character" w:customStyle="1" w:styleId="QuoteChar">
    <w:name w:val="Quote Char"/>
    <w:link w:val="Quote"/>
    <w:rsid w:val="000F46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685"/>
    <w:pPr>
      <w:pageBreakBefore/>
    </w:pPr>
  </w:style>
  <w:style w:type="paragraph" w:customStyle="1" w:styleId="Border">
    <w:name w:val="Border"/>
    <w:basedOn w:val="Normal"/>
    <w:qFormat/>
    <w:rsid w:val="000F4685"/>
    <w:pPr>
      <w:pBdr>
        <w:top w:val="single" w:sz="18" w:space="1" w:color="auto"/>
      </w:pBdr>
    </w:pPr>
    <w:rPr>
      <w:rFonts w:ascii="Times New Roman" w:hAnsi="Times New Roman"/>
      <w:color w:val="FFFFFF"/>
      <w:sz w:val="2"/>
    </w:rPr>
  </w:style>
  <w:style w:type="character" w:styleId="IntenseEmphasis">
    <w:name w:val="Intense Emphasis"/>
    <w:uiPriority w:val="21"/>
    <w:qFormat/>
    <w:rsid w:val="000F4685"/>
    <w:rPr>
      <w:b/>
      <w:bCs/>
      <w:i/>
      <w:iCs/>
      <w:color w:val="auto"/>
    </w:rPr>
  </w:style>
  <w:style w:type="paragraph" w:styleId="IntenseQuote">
    <w:name w:val="Intense Quote"/>
    <w:basedOn w:val="Normal"/>
    <w:next w:val="Normal"/>
    <w:link w:val="IntenseQuoteChar"/>
    <w:uiPriority w:val="30"/>
    <w:qFormat/>
    <w:rsid w:val="000F468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F4685"/>
    <w:rPr>
      <w:rFonts w:ascii="Courier New" w:eastAsia="Times New Roman" w:hAnsi="Courier New" w:cs="Times New Roman"/>
      <w:b/>
      <w:bCs/>
      <w:i/>
      <w:iCs/>
      <w:szCs w:val="20"/>
      <w:lang w:val="en-US" w:eastAsia="en-US"/>
    </w:rPr>
  </w:style>
  <w:style w:type="character" w:styleId="SubtleReference">
    <w:name w:val="Subtle Reference"/>
    <w:uiPriority w:val="31"/>
    <w:qFormat/>
    <w:rsid w:val="000F4685"/>
    <w:rPr>
      <w:smallCaps/>
      <w:color w:val="auto"/>
      <w:u w:val="single"/>
    </w:rPr>
  </w:style>
  <w:style w:type="character" w:styleId="IntenseReference">
    <w:name w:val="Intense Reference"/>
    <w:uiPriority w:val="32"/>
    <w:qFormat/>
    <w:rsid w:val="000F4685"/>
    <w:rPr>
      <w:b/>
      <w:bCs/>
      <w:smallCaps/>
      <w:color w:val="auto"/>
      <w:spacing w:val="5"/>
      <w:u w:val="single"/>
    </w:rPr>
  </w:style>
  <w:style w:type="paragraph" w:customStyle="1" w:styleId="2ColumnHeading">
    <w:name w:val="2Column Heading"/>
    <w:basedOn w:val="BodyText"/>
    <w:qFormat/>
    <w:rsid w:val="000F4685"/>
    <w:pPr>
      <w:spacing w:after="60"/>
      <w:ind w:left="-2268"/>
    </w:pPr>
    <w:rPr>
      <w:b/>
    </w:rPr>
  </w:style>
  <w:style w:type="paragraph" w:customStyle="1" w:styleId="Heading1TOC">
    <w:name w:val="Heading1 TOC"/>
    <w:basedOn w:val="Normal"/>
    <w:qFormat/>
    <w:rsid w:val="000F4685"/>
    <w:pPr>
      <w:spacing w:before="240" w:after="120"/>
    </w:pPr>
    <w:rPr>
      <w:rFonts w:ascii="Times New Roman" w:hAnsi="Times New Roman"/>
      <w:b/>
      <w:sz w:val="32"/>
    </w:rPr>
  </w:style>
  <w:style w:type="paragraph" w:customStyle="1" w:styleId="Heading2TOC">
    <w:name w:val="Heading2 TOC"/>
    <w:basedOn w:val="Normal"/>
    <w:qFormat/>
    <w:rsid w:val="000F4685"/>
    <w:pPr>
      <w:spacing w:before="240" w:after="60"/>
    </w:pPr>
    <w:rPr>
      <w:rFonts w:ascii="Times New Roman" w:hAnsi="Times New Roman"/>
      <w:b/>
      <w:sz w:val="28"/>
    </w:rPr>
  </w:style>
  <w:style w:type="character" w:customStyle="1" w:styleId="Underline">
    <w:name w:val="Underline"/>
    <w:qFormat/>
    <w:rsid w:val="000F4685"/>
    <w:rPr>
      <w:u w:val="single"/>
    </w:rPr>
  </w:style>
  <w:style w:type="paragraph" w:styleId="BalloonText">
    <w:name w:val="Balloon Text"/>
    <w:basedOn w:val="Normal"/>
    <w:link w:val="BalloonTextChar"/>
    <w:rsid w:val="000F4685"/>
    <w:rPr>
      <w:rFonts w:ascii="Tahoma" w:hAnsi="Tahoma" w:cs="Tahoma"/>
      <w:sz w:val="16"/>
      <w:szCs w:val="16"/>
    </w:rPr>
  </w:style>
  <w:style w:type="character" w:customStyle="1" w:styleId="BalloonTextChar">
    <w:name w:val="Balloon Text Char"/>
    <w:link w:val="BalloonText"/>
    <w:rsid w:val="000F468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F468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F468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1971</Words>
  <Characters>12398</Characters>
  <Application>Microsoft Office Word</Application>
  <DocSecurity>0</DocSecurity>
  <Lines>415</Lines>
  <Paragraphs>206</Paragraphs>
  <ScaleCrop>false</ScaleCrop>
  <Company>Author-it Software Corporation Ltd.</Company>
  <LinksUpToDate>false</LinksUpToDate>
  <CharactersWithSpaces>14287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ACMATE502A Manage and maintain the health of research animals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