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6FB" w:rsidP="00B726FB">
      <w:pPr>
        <w:pStyle w:val="Title"/>
      </w:pPr>
      <w:r>
        <w:fldChar w:fldCharType="begin"/>
      </w:r>
      <w:r>
        <w:instrText xml:space="preserve"> TITLE   \* MERGEFORMAT </w:instrText>
      </w:r>
      <w:r>
        <w:fldChar w:fldCharType="separate"/>
      </w:r>
      <w:r>
        <w:t>ACMACR401A Comply with animal control and regulation requirements</w:t>
      </w:r>
      <w:r>
        <w:fldChar w:fldCharType="end"/>
      </w:r>
    </w:p>
    <w:p w:rsidR="00B726FB" w:rsidP="00B726FB">
      <w:pPr>
        <w:pStyle w:val="Version"/>
        <w:sectPr w:rsidSect="003D17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D1793" w:rsidP="003D1793">
      <w:pPr>
        <w:pStyle w:val="SuperHeading"/>
      </w:pPr>
      <w:r w:rsidRPr="003D1793">
        <w:t>ACMACR401A Comply with animal control and regulation requirements</w:t>
      </w:r>
    </w:p>
    <w:p w:rsidR="00000000" w:rsidRPr="003D1793" w:rsidP="003D1793">
      <w:pPr>
        <w:pStyle w:val="SuperHeading"/>
      </w:pPr>
    </w:p>
    <w:p w:rsidR="00000000" w:rsidRPr="003D1793" w:rsidP="003D1793">
      <w:pPr>
        <w:pStyle w:val="Heading1"/>
      </w:pPr>
      <w:bookmarkStart w:id="1" w:name="O_57219"/>
      <w:bookmarkEnd w:id="1"/>
      <w:r w:rsidRPr="003D1793">
        <w:t>Modification History</w:t>
      </w:r>
    </w:p>
    <w:p w:rsidR="00000000" w:rsidRPr="003D1793" w:rsidP="003D1793">
      <w:pPr>
        <w:pStyle w:val="BodyText"/>
      </w:pPr>
      <w:r w:rsidRPr="003D1793">
        <w:t>Not applicable.</w:t>
      </w:r>
    </w:p>
    <w:p w:rsidR="00000000" w:rsidRPr="003D1793" w:rsidP="003D1793">
      <w:pPr>
        <w:pStyle w:val="AllowPageBreak"/>
      </w:pPr>
    </w:p>
    <w:p w:rsidR="00000000" w:rsidRPr="003D1793" w:rsidP="003D1793">
      <w:pPr>
        <w:pStyle w:val="Heading1"/>
      </w:pPr>
      <w:bookmarkStart w:id="2" w:name="O_57220"/>
      <w:bookmarkEnd w:id="2"/>
      <w:r w:rsidRPr="003D1793">
        <w:t>Unit Descriptor</w:t>
      </w:r>
    </w:p>
    <w:tbl>
      <w:tblPr>
        <w:tblW w:w="0" w:type="auto"/>
        <w:tblLayout w:type="fixed"/>
        <w:tblCellMar>
          <w:left w:w="62" w:type="dxa"/>
          <w:right w:w="62" w:type="dxa"/>
        </w:tblCellMar>
        <w:tblLook w:val="0000"/>
      </w:tblPr>
      <w:tblGrid>
        <w:gridCol w:w="2668"/>
        <w:gridCol w:w="5854"/>
      </w:tblGrid>
      <w:tr w:rsidTr="00B726FB">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BodyText"/>
            </w:pPr>
            <w:r w:rsidRPr="003D1793">
              <w:t>This unit of competency covers the process of working by oneself and with others within</w:t>
            </w:r>
            <w:r w:rsidRPr="003D1793">
              <w:t xml:space="preserve"> the animal control and regulation sector to identify and comply with legislative requirements and apply them to day-to-day work activities.</w:t>
            </w:r>
          </w:p>
          <w:p w:rsidR="00000000" w:rsidRPr="003D1793" w:rsidP="003D1793">
            <w:pPr>
              <w:pStyle w:val="BodyText"/>
            </w:pPr>
          </w:p>
          <w:p w:rsidR="00000000" w:rsidRPr="003D1793" w:rsidP="003D1793">
            <w:pPr>
              <w:pStyle w:val="BodyText"/>
            </w:pPr>
            <w:r w:rsidRPr="003D1793">
              <w:t>No licensing, legislative, regulatory or certification requirements apply to this unit at the time of publication.</w:t>
            </w:r>
          </w:p>
        </w:tc>
      </w:tr>
    </w:tbl>
    <w:p w:rsidR="00000000" w:rsidRPr="003D1793" w:rsidP="003D1793">
      <w:pPr>
        <w:pStyle w:val="BodyText"/>
      </w:pPr>
    </w:p>
    <w:p w:rsidR="00000000" w:rsidRPr="003D1793" w:rsidP="003D1793">
      <w:pPr>
        <w:pStyle w:val="AllowPageBreak"/>
      </w:pPr>
    </w:p>
    <w:p w:rsidR="00000000" w:rsidRPr="003D1793" w:rsidP="003D1793">
      <w:pPr>
        <w:pStyle w:val="Heading1"/>
      </w:pPr>
      <w:bookmarkStart w:id="3" w:name="O_57221"/>
      <w:bookmarkEnd w:id="3"/>
      <w:r w:rsidRPr="003D1793">
        <w:t>Application of the Unit</w:t>
      </w:r>
    </w:p>
    <w:tbl>
      <w:tblPr>
        <w:tblW w:w="0" w:type="auto"/>
        <w:tblLayout w:type="fixed"/>
        <w:tblCellMar>
          <w:left w:w="62" w:type="dxa"/>
          <w:right w:w="62" w:type="dxa"/>
        </w:tblCellMar>
        <w:tblLook w:val="0000"/>
      </w:tblPr>
      <w:tblGrid>
        <w:gridCol w:w="2752"/>
        <w:gridCol w:w="5770"/>
      </w:tblGrid>
      <w:tr w:rsidTr="00B726FB">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BodyText"/>
            </w:pPr>
            <w:r w:rsidRPr="003D1793">
              <w:t xml:space="preserve">This unit is applicable to those working in animal control and regulation industry sectors where it is necessary to identify relevant legislative </w:t>
            </w:r>
            <w:r w:rsidRPr="003D1793">
              <w:t>requirements and comply with associated standards and codes of practice, organisational policies and procedures, including occupational health and safety (OHS) and workplace communication channels.</w:t>
            </w:r>
          </w:p>
          <w:p w:rsidR="00000000" w:rsidRPr="003D1793" w:rsidP="003D1793">
            <w:pPr>
              <w:pStyle w:val="BodyText"/>
            </w:pPr>
          </w:p>
          <w:p w:rsidR="00000000" w:rsidRPr="003D1793" w:rsidP="003D1793">
            <w:pPr>
              <w:pStyle w:val="BodyText"/>
            </w:pPr>
            <w:r w:rsidRPr="003D1793">
              <w:t>In addition to legal and ethical responsibilities, all un</w:t>
            </w:r>
            <w:r w:rsidRPr="003D1793">
              <w:t>its of competency in the ACM10 Animal Care and Management Training Package have the requirement for animals to be handled gently and calmly. The individual is required to exhibit appropriate care for animals so that stress and discomfort is minimised.</w:t>
            </w:r>
          </w:p>
        </w:tc>
      </w:tr>
    </w:tbl>
    <w:p w:rsidR="00000000" w:rsidRPr="003D1793" w:rsidP="003D1793">
      <w:pPr>
        <w:pStyle w:val="BodyText"/>
      </w:pPr>
    </w:p>
    <w:p w:rsidR="00000000" w:rsidRPr="003D1793" w:rsidP="003D1793">
      <w:pPr>
        <w:pStyle w:val="AllowPageBreak"/>
      </w:pPr>
    </w:p>
    <w:p w:rsidR="00000000" w:rsidRPr="003D1793" w:rsidP="003D1793">
      <w:pPr>
        <w:pStyle w:val="Heading1"/>
      </w:pPr>
      <w:bookmarkStart w:id="4" w:name="O_57222"/>
      <w:bookmarkEnd w:id="4"/>
      <w:r w:rsidRPr="003D1793">
        <w:t>Licensing/Regulatory Information</w:t>
      </w:r>
    </w:p>
    <w:p w:rsidR="00000000" w:rsidRPr="003D1793" w:rsidP="003D1793">
      <w:pPr>
        <w:pStyle w:val="BodyText"/>
      </w:pPr>
      <w:r w:rsidRPr="003D1793">
        <w:t>Not applicable.</w:t>
      </w:r>
    </w:p>
    <w:p w:rsidR="00000000" w:rsidRPr="003D1793" w:rsidP="003D1793">
      <w:pPr>
        <w:pStyle w:val="AllowPageBreak"/>
      </w:pPr>
    </w:p>
    <w:p w:rsidR="00000000" w:rsidRPr="003D1793" w:rsidP="003D1793">
      <w:pPr>
        <w:pStyle w:val="Heading1"/>
      </w:pPr>
      <w:bookmarkStart w:id="5" w:name="O_57223"/>
      <w:bookmarkEnd w:id="5"/>
      <w:r w:rsidRPr="003D1793">
        <w:t>Pre-Requisites</w:t>
      </w:r>
    </w:p>
    <w:tbl>
      <w:tblPr>
        <w:tblW w:w="0" w:type="auto"/>
        <w:tblLayout w:type="fixed"/>
        <w:tblCellMar>
          <w:left w:w="62" w:type="dxa"/>
          <w:right w:w="62" w:type="dxa"/>
        </w:tblCellMar>
        <w:tblLook w:val="0000"/>
      </w:tblPr>
      <w:tblGrid>
        <w:gridCol w:w="2775"/>
        <w:gridCol w:w="1295"/>
        <w:gridCol w:w="4452"/>
      </w:tblGrid>
      <w:tr w:rsidTr="00B726FB">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p>
        </w:tc>
      </w:tr>
      <w:tr w:rsidTr="00B726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p>
        </w:tc>
      </w:tr>
      <w:tr w:rsidTr="00B726FB">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BodyText"/>
            </w:pPr>
          </w:p>
        </w:tc>
      </w:tr>
    </w:tbl>
    <w:p w:rsidR="00000000" w:rsidRPr="003D1793" w:rsidP="003D1793">
      <w:pPr>
        <w:pStyle w:val="BodyText"/>
      </w:pPr>
    </w:p>
    <w:p w:rsidR="00000000" w:rsidRPr="003D1793" w:rsidP="003D1793">
      <w:pPr>
        <w:pStyle w:val="AllowPageBreak"/>
      </w:pPr>
    </w:p>
    <w:p w:rsidR="00000000" w:rsidRPr="003D1793" w:rsidP="003D1793">
      <w:pPr>
        <w:pStyle w:val="Heading1"/>
      </w:pPr>
      <w:bookmarkStart w:id="6" w:name="O_57224"/>
      <w:bookmarkEnd w:id="6"/>
      <w:r w:rsidRPr="003D1793">
        <w:t>Employability Skills Information</w:t>
      </w:r>
    </w:p>
    <w:tbl>
      <w:tblPr>
        <w:tblW w:w="0" w:type="auto"/>
        <w:tblLayout w:type="fixed"/>
        <w:tblCellMar>
          <w:left w:w="62" w:type="dxa"/>
          <w:right w:w="62" w:type="dxa"/>
        </w:tblCellMar>
        <w:tblLook w:val="0000"/>
      </w:tblPr>
      <w:tblGrid>
        <w:gridCol w:w="2802"/>
        <w:gridCol w:w="5720"/>
      </w:tblGrid>
      <w:tr w:rsidTr="00B726F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BodyText"/>
            </w:pPr>
            <w:r w:rsidRPr="003D1793">
              <w:t>This unit contains employability skills.</w:t>
            </w:r>
          </w:p>
        </w:tc>
      </w:tr>
    </w:tbl>
    <w:p w:rsidR="00000000" w:rsidRPr="003D1793" w:rsidP="003D1793">
      <w:pPr>
        <w:pStyle w:val="BodyText"/>
      </w:pPr>
    </w:p>
    <w:p w:rsidR="00000000" w:rsidRPr="003D1793" w:rsidP="003D1793">
      <w:pPr>
        <w:pStyle w:val="AllowPageBreak"/>
      </w:pPr>
    </w:p>
    <w:p w:rsidR="00000000" w:rsidRPr="003D1793" w:rsidP="003D1793">
      <w:pPr>
        <w:pStyle w:val="Heading1"/>
      </w:pPr>
      <w:bookmarkStart w:id="7" w:name="O_57225"/>
      <w:bookmarkEnd w:id="7"/>
      <w:r w:rsidRPr="003D1793">
        <w:t>Elements and Performance Criteria Pre-Content</w:t>
      </w:r>
    </w:p>
    <w:tbl>
      <w:tblPr>
        <w:tblW w:w="0" w:type="auto"/>
        <w:tblLayout w:type="fixed"/>
        <w:tblCellMar>
          <w:left w:w="62" w:type="dxa"/>
          <w:right w:w="62" w:type="dxa"/>
        </w:tblCellMar>
        <w:tblLook w:val="0000"/>
      </w:tblPr>
      <w:tblGrid>
        <w:gridCol w:w="2555"/>
        <w:gridCol w:w="5967"/>
      </w:tblGrid>
      <w:tr w:rsidTr="00B726F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BodyText"/>
            </w:pPr>
            <w:r w:rsidRPr="003D1793">
              <w:t>Performance criteria describe the performance needed to demonstrate achievement of the element. Where bold italicised text is used, further info</w:t>
            </w:r>
            <w:r w:rsidRPr="003D1793">
              <w:t>rmation is detailed in the required skills and knowledge section and the range statement. Assessment of performance is to be consistent with the evidence guide.</w:t>
            </w:r>
          </w:p>
        </w:tc>
      </w:tr>
    </w:tbl>
    <w:p w:rsidR="00000000" w:rsidRPr="003D1793" w:rsidP="003D1793">
      <w:pPr>
        <w:pStyle w:val="BodyText"/>
      </w:pPr>
    </w:p>
    <w:p w:rsidR="00000000" w:rsidRPr="003D1793" w:rsidP="003D1793">
      <w:pPr>
        <w:pStyle w:val="AllowPageBreak"/>
      </w:pPr>
    </w:p>
    <w:p w:rsidR="00000000" w:rsidRPr="003D1793" w:rsidP="003D1793">
      <w:pPr>
        <w:pStyle w:val="Heading1"/>
      </w:pPr>
      <w:bookmarkStart w:id="8" w:name="O_57226"/>
      <w:bookmarkEnd w:id="8"/>
      <w:r w:rsidRPr="003D1793">
        <w:t>Elements and Performance Criteria</w:t>
      </w:r>
    </w:p>
    <w:tbl>
      <w:tblPr>
        <w:tblW w:w="0" w:type="auto"/>
        <w:tblLayout w:type="fixed"/>
        <w:tblCellMar>
          <w:left w:w="62" w:type="dxa"/>
          <w:right w:w="62" w:type="dxa"/>
        </w:tblCellMar>
        <w:tblLook w:val="0000"/>
      </w:tblPr>
      <w:tblGrid>
        <w:gridCol w:w="2555"/>
        <w:gridCol w:w="5967"/>
      </w:tblGrid>
      <w:tr w:rsidTr="00B726FB">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BodyText"/>
            </w:pPr>
            <w:r w:rsidRPr="003D1793">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PERFORMANCE CRITERIA</w:t>
            </w:r>
          </w:p>
        </w:tc>
      </w:tr>
      <w:tr w:rsidTr="00B726F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List"/>
              <w:rPr>
                <w:lang w:val="en-NZ"/>
              </w:rPr>
            </w:pPr>
            <w:r w:rsidRPr="003D1793">
              <w:t>1.</w:t>
            </w:r>
            <w:r w:rsidRPr="003D1793">
              <w:tab/>
            </w:r>
            <w:r w:rsidRPr="003D1793">
              <w:t xml:space="preserve">Obtain and utilise information about the </w:t>
            </w:r>
            <w:r w:rsidRPr="003D1793">
              <w:rPr>
                <w:rStyle w:val="BoldandItalics"/>
              </w:rPr>
              <w:t>animal control and regulation industry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List2"/>
            </w:pPr>
            <w:r w:rsidRPr="003D1793">
              <w:t>1.1.</w:t>
            </w:r>
            <w:r w:rsidRPr="003D1793">
              <w:tab/>
              <w:t xml:space="preserve">Information about the organisation is accessed and applied within day-to-day activities. </w:t>
            </w:r>
          </w:p>
          <w:p w:rsidR="00000000" w:rsidRPr="003D1793" w:rsidP="003D1793">
            <w:pPr>
              <w:pStyle w:val="List2"/>
            </w:pPr>
            <w:r w:rsidRPr="003D1793">
              <w:t>1.2.</w:t>
            </w:r>
            <w:r w:rsidRPr="003D1793">
              <w:tab/>
              <w:t xml:space="preserve">Key </w:t>
            </w:r>
            <w:r w:rsidRPr="003D1793">
              <w:rPr>
                <w:rStyle w:val="BoldandItalics"/>
              </w:rPr>
              <w:t>internal and external stakeholders</w:t>
            </w:r>
            <w:r w:rsidRPr="003D1793">
              <w:t xml:space="preserve">, their needs, expectations and roles </w:t>
            </w:r>
            <w:r w:rsidRPr="003D1793">
              <w:t xml:space="preserve">are documented. </w:t>
            </w:r>
          </w:p>
          <w:p w:rsidR="00000000" w:rsidRPr="003D1793" w:rsidP="003D1793">
            <w:pPr>
              <w:pStyle w:val="List2"/>
            </w:pPr>
            <w:r w:rsidRPr="003D1793">
              <w:t>1.3.</w:t>
            </w:r>
            <w:r w:rsidRPr="003D1793">
              <w:tab/>
            </w:r>
            <w:r w:rsidRPr="003D1793">
              <w:rPr>
                <w:rStyle w:val="BoldandItalics"/>
              </w:rPr>
              <w:t>Sources of assistance</w:t>
            </w:r>
            <w:r w:rsidRPr="003D1793">
              <w:t xml:space="preserve"> are identified. </w:t>
            </w:r>
          </w:p>
          <w:p w:rsidR="00000000" w:rsidP="003D1793">
            <w:pPr>
              <w:pStyle w:val="List2"/>
              <w:rPr>
                <w:lang w:val="en-NZ"/>
              </w:rPr>
            </w:pPr>
            <w:r w:rsidRPr="003D1793">
              <w:t>1.4.</w:t>
            </w:r>
            <w:r w:rsidRPr="003D1793">
              <w:tab/>
              <w:t xml:space="preserve">Work is carried out within organisational </w:t>
            </w:r>
            <w:r w:rsidRPr="003D1793">
              <w:rPr>
                <w:rStyle w:val="BoldandItalics"/>
              </w:rPr>
              <w:t>policies and procedures</w:t>
            </w:r>
            <w:r w:rsidRPr="003D1793">
              <w:t>.</w:t>
            </w:r>
          </w:p>
        </w:tc>
      </w:tr>
      <w:tr w:rsidTr="00B726F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List"/>
              <w:rPr>
                <w:lang w:val="en-NZ"/>
              </w:rPr>
            </w:pPr>
            <w:r w:rsidRPr="003D1793">
              <w:t>2.</w:t>
            </w:r>
            <w:r w:rsidRPr="003D1793">
              <w:tab/>
              <w:t>Access and comply with relevant animal control legislative requirements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List2"/>
            </w:pPr>
            <w:r w:rsidRPr="003D1793">
              <w:t>2.1.</w:t>
            </w:r>
            <w:r w:rsidRPr="003D1793">
              <w:tab/>
            </w:r>
            <w:r w:rsidRPr="003D1793">
              <w:rPr>
                <w:rStyle w:val="BoldandItalics"/>
              </w:rPr>
              <w:t>Legislation</w:t>
            </w:r>
            <w:r w:rsidRPr="003D1793">
              <w:t xml:space="preserve"> common to workplace activities</w:t>
            </w:r>
            <w:r w:rsidRPr="003D1793">
              <w:t xml:space="preserve"> and/or the organisation are identified and accessed. </w:t>
            </w:r>
          </w:p>
          <w:p w:rsidR="00000000" w:rsidRPr="003D1793" w:rsidP="003D1793">
            <w:pPr>
              <w:pStyle w:val="List2"/>
            </w:pPr>
            <w:r w:rsidRPr="003D1793">
              <w:t>2.2.</w:t>
            </w:r>
            <w:r w:rsidRPr="003D1793">
              <w:tab/>
              <w:t xml:space="preserve">Relevant legislation is read and applied within day-to-day work activities. </w:t>
            </w:r>
          </w:p>
          <w:p w:rsidR="00000000" w:rsidRPr="003D1793" w:rsidP="003D1793">
            <w:pPr>
              <w:pStyle w:val="List2"/>
            </w:pPr>
            <w:r w:rsidRPr="003D1793">
              <w:t>2.3.</w:t>
            </w:r>
            <w:r w:rsidRPr="003D1793">
              <w:tab/>
            </w:r>
            <w:r w:rsidRPr="003D1793">
              <w:rPr>
                <w:rStyle w:val="BoldandItalics"/>
              </w:rPr>
              <w:t>Key principles</w:t>
            </w:r>
            <w:r w:rsidRPr="003D1793">
              <w:t xml:space="preserve"> contained in legislation and regulations are identified and documented. </w:t>
            </w:r>
          </w:p>
          <w:p w:rsidR="00000000" w:rsidRPr="003D1793" w:rsidP="003D1793">
            <w:pPr>
              <w:pStyle w:val="List2"/>
            </w:pPr>
            <w:r w:rsidRPr="003D1793">
              <w:t>2.4.</w:t>
            </w:r>
            <w:r w:rsidRPr="003D1793">
              <w:tab/>
              <w:t>Statutory powers prov</w:t>
            </w:r>
            <w:r w:rsidRPr="003D1793">
              <w:t xml:space="preserve">ided under legislation and the boundaries of those powers are confirmed. </w:t>
            </w:r>
          </w:p>
          <w:p w:rsidR="00000000" w:rsidRPr="003D1793" w:rsidP="003D1793">
            <w:pPr>
              <w:pStyle w:val="List2"/>
            </w:pPr>
            <w:r w:rsidRPr="003D1793">
              <w:t>2.5.</w:t>
            </w:r>
            <w:r w:rsidRPr="003D1793">
              <w:tab/>
              <w:t xml:space="preserve">Legislation is enforced as required within day-to-day work activities. </w:t>
            </w:r>
          </w:p>
          <w:p w:rsidR="00000000" w:rsidP="003D1793">
            <w:pPr>
              <w:pStyle w:val="List2"/>
              <w:rPr>
                <w:lang w:val="en-NZ"/>
              </w:rPr>
            </w:pPr>
            <w:r w:rsidRPr="003D1793">
              <w:t>2.6.</w:t>
            </w:r>
            <w:r w:rsidRPr="003D1793">
              <w:tab/>
              <w:t>Work is consistent with the boundaries and powers contained in animal control legislation.</w:t>
            </w:r>
          </w:p>
        </w:tc>
      </w:tr>
      <w:tr w:rsidTr="00B726FB">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List"/>
              <w:rPr>
                <w:lang w:val="en-NZ"/>
              </w:rPr>
            </w:pPr>
            <w:r w:rsidRPr="003D1793">
              <w:t>3.</w:t>
            </w:r>
            <w:r w:rsidRPr="003D1793">
              <w:tab/>
            </w:r>
            <w:r w:rsidRPr="003D1793">
              <w:t xml:space="preserve">Maintain </w:t>
            </w:r>
            <w:r w:rsidRPr="003D1793">
              <w:rPr>
                <w:rStyle w:val="BoldandItalics"/>
              </w:rPr>
              <w:t>records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List2"/>
            </w:pPr>
            <w:r w:rsidRPr="003D1793">
              <w:t>3.1.</w:t>
            </w:r>
            <w:r w:rsidRPr="003D1793">
              <w:tab/>
              <w:t xml:space="preserve">Management systems are accessed and used. </w:t>
            </w:r>
          </w:p>
          <w:p w:rsidR="00000000" w:rsidRPr="003D1793" w:rsidP="003D1793">
            <w:pPr>
              <w:pStyle w:val="List2"/>
            </w:pPr>
            <w:r w:rsidRPr="003D1793">
              <w:t>3.2.</w:t>
            </w:r>
            <w:r w:rsidRPr="003D1793">
              <w:tab/>
              <w:t xml:space="preserve">Items are accurately entered into organisational management systems. </w:t>
            </w:r>
          </w:p>
          <w:p w:rsidR="00000000" w:rsidRPr="003D1793" w:rsidP="003D1793">
            <w:pPr>
              <w:pStyle w:val="List2"/>
            </w:pPr>
            <w:r w:rsidRPr="003D1793">
              <w:t>3.3.</w:t>
            </w:r>
            <w:r w:rsidRPr="003D1793">
              <w:tab/>
              <w:t xml:space="preserve">Accurate records are maintained. </w:t>
            </w:r>
          </w:p>
          <w:p w:rsidR="00000000" w:rsidRPr="003D1793" w:rsidP="003D1793">
            <w:pPr>
              <w:pStyle w:val="List2"/>
            </w:pPr>
            <w:r w:rsidRPr="003D1793">
              <w:t>3.4.</w:t>
            </w:r>
            <w:r w:rsidRPr="003D1793">
              <w:tab/>
              <w:t xml:space="preserve">Records are filed and stored correctly. </w:t>
            </w:r>
          </w:p>
          <w:p w:rsidR="00000000" w:rsidRPr="003D1793" w:rsidP="003D1793">
            <w:pPr>
              <w:pStyle w:val="List2"/>
            </w:pPr>
            <w:r w:rsidRPr="003D1793">
              <w:t>3.5.</w:t>
            </w:r>
            <w:r w:rsidRPr="003D1793">
              <w:tab/>
              <w:t>All work is completed in a</w:t>
            </w:r>
            <w:r w:rsidRPr="003D1793">
              <w:t>ccordance with organisational policies and procedures and legislative requirements.</w:t>
            </w:r>
          </w:p>
        </w:tc>
      </w:tr>
    </w:tbl>
    <w:p w:rsidR="00000000" w:rsidRPr="003D1793" w:rsidP="003D1793">
      <w:pPr>
        <w:pStyle w:val="BodyText"/>
      </w:pPr>
    </w:p>
    <w:p w:rsidR="00000000" w:rsidRPr="003D1793" w:rsidP="003D1793">
      <w:pPr>
        <w:pStyle w:val="AllowPageBreak"/>
      </w:pPr>
    </w:p>
    <w:p w:rsidR="00000000" w:rsidRPr="003D1793" w:rsidP="003D1793">
      <w:pPr>
        <w:pStyle w:val="Heading1"/>
      </w:pPr>
      <w:bookmarkStart w:id="9" w:name="O_57227"/>
      <w:bookmarkEnd w:id="9"/>
      <w:r w:rsidRPr="003D1793">
        <w:t>Required Skills and Knowledge</w:t>
      </w:r>
    </w:p>
    <w:tbl>
      <w:tblPr>
        <w:tblW w:w="0" w:type="auto"/>
        <w:tblLayout w:type="fixed"/>
        <w:tblCellMar>
          <w:left w:w="62" w:type="dxa"/>
          <w:right w:w="62" w:type="dxa"/>
        </w:tblCellMar>
        <w:tblLook w:val="0000"/>
      </w:tblPr>
      <w:tblGrid>
        <w:gridCol w:w="8522"/>
      </w:tblGrid>
      <w:tr w:rsidTr="00B726F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REQUIRED SKILLS AND KNOWLEDGE</w:t>
            </w:r>
          </w:p>
        </w:tc>
      </w:tr>
      <w:tr w:rsidTr="00B726F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t>This section describes the skills and knowledge required for this unit.</w:t>
            </w:r>
          </w:p>
        </w:tc>
      </w:tr>
      <w:tr w:rsidTr="00B72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Required skills</w:t>
            </w:r>
          </w:p>
        </w:tc>
      </w:tr>
      <w:tr w:rsidTr="00B72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ListBullet"/>
            </w:pPr>
            <w:r w:rsidRPr="003D1793">
              <w:t>read, interpret and apply relevant legislation and regulations</w:t>
            </w:r>
          </w:p>
          <w:p w:rsidR="00000000" w:rsidRPr="003D1793" w:rsidP="003D1793">
            <w:pPr>
              <w:pStyle w:val="ListBullet"/>
            </w:pPr>
            <w:r w:rsidRPr="003D1793">
              <w:t>source, research and analyse information</w:t>
            </w:r>
          </w:p>
          <w:p w:rsidR="00000000" w:rsidRPr="003D1793" w:rsidP="003D1793">
            <w:pPr>
              <w:pStyle w:val="ListBullet"/>
            </w:pPr>
            <w:r w:rsidRPr="003D1793">
              <w:t>take notes</w:t>
            </w:r>
          </w:p>
          <w:p w:rsidR="00000000" w:rsidRPr="003D1793" w:rsidP="003D1793">
            <w:pPr>
              <w:pStyle w:val="ListBullet"/>
            </w:pPr>
            <w:r w:rsidRPr="003D1793">
              <w:t>understand and apply written materials, such as codes of practice, legislation and regulations</w:t>
            </w:r>
          </w:p>
          <w:p w:rsidR="00000000" w:rsidRPr="003D1793" w:rsidP="003D1793">
            <w:pPr>
              <w:pStyle w:val="ListBullet"/>
            </w:pPr>
            <w:r w:rsidRPr="003D1793">
              <w:t>use basic information technology</w:t>
            </w:r>
          </w:p>
          <w:p w:rsidR="00000000" w:rsidRPr="003D1793" w:rsidP="003D1793">
            <w:pPr>
              <w:pStyle w:val="ListBullet"/>
            </w:pPr>
            <w:r w:rsidRPr="003D1793">
              <w:t>use scanning techniques to locate main ideas and key principles of legislation</w:t>
            </w:r>
          </w:p>
          <w:p w:rsidR="00000000" w:rsidRPr="003D1793" w:rsidP="003D1793">
            <w:pPr>
              <w:pStyle w:val="ListBullet"/>
            </w:pPr>
            <w:r w:rsidRPr="003D1793">
              <w:t>literacy skills to read and follow organisational policies and procedures, including OHS, animal welfare, infection control and waste management; follow sequenced written instru</w:t>
            </w:r>
            <w:r w:rsidRPr="003D1793">
              <w:t>ctions; record accurately and legibly information collected; and select and apply procedures to a range of defined tasks</w:t>
            </w:r>
          </w:p>
          <w:p w:rsidR="00000000" w:rsidRPr="003D1793" w:rsidP="003D1793">
            <w:pPr>
              <w:pStyle w:val="ListBullet"/>
            </w:pPr>
            <w:r w:rsidRPr="003D1793">
              <w:t>oral communication skills/language to fulfil the job role as specified by the organisation, including questioning, active listening, as</w:t>
            </w:r>
            <w:r w:rsidRPr="003D1793">
              <w:t>king for clarification and consulting with or seeking advice from supervisor or others</w:t>
            </w:r>
          </w:p>
          <w:p w:rsidR="00000000" w:rsidRPr="003D1793" w:rsidP="003D1793">
            <w:pPr>
              <w:pStyle w:val="ListBullet"/>
            </w:pPr>
            <w:r w:rsidRPr="003D1793">
              <w:t>numeracy skills to estimate, calculate and record routine workplace measures</w:t>
            </w:r>
          </w:p>
          <w:p w:rsidR="00000000" w:rsidRPr="003D1793" w:rsidP="003D1793">
            <w:pPr>
              <w:pStyle w:val="ListBullet"/>
            </w:pPr>
            <w:r w:rsidRPr="003D1793">
              <w:t>interpersonal skills to work with others and relate to people from a range of cultural, soci</w:t>
            </w:r>
            <w:r w:rsidRPr="003D1793">
              <w:t>al and religious backgrounds and with a range of physical and mental abilities</w:t>
            </w:r>
          </w:p>
          <w:p w:rsidR="00000000" w:rsidP="003D1793">
            <w:pPr>
              <w:pStyle w:val="ListBullet"/>
              <w:rPr>
                <w:lang w:val="en-NZ"/>
              </w:rPr>
            </w:pPr>
            <w:r w:rsidRPr="003D1793">
              <w:t>problem-solving skills to use available resources and prioritise daily tasks.</w:t>
            </w:r>
          </w:p>
        </w:tc>
      </w:tr>
      <w:tr w:rsidTr="00B72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Required knowledge</w:t>
            </w:r>
          </w:p>
        </w:tc>
      </w:tr>
      <w:tr w:rsidTr="00B726F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ListBullet"/>
            </w:pPr>
            <w:r w:rsidRPr="003D1793">
              <w:t>legislation, regulations, standards and codes of practice relevant to work un</w:t>
            </w:r>
            <w:r w:rsidRPr="003D1793">
              <w:t>dertaken in an animal control and regulation environment</w:t>
            </w:r>
          </w:p>
          <w:p w:rsidR="00000000" w:rsidRPr="003D1793" w:rsidP="003D1793">
            <w:pPr>
              <w:pStyle w:val="ListBullet"/>
            </w:pPr>
            <w:r w:rsidRPr="003D1793">
              <w:t>methods for recordkeeping, including an operational knowledge of organisational recordkeeping systems and programs</w:t>
            </w:r>
          </w:p>
          <w:p w:rsidR="00000000" w:rsidRPr="003D1793" w:rsidP="003D1793">
            <w:pPr>
              <w:pStyle w:val="ListBullet"/>
            </w:pPr>
            <w:r w:rsidRPr="003D1793">
              <w:t>organisational structure</w:t>
            </w:r>
          </w:p>
          <w:p w:rsidR="00000000" w:rsidRPr="003D1793" w:rsidP="003D1793">
            <w:pPr>
              <w:pStyle w:val="ListBullet"/>
            </w:pPr>
            <w:r w:rsidRPr="003D1793">
              <w:t>principles of animal welfare and ethics</w:t>
            </w:r>
          </w:p>
          <w:p w:rsidR="00000000" w:rsidRPr="003D1793" w:rsidP="003D1793">
            <w:pPr>
              <w:pStyle w:val="ListBullet"/>
            </w:pPr>
            <w:r w:rsidRPr="003D1793">
              <w:t>principles of organisational protocols, policies and procedures and codes of conduct</w:t>
            </w:r>
          </w:p>
          <w:p w:rsidR="00000000" w:rsidRPr="003D1793" w:rsidP="003D1793">
            <w:pPr>
              <w:pStyle w:val="ListBullet"/>
            </w:pPr>
            <w:r w:rsidRPr="003D1793">
              <w:t>standards, guidelines and approaches to environmental sustainability relevant to the animal care industry.</w:t>
            </w:r>
          </w:p>
        </w:tc>
      </w:tr>
    </w:tbl>
    <w:p w:rsidR="00000000" w:rsidRPr="003D1793" w:rsidP="003D1793">
      <w:pPr>
        <w:pStyle w:val="BodyText"/>
      </w:pPr>
    </w:p>
    <w:p w:rsidR="00000000" w:rsidRPr="003D1793" w:rsidP="003D1793">
      <w:pPr>
        <w:pStyle w:val="AllowPageBreak"/>
      </w:pPr>
    </w:p>
    <w:p w:rsidR="00000000" w:rsidRPr="003D1793" w:rsidP="003D1793">
      <w:pPr>
        <w:pStyle w:val="Heading1"/>
      </w:pPr>
      <w:bookmarkStart w:id="10" w:name="O_57228"/>
      <w:bookmarkEnd w:id="10"/>
      <w:r w:rsidRPr="003D1793">
        <w:t>Evidence Guide</w:t>
      </w:r>
    </w:p>
    <w:tbl>
      <w:tblPr>
        <w:tblW w:w="9570" w:type="dxa"/>
        <w:tblLayout w:type="fixed"/>
        <w:tblCellMar>
          <w:left w:w="62" w:type="dxa"/>
          <w:right w:w="62" w:type="dxa"/>
        </w:tblCellMar>
        <w:tblLook w:val="0000"/>
      </w:tblPr>
      <w:tblGrid>
        <w:gridCol w:w="3908"/>
        <w:gridCol w:w="5662"/>
      </w:tblGrid>
      <w:tr w:rsidTr="00B726F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EVIDENCE GUIDE</w:t>
            </w:r>
          </w:p>
        </w:tc>
      </w:tr>
      <w:tr w:rsidTr="00B726F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t>The Evidence Guide provides advice on assessment and must be read in conjunction with the performance criteria, required skills and knowledge, range statement and the Assessment Guidelines for the Training Package.</w:t>
            </w:r>
          </w:p>
        </w:tc>
      </w:tr>
      <w:tr w:rsidTr="00B72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p>
        </w:tc>
      </w:tr>
      <w:tr w:rsidTr="00B72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Critical aspec</w:t>
            </w:r>
            <w:r w:rsidRPr="003D1793">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BodyText"/>
            </w:pPr>
            <w:r w:rsidRPr="003D1793">
              <w:t>The evidence required to demonstrate competence in this unit must be relevant to workplace operations and satisfy all of the requirements of the performance criteria, required s</w:t>
            </w:r>
            <w:r w:rsidRPr="003D1793">
              <w:t>kills and knowledge and the range statement of this unit. Assessors should ensure that candidates can:</w:t>
            </w:r>
          </w:p>
          <w:p w:rsidR="00000000" w:rsidRPr="003D1793" w:rsidP="003D1793">
            <w:pPr>
              <w:pStyle w:val="ListBullet"/>
            </w:pPr>
            <w:r w:rsidRPr="003D1793">
              <w:t>obtain and use information about the industry</w:t>
            </w:r>
          </w:p>
          <w:p w:rsidR="00000000" w:rsidRPr="003D1793" w:rsidP="003D1793">
            <w:pPr>
              <w:pStyle w:val="ListBullet"/>
            </w:pPr>
            <w:r w:rsidRPr="003D1793">
              <w:t>source, read and interpret state or territory legislation relevant to work undert</w:t>
            </w:r>
            <w:r w:rsidRPr="003D1793">
              <w:t>aken within animal control and regulation</w:t>
            </w:r>
          </w:p>
          <w:p w:rsidR="00000000" w:rsidRPr="003D1793" w:rsidP="003D1793">
            <w:pPr>
              <w:pStyle w:val="ListBullet"/>
            </w:pPr>
            <w:r w:rsidRPr="003D1793">
              <w:t>apply state or territory legislation within day-to-day work activities</w:t>
            </w:r>
          </w:p>
          <w:p w:rsidR="00000000" w:rsidRPr="003D1793" w:rsidP="003D1793">
            <w:pPr>
              <w:pStyle w:val="ListBullet"/>
            </w:pPr>
            <w:r w:rsidRPr="003D1793">
              <w:t>identify key principles and statutory powers contained in relevant legislation</w:t>
            </w:r>
          </w:p>
          <w:p w:rsidR="00000000" w:rsidRPr="003D1793" w:rsidP="003D1793">
            <w:pPr>
              <w:pStyle w:val="ListBullet"/>
            </w:pPr>
            <w:r w:rsidRPr="003D1793">
              <w:t xml:space="preserve">access and use management systems to keep and maintain accurate </w:t>
            </w:r>
            <w:r w:rsidRPr="003D1793">
              <w:t>records</w:t>
            </w:r>
          </w:p>
          <w:p w:rsidR="00000000" w:rsidRPr="003D1793" w:rsidP="003D1793">
            <w:pPr>
              <w:pStyle w:val="ListBullet"/>
            </w:pPr>
            <w:r w:rsidRPr="003D1793">
              <w:t>useappropriate communication channels for internal and external stakeholders.</w:t>
            </w:r>
          </w:p>
          <w:p w:rsidR="00000000" w:rsidRPr="003D1793" w:rsidP="003D1793">
            <w:pPr>
              <w:pStyle w:val="BodyText"/>
            </w:pPr>
          </w:p>
          <w:p w:rsidR="00000000" w:rsidP="003D1793">
            <w:pPr>
              <w:pStyle w:val="BodyText"/>
              <w:rPr>
                <w:lang w:val="en-NZ"/>
              </w:rPr>
            </w:pPr>
            <w:r w:rsidRPr="003D1793">
              <w:t>The skills and knowledge required to comply with animal control and regulation requirements must be transferable to a range of work environments and contexts and include</w:t>
            </w:r>
            <w:r w:rsidRPr="003D1793">
              <w:t xml:space="preserve"> the ability to deal with unplanned events.</w:t>
            </w:r>
          </w:p>
        </w:tc>
      </w:tr>
      <w:tr w:rsidTr="00B72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BodyText"/>
            </w:pPr>
            <w:r w:rsidRPr="003D1793">
              <w:t xml:space="preserve">Assessment of this unit is to be practical in nature and will be most appropriately assessed in an animal control and regulation workplace or in a situation that </w:t>
            </w:r>
            <w:r w:rsidRPr="003D1793">
              <w:t>reproduces normal work conditions.</w:t>
            </w:r>
          </w:p>
          <w:p w:rsidR="00000000" w:rsidRPr="003D1793" w:rsidP="003D1793">
            <w:pPr>
              <w:pStyle w:val="BodyText"/>
            </w:pPr>
          </w:p>
          <w:p w:rsidR="00000000" w:rsidP="003D1793">
            <w:pPr>
              <w:pStyle w:val="BodyText"/>
              <w:rPr>
                <w:lang w:val="en-NZ"/>
              </w:rPr>
            </w:pPr>
            <w:r w:rsidRPr="003D1793">
              <w:t>There must be access to the appropriate equipment and/or resources to enable one to demonstrate competence.</w:t>
            </w:r>
          </w:p>
        </w:tc>
      </w:tr>
      <w:tr w:rsidTr="00B72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BodyText"/>
            </w:pPr>
            <w:r w:rsidRPr="003D1793">
              <w:t>To ensure consistency in one's performance, competency should be demonstrated, to industry</w:t>
            </w:r>
            <w:r w:rsidRPr="003D1793">
              <w:t xml:space="preserve"> defined standards, on more than one occasion over a period of time in order to cover a variety of circumstances, cases and responsibilities and over a number of assessment activities.</w:t>
            </w:r>
          </w:p>
          <w:p w:rsidR="00000000" w:rsidRPr="003D1793" w:rsidP="003D1793">
            <w:pPr>
              <w:pStyle w:val="BodyText"/>
            </w:pPr>
          </w:p>
          <w:p w:rsidR="00000000" w:rsidRPr="003D1793" w:rsidP="003D1793">
            <w:pPr>
              <w:pStyle w:val="BodyText"/>
            </w:pPr>
            <w:r w:rsidRPr="003D1793">
              <w:t>The assessment strategy must include practical skills assessment. Suggested strategies for this unit are:</w:t>
            </w:r>
          </w:p>
          <w:p w:rsidR="00000000" w:rsidRPr="003D1793" w:rsidP="003D1793">
            <w:pPr>
              <w:pStyle w:val="ListBullet"/>
            </w:pPr>
            <w:r w:rsidRPr="003D1793">
              <w:t>written and/or oral assessment of candidate's required knowledge</w:t>
            </w:r>
          </w:p>
          <w:p w:rsidR="00000000" w:rsidRPr="003D1793" w:rsidP="003D1793">
            <w:pPr>
              <w:pStyle w:val="ListBullet"/>
            </w:pPr>
            <w:r w:rsidRPr="003D1793">
              <w:t xml:space="preserve">observed, documented and first-hand testimonial evidence of candidate's application </w:t>
            </w:r>
            <w:r w:rsidRPr="003D1793">
              <w:t>of practical tasks</w:t>
            </w:r>
          </w:p>
          <w:p w:rsidR="00000000" w:rsidRPr="003D1793" w:rsidP="003D1793">
            <w:pPr>
              <w:pStyle w:val="ListBullet"/>
            </w:pPr>
            <w:r w:rsidRPr="003D1793">
              <w:t>case study analysis</w:t>
            </w:r>
          </w:p>
          <w:p w:rsidR="00000000" w:rsidRPr="003D1793" w:rsidP="003D1793">
            <w:pPr>
              <w:pStyle w:val="ListBullet"/>
            </w:pPr>
            <w:r w:rsidRPr="003D1793">
              <w:t>third-party evidence</w:t>
            </w:r>
          </w:p>
          <w:p w:rsidR="00000000" w:rsidRPr="003D1793" w:rsidP="003D1793">
            <w:pPr>
              <w:pStyle w:val="ListBullet"/>
            </w:pPr>
            <w:r w:rsidRPr="003D1793">
              <w:t>workplace documentation</w:t>
            </w:r>
          </w:p>
          <w:p w:rsidR="00000000" w:rsidRPr="003D1793" w:rsidP="003D1793">
            <w:pPr>
              <w:pStyle w:val="ListBullet"/>
            </w:pPr>
            <w:r w:rsidRPr="003D1793">
              <w:t>portfolio.</w:t>
            </w:r>
          </w:p>
          <w:p w:rsidR="00000000" w:rsidRPr="003D1793" w:rsidP="003D1793">
            <w:pPr>
              <w:pStyle w:val="BodyText"/>
            </w:pPr>
          </w:p>
          <w:p w:rsidR="00000000" w:rsidP="003D1793">
            <w:pPr>
              <w:pStyle w:val="BodyText"/>
              <w:rPr>
                <w:lang w:val="en-NZ"/>
              </w:rPr>
            </w:pPr>
            <w:r w:rsidRPr="003D1793">
              <w:t>This unit may be assessed in a holistic way with other units of competency relevant to the industry sector, workplace and job role.</w:t>
            </w:r>
          </w:p>
        </w:tc>
      </w:tr>
      <w:tr w:rsidTr="00B726F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Guidance information for as</w:t>
            </w:r>
            <w:r w:rsidRPr="003D1793">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BodyText"/>
            </w:pPr>
            <w:r w:rsidRPr="003D1793">
              <w:t xml:space="preserve">Assessment methods should reflect workplace demands (e.g. literacy and numeracy demands) and the needs of particular target groups (e.g. people </w:t>
            </w:r>
            <w:r w:rsidRPr="003D1793">
              <w:t>with disabilities, Aboriginal and Torres Strait Islander people, women, people with a language background other than English, youth and people from low socioeconomic backgrounds).</w:t>
            </w:r>
          </w:p>
        </w:tc>
      </w:tr>
    </w:tbl>
    <w:p w:rsidR="00000000" w:rsidRPr="003D1793" w:rsidP="003D1793">
      <w:pPr>
        <w:pStyle w:val="BodyText"/>
      </w:pPr>
    </w:p>
    <w:p w:rsidR="00000000" w:rsidRPr="003D1793" w:rsidP="003D1793">
      <w:pPr>
        <w:pStyle w:val="AllowPageBreak"/>
      </w:pPr>
    </w:p>
    <w:p w:rsidR="00000000" w:rsidRPr="003D1793" w:rsidP="003D1793">
      <w:pPr>
        <w:pStyle w:val="Heading1"/>
      </w:pPr>
      <w:bookmarkStart w:id="11" w:name="O_57229"/>
      <w:bookmarkEnd w:id="11"/>
      <w:r w:rsidRPr="003D1793">
        <w:t>Range Statement</w:t>
      </w:r>
    </w:p>
    <w:tbl>
      <w:tblPr>
        <w:tblW w:w="0" w:type="auto"/>
        <w:tblLayout w:type="fixed"/>
        <w:tblCellMar>
          <w:left w:w="62" w:type="dxa"/>
          <w:right w:w="62" w:type="dxa"/>
        </w:tblCellMar>
        <w:tblLook w:val="0000"/>
      </w:tblPr>
      <w:tblGrid>
        <w:gridCol w:w="3434"/>
        <w:gridCol w:w="5088"/>
      </w:tblGrid>
      <w:tr w:rsidTr="00B726F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RANGE STATEMENT</w:t>
            </w:r>
          </w:p>
        </w:tc>
      </w:tr>
      <w:tr w:rsidTr="00B726F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t>The range statement relates to the unit of competency as a whole. It allows for different work environments and situations that may affect performance. Bold italicised wording, if used in the performance criteria, is detailed below. Essential operating con</w:t>
            </w:r>
            <w:r w:rsidRPr="003D1793">
              <w:t>ditions that may be present with training and assessment (depending on the work situation, needs of the candidate, accessibility of the item, and local industry and regional contexts) may also be included.</w:t>
            </w:r>
          </w:p>
        </w:tc>
      </w:tr>
      <w:tr w:rsidTr="00B726FB">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t xml:space="preserve">The </w:t>
            </w:r>
            <w:r w:rsidRPr="003D1793">
              <w:rPr>
                <w:rStyle w:val="BoldandItalics"/>
              </w:rPr>
              <w:t>animal control and regulation industry</w:t>
            </w:r>
            <w:r w:rsidRPr="003D1793">
              <w:t xml:space="preserve"> cover</w:t>
            </w:r>
            <w:r w:rsidRPr="003D1793">
              <w:t>s:</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ListBullet"/>
            </w:pPr>
            <w:r w:rsidRPr="003D1793">
              <w:t>a community service provided by local government which deals with:</w:t>
            </w:r>
          </w:p>
          <w:p w:rsidR="00000000" w:rsidRPr="003D1793" w:rsidP="003D1793">
            <w:pPr>
              <w:pStyle w:val="ListBullet2"/>
            </w:pPr>
            <w:r w:rsidRPr="003D1793">
              <w:t>consultation</w:t>
            </w:r>
          </w:p>
          <w:p w:rsidR="00000000" w:rsidRPr="003D1793" w:rsidP="003D1793">
            <w:pPr>
              <w:pStyle w:val="ListBullet2"/>
            </w:pPr>
            <w:r w:rsidRPr="003D1793">
              <w:t>education</w:t>
            </w:r>
          </w:p>
          <w:p w:rsidR="00000000" w:rsidRPr="003D1793" w:rsidP="003D1793">
            <w:pPr>
              <w:pStyle w:val="ListBullet2"/>
            </w:pPr>
            <w:r w:rsidRPr="003D1793">
              <w:t>provision of facilities</w:t>
            </w:r>
          </w:p>
          <w:p w:rsidR="00000000" w:rsidRPr="003D1793" w:rsidP="003D1793">
            <w:pPr>
              <w:pStyle w:val="ListBullet2"/>
            </w:pPr>
            <w:r w:rsidRPr="003D1793">
              <w:t>regulation</w:t>
            </w:r>
          </w:p>
          <w:p w:rsidR="00000000" w:rsidP="003D1793">
            <w:pPr>
              <w:pStyle w:val="ListBullet2"/>
              <w:rPr>
                <w:lang w:val="en-NZ"/>
              </w:rPr>
            </w:pPr>
            <w:r w:rsidRPr="003D1793">
              <w:t>the sourcing of information for the responsible ownership of animals.</w:t>
            </w:r>
          </w:p>
        </w:tc>
      </w:tr>
      <w:tr w:rsidTr="00B726FB">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BoldandItalics"/>
              </w:rPr>
              <w:t>Internal and external stakeholders</w:t>
            </w:r>
            <w:r w:rsidRPr="003D1793">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ListBullet"/>
            </w:pPr>
            <w:r w:rsidRPr="003D1793">
              <w:t>key internal stakeholders within the organisation and elected members:</w:t>
            </w:r>
          </w:p>
          <w:p w:rsidR="00000000" w:rsidRPr="003D1793" w:rsidP="003D1793">
            <w:pPr>
              <w:pStyle w:val="ListBullet2"/>
            </w:pPr>
            <w:r w:rsidRPr="003D1793">
              <w:t>advisers</w:t>
            </w:r>
          </w:p>
          <w:p w:rsidR="00000000" w:rsidRPr="003D1793" w:rsidP="003D1793">
            <w:pPr>
              <w:pStyle w:val="ListBullet2"/>
            </w:pPr>
            <w:r w:rsidRPr="003D1793">
              <w:t>colleagues</w:t>
            </w:r>
          </w:p>
          <w:p w:rsidR="00000000" w:rsidRPr="003D1793" w:rsidP="003D1793">
            <w:pPr>
              <w:pStyle w:val="ListBullet2"/>
            </w:pPr>
            <w:r w:rsidRPr="003D1793">
              <w:t>junior officers</w:t>
            </w:r>
          </w:p>
          <w:p w:rsidR="00000000" w:rsidRPr="003D1793" w:rsidP="003D1793">
            <w:pPr>
              <w:pStyle w:val="ListBullet2"/>
            </w:pPr>
            <w:r w:rsidRPr="003D1793">
              <w:t>senior managers and executives</w:t>
            </w:r>
          </w:p>
          <w:p w:rsidR="00000000" w:rsidRPr="003D1793" w:rsidP="003D1793">
            <w:pPr>
              <w:pStyle w:val="ListBullet"/>
            </w:pPr>
            <w:r w:rsidRPr="003D1793">
              <w:t>key external stakeholders:</w:t>
            </w:r>
          </w:p>
          <w:p w:rsidR="00000000" w:rsidRPr="003D1793" w:rsidP="003D1793">
            <w:pPr>
              <w:pStyle w:val="ListBullet2"/>
            </w:pPr>
            <w:r w:rsidRPr="003D1793">
              <w:t>animal owners, non-animal owners and the general public</w:t>
            </w:r>
          </w:p>
          <w:p w:rsidR="00000000" w:rsidRPr="003D1793" w:rsidP="003D1793">
            <w:pPr>
              <w:pStyle w:val="ListBullet2"/>
            </w:pPr>
            <w:r w:rsidRPr="003D1793">
              <w:t>court administration (e.g. prose</w:t>
            </w:r>
            <w:r w:rsidRPr="003D1793">
              <w:t>cutors, legal and court staff)</w:t>
            </w:r>
          </w:p>
          <w:p w:rsidR="00000000" w:rsidRPr="003D1793" w:rsidP="003D1793">
            <w:pPr>
              <w:pStyle w:val="ListBullet2"/>
            </w:pPr>
            <w:r w:rsidRPr="003D1793">
              <w:t>emergency services, such as fire and ambulance</w:t>
            </w:r>
          </w:p>
          <w:p w:rsidR="00000000" w:rsidRPr="003D1793" w:rsidP="003D1793">
            <w:pPr>
              <w:pStyle w:val="ListBullet2"/>
            </w:pPr>
            <w:r w:rsidRPr="003D1793">
              <w:t>investigators</w:t>
            </w:r>
          </w:p>
          <w:p w:rsidR="00000000" w:rsidRPr="003D1793" w:rsidP="003D1793">
            <w:pPr>
              <w:pStyle w:val="ListBullet2"/>
            </w:pPr>
            <w:r w:rsidRPr="003D1793">
              <w:t>local government law enforcement officers</w:t>
            </w:r>
          </w:p>
          <w:p w:rsidR="00000000" w:rsidRPr="003D1793" w:rsidP="003D1793">
            <w:pPr>
              <w:pStyle w:val="ListBullet2"/>
            </w:pPr>
            <w:r w:rsidRPr="003D1793">
              <w:t>other public sector organisations</w:t>
            </w:r>
          </w:p>
          <w:p w:rsidR="00000000" w:rsidRPr="003D1793" w:rsidP="003D1793">
            <w:pPr>
              <w:pStyle w:val="ListBullet2"/>
            </w:pPr>
            <w:r w:rsidRPr="003D1793">
              <w:t>private enterprise</w:t>
            </w:r>
          </w:p>
          <w:p w:rsidR="00000000" w:rsidP="003D1793">
            <w:pPr>
              <w:pStyle w:val="ListBullet2"/>
              <w:rPr>
                <w:lang w:val="en-NZ"/>
              </w:rPr>
            </w:pPr>
            <w:r w:rsidRPr="003D1793">
              <w:t>state, federal and military police.</w:t>
            </w:r>
          </w:p>
        </w:tc>
      </w:tr>
      <w:tr w:rsidTr="00B726FB">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BoldandItalics"/>
              </w:rPr>
              <w:t>Sources of assistance</w:t>
            </w:r>
            <w:r w:rsidRPr="003D1793">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ListBullet"/>
            </w:pPr>
            <w:r w:rsidRPr="003D1793">
              <w:t>human resources representatives</w:t>
            </w:r>
          </w:p>
          <w:p w:rsidR="00000000" w:rsidRPr="003D1793" w:rsidP="003D1793">
            <w:pPr>
              <w:pStyle w:val="ListBullet"/>
            </w:pPr>
            <w:r w:rsidRPr="003D1793">
              <w:t>OHS representative</w:t>
            </w:r>
          </w:p>
          <w:p w:rsidR="00000000" w:rsidRPr="003D1793" w:rsidP="003D1793">
            <w:pPr>
              <w:pStyle w:val="ListBullet"/>
            </w:pPr>
            <w:r w:rsidRPr="003D1793">
              <w:t>outside agencies</w:t>
            </w:r>
          </w:p>
          <w:p w:rsidR="00000000" w:rsidP="003D1793">
            <w:pPr>
              <w:pStyle w:val="ListBullet"/>
              <w:rPr>
                <w:lang w:val="en-NZ"/>
              </w:rPr>
            </w:pPr>
            <w:r w:rsidRPr="003D1793">
              <w:t>union representatives.</w:t>
            </w:r>
          </w:p>
        </w:tc>
      </w:tr>
      <w:tr w:rsidTr="00B726FB">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BoldandItalics"/>
              </w:rPr>
              <w:t>Policies and procedures</w:t>
            </w:r>
            <w:r w:rsidRPr="003D1793">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ListBullet"/>
            </w:pPr>
            <w:r w:rsidRPr="003D1793">
              <w:t>environmentally sustainable work practices:</w:t>
            </w:r>
          </w:p>
          <w:p w:rsidR="00000000" w:rsidRPr="003D1793" w:rsidP="003D1793">
            <w:pPr>
              <w:pStyle w:val="ListBullet2"/>
            </w:pPr>
            <w:r w:rsidRPr="003D1793">
              <w:t>environmentally friendly wast management</w:t>
            </w:r>
          </w:p>
          <w:p w:rsidR="00000000" w:rsidRPr="003D1793" w:rsidP="003D1793">
            <w:pPr>
              <w:pStyle w:val="ListBullet2"/>
            </w:pPr>
            <w:r w:rsidRPr="003D1793">
              <w:t>processes to support environment and resource efficiencies</w:t>
            </w:r>
          </w:p>
          <w:p w:rsidR="00000000" w:rsidRPr="003D1793" w:rsidP="003D1793">
            <w:pPr>
              <w:pStyle w:val="ListBullet"/>
            </w:pPr>
            <w:r w:rsidRPr="003D1793">
              <w:t>organisational policies and procedures</w:t>
            </w:r>
          </w:p>
          <w:p w:rsidR="00000000" w:rsidRPr="003D1793" w:rsidP="003D1793">
            <w:pPr>
              <w:pStyle w:val="ListBullet"/>
            </w:pPr>
            <w:r w:rsidRPr="003D1793">
              <w:t>quality system policies and procedures</w:t>
            </w:r>
          </w:p>
          <w:p w:rsidR="00000000" w:rsidRPr="003D1793" w:rsidP="003D1793">
            <w:pPr>
              <w:pStyle w:val="ListBullet"/>
            </w:pPr>
            <w:r w:rsidRPr="003D1793">
              <w:t>standard operating procedures</w:t>
            </w:r>
          </w:p>
          <w:p w:rsidR="00000000" w:rsidRPr="003D1793" w:rsidP="003D1793">
            <w:pPr>
              <w:pStyle w:val="ListBullet"/>
            </w:pPr>
            <w:r w:rsidRPr="003D1793">
              <w:t>OHS policies and procedures:</w:t>
            </w:r>
          </w:p>
          <w:p w:rsidR="00000000" w:rsidRPr="003D1793" w:rsidP="003D1793">
            <w:pPr>
              <w:pStyle w:val="ListBullet2"/>
            </w:pPr>
            <w:r w:rsidRPr="003D1793">
              <w:t xml:space="preserve">accident reports </w:t>
            </w:r>
          </w:p>
          <w:p w:rsidR="00000000" w:rsidRPr="003D1793" w:rsidP="003D1793">
            <w:pPr>
              <w:pStyle w:val="ListBullet2"/>
            </w:pPr>
            <w:r w:rsidRPr="003D1793">
              <w:t>responsibilities and duties</w:t>
            </w:r>
          </w:p>
          <w:p w:rsidR="00000000" w:rsidP="003D1793">
            <w:pPr>
              <w:pStyle w:val="ListBullet2"/>
              <w:rPr>
                <w:lang w:val="en-NZ"/>
              </w:rPr>
            </w:pPr>
            <w:r w:rsidRPr="003D1793">
              <w:t>standard wor</w:t>
            </w:r>
            <w:r w:rsidRPr="003D1793">
              <w:t>k practices.</w:t>
            </w:r>
          </w:p>
        </w:tc>
      </w:tr>
      <w:tr w:rsidTr="00B726FB">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BoldandItalics"/>
              </w:rPr>
              <w:t>Legislation</w:t>
            </w:r>
            <w:r w:rsidRPr="003D1793">
              <w:t xml:space="preserve"> may refer to:</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ListBullet"/>
            </w:pPr>
            <w:r w:rsidRPr="003D1793">
              <w:t>federal and state or territory legislation and regulations, standards and codes of practice</w:t>
            </w:r>
          </w:p>
          <w:p w:rsidR="00000000" w:rsidRPr="003D1793" w:rsidP="003D1793">
            <w:pPr>
              <w:pStyle w:val="ListBullet"/>
            </w:pPr>
            <w:r w:rsidRPr="003D1793">
              <w:t xml:space="preserve">local laws for animal control and regulation services </w:t>
            </w:r>
          </w:p>
          <w:p w:rsidR="00000000" w:rsidP="003D1793">
            <w:pPr>
              <w:pStyle w:val="ListBullet"/>
              <w:rPr>
                <w:lang w:val="en-NZ"/>
              </w:rPr>
            </w:pPr>
            <w:r w:rsidRPr="003D1793">
              <w:t>other associated legislative constraints.</w:t>
            </w:r>
          </w:p>
        </w:tc>
      </w:tr>
      <w:tr w:rsidTr="00B726FB">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BoldandItalics"/>
              </w:rPr>
              <w:t>Key principles</w:t>
            </w:r>
            <w:r w:rsidRPr="003D1793">
              <w:t xml:space="preserve"> contained in legislation and regulations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ListBullet"/>
            </w:pPr>
            <w:r w:rsidRPr="003D1793">
              <w:t>avoiding conflicts of interest</w:t>
            </w:r>
          </w:p>
          <w:p w:rsidR="00000000" w:rsidRPr="003D1793" w:rsidP="003D1793">
            <w:pPr>
              <w:pStyle w:val="ListBullet"/>
            </w:pPr>
            <w:r w:rsidRPr="003D1793">
              <w:t>compliance with the law</w:t>
            </w:r>
          </w:p>
          <w:p w:rsidR="00000000" w:rsidRPr="003D1793" w:rsidP="003D1793">
            <w:pPr>
              <w:pStyle w:val="ListBullet"/>
            </w:pPr>
            <w:r w:rsidRPr="003D1793">
              <w:t>confidentiality and non-disclosure of official information</w:t>
            </w:r>
          </w:p>
          <w:p w:rsidR="00000000" w:rsidRPr="003D1793" w:rsidP="003D1793">
            <w:pPr>
              <w:pStyle w:val="ListBullet"/>
            </w:pPr>
            <w:r w:rsidRPr="003D1793">
              <w:t>due care and diligence</w:t>
            </w:r>
          </w:p>
          <w:p w:rsidR="00000000" w:rsidRPr="003D1793" w:rsidP="003D1793">
            <w:pPr>
              <w:pStyle w:val="ListBullet"/>
            </w:pPr>
            <w:r w:rsidRPr="003D1793">
              <w:t>honesty and integrity</w:t>
            </w:r>
          </w:p>
          <w:p w:rsidR="00000000" w:rsidP="003D1793">
            <w:pPr>
              <w:pStyle w:val="ListBullet"/>
              <w:rPr>
                <w:lang w:val="en-NZ"/>
              </w:rPr>
            </w:pPr>
            <w:r w:rsidRPr="003D1793">
              <w:t>obeying lawful and reasonable direction.</w:t>
            </w:r>
          </w:p>
        </w:tc>
      </w:tr>
      <w:tr w:rsidTr="00B726FB">
        <w:tblPrEx>
          <w:tblW w:w="0" w:type="auto"/>
          <w:tblLayout w:type="fixed"/>
          <w:tblCellMar>
            <w:left w:w="62" w:type="dxa"/>
            <w:right w:w="62" w:type="dxa"/>
          </w:tblCellMar>
          <w:tblLook w:val="0000"/>
        </w:tblPrEx>
        <w:tc>
          <w:tcPr>
            <w:tcW w:w="34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BoldandItalics"/>
              </w:rPr>
              <w:t>Records</w:t>
            </w:r>
            <w:r w:rsidRPr="003D1793">
              <w:t xml:space="preserve"> may include:</w:t>
            </w:r>
          </w:p>
        </w:tc>
        <w:tc>
          <w:tcPr>
            <w:tcW w:w="50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ListBullet"/>
            </w:pPr>
            <w:r w:rsidRPr="003D1793">
              <w:t>those required by legislation and organisational policies and procedures including:</w:t>
            </w:r>
          </w:p>
          <w:p w:rsidR="00000000" w:rsidRPr="003D1793" w:rsidP="003D1793">
            <w:pPr>
              <w:pStyle w:val="ListBullet2"/>
            </w:pPr>
            <w:r w:rsidRPr="003D1793">
              <w:t>animal identification documentation</w:t>
            </w:r>
          </w:p>
          <w:p w:rsidR="00000000" w:rsidRPr="003D1793" w:rsidP="003D1793">
            <w:pPr>
              <w:pStyle w:val="ListBullet2"/>
            </w:pPr>
            <w:r w:rsidRPr="003D1793">
              <w:t>animal registrations</w:t>
            </w:r>
          </w:p>
          <w:p w:rsidR="00000000" w:rsidRPr="003D1793" w:rsidP="003D1793">
            <w:pPr>
              <w:pStyle w:val="ListBullet2"/>
            </w:pPr>
            <w:r w:rsidRPr="003D1793">
              <w:t>enforcement notices</w:t>
            </w:r>
          </w:p>
          <w:p w:rsidR="00000000" w:rsidRPr="003D1793" w:rsidP="003D1793">
            <w:pPr>
              <w:pStyle w:val="ListBullet2"/>
            </w:pPr>
            <w:r w:rsidRPr="003D1793">
              <w:t>licensing</w:t>
            </w:r>
          </w:p>
          <w:p w:rsidR="00000000" w:rsidRPr="003D1793" w:rsidP="003D1793">
            <w:pPr>
              <w:pStyle w:val="ListBullet2"/>
            </w:pPr>
            <w:r w:rsidRPr="003D1793">
              <w:t>penalty infringement notices</w:t>
            </w:r>
          </w:p>
          <w:p w:rsidR="00000000" w:rsidRPr="003D1793" w:rsidP="003D1793">
            <w:pPr>
              <w:pStyle w:val="ListBullet2"/>
            </w:pPr>
            <w:r w:rsidRPr="003D1793">
              <w:t>pound documentation</w:t>
            </w:r>
          </w:p>
          <w:p w:rsidR="00000000" w:rsidRPr="003D1793" w:rsidP="003D1793">
            <w:pPr>
              <w:pStyle w:val="ListBullet2"/>
            </w:pPr>
            <w:r w:rsidRPr="003D1793">
              <w:t>service requests.</w:t>
            </w:r>
          </w:p>
        </w:tc>
      </w:tr>
    </w:tbl>
    <w:p w:rsidR="00B726FB" w:rsidP="003D1793">
      <w:pPr>
        <w:pStyle w:val="BodyText"/>
      </w:pPr>
    </w:p>
    <w:p w:rsidR="00B726FB" w:rsidP="003D1793">
      <w:pPr>
        <w:pStyle w:val="BodyText"/>
      </w:pPr>
    </w:p>
    <w:p w:rsidR="00000000" w:rsidRPr="003D1793" w:rsidP="003D1793">
      <w:pPr>
        <w:pStyle w:val="Heading1"/>
      </w:pPr>
      <w:bookmarkStart w:id="12" w:name="O_57230"/>
      <w:bookmarkEnd w:id="12"/>
      <w:r w:rsidRPr="003D1793">
        <w:t>Unit Sector(s)</w:t>
      </w:r>
    </w:p>
    <w:tbl>
      <w:tblPr>
        <w:tblW w:w="0" w:type="auto"/>
        <w:tblLayout w:type="fixed"/>
        <w:tblCellMar>
          <w:left w:w="62" w:type="dxa"/>
          <w:right w:w="62" w:type="dxa"/>
        </w:tblCellMar>
        <w:tblLook w:val="0000"/>
      </w:tblPr>
      <w:tblGrid>
        <w:gridCol w:w="2621"/>
        <w:gridCol w:w="5901"/>
      </w:tblGrid>
      <w:tr w:rsidTr="00B726FB">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BodyText"/>
            </w:pPr>
            <w:r w:rsidRPr="003D1793">
              <w:t>Animal control and regulation</w:t>
            </w:r>
          </w:p>
        </w:tc>
      </w:tr>
    </w:tbl>
    <w:p w:rsidR="00000000" w:rsidRPr="003D1793" w:rsidP="003D1793">
      <w:pPr>
        <w:pStyle w:val="BodyText"/>
      </w:pPr>
    </w:p>
    <w:p w:rsidR="00000000" w:rsidRPr="003D1793" w:rsidP="003D1793">
      <w:pPr>
        <w:pStyle w:val="AllowPageBreak"/>
      </w:pPr>
    </w:p>
    <w:p w:rsidR="00000000" w:rsidRPr="003D1793" w:rsidP="003D1793">
      <w:pPr>
        <w:pStyle w:val="Heading1"/>
      </w:pPr>
      <w:bookmarkStart w:id="13" w:name="O_152980"/>
      <w:bookmarkEnd w:id="13"/>
      <w:r w:rsidRPr="003D1793">
        <w:t>Competency field</w:t>
      </w:r>
    </w:p>
    <w:tbl>
      <w:tblPr>
        <w:tblW w:w="0" w:type="auto"/>
        <w:tblLayout w:type="fixed"/>
        <w:tblCellMar>
          <w:left w:w="62" w:type="dxa"/>
          <w:right w:w="62" w:type="dxa"/>
        </w:tblCellMar>
        <w:tblLook w:val="0000"/>
      </w:tblPr>
      <w:tblGrid>
        <w:gridCol w:w="2784"/>
        <w:gridCol w:w="5738"/>
      </w:tblGrid>
      <w:tr w:rsidTr="00B726F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BodyText"/>
            </w:pPr>
          </w:p>
        </w:tc>
      </w:tr>
    </w:tbl>
    <w:p w:rsidR="00000000" w:rsidRPr="003D1793" w:rsidP="003D1793">
      <w:pPr>
        <w:pStyle w:val="BodyText"/>
      </w:pPr>
    </w:p>
    <w:p w:rsidR="00000000" w:rsidRPr="003D1793" w:rsidP="003D1793">
      <w:pPr>
        <w:pStyle w:val="AllowPageBreak"/>
      </w:pPr>
    </w:p>
    <w:p w:rsidR="00000000" w:rsidRPr="003D1793" w:rsidP="003D1793">
      <w:pPr>
        <w:pStyle w:val="Heading1"/>
      </w:pPr>
      <w:bookmarkStart w:id="14" w:name="O_152979"/>
      <w:bookmarkEnd w:id="14"/>
      <w:r w:rsidRPr="003D1793">
        <w:t>Co-requisite units</w:t>
      </w:r>
    </w:p>
    <w:tbl>
      <w:tblPr>
        <w:tblW w:w="0" w:type="auto"/>
        <w:tblLayout w:type="fixed"/>
        <w:tblCellMar>
          <w:left w:w="62" w:type="dxa"/>
          <w:right w:w="62" w:type="dxa"/>
        </w:tblCellMar>
        <w:tblLook w:val="0000"/>
      </w:tblPr>
      <w:tblGrid>
        <w:gridCol w:w="2641"/>
        <w:gridCol w:w="1322"/>
        <w:gridCol w:w="4559"/>
      </w:tblGrid>
      <w:tr w:rsidTr="00B726F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r w:rsidRPr="003D179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p>
        </w:tc>
      </w:tr>
      <w:tr w:rsidTr="00B726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1793">
            <w:pPr>
              <w:pStyle w:val="BodyText"/>
              <w:rPr>
                <w:lang w:val="en-NZ"/>
              </w:rPr>
            </w:pPr>
          </w:p>
        </w:tc>
      </w:tr>
      <w:tr w:rsidTr="00B726F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1793" w:rsidP="003D1793">
            <w:pPr>
              <w:pStyle w:val="BodyText"/>
            </w:pPr>
          </w:p>
        </w:tc>
      </w:tr>
    </w:tbl>
    <w:p w:rsidR="00000000" w:rsidRPr="003D1793" w:rsidP="003D1793">
      <w:pPr>
        <w:pStyle w:val="BodyText"/>
      </w:pPr>
    </w:p>
    <w:p w:rsidR="00000000" w:rsidRPr="003D1793" w:rsidP="003D1793"/>
    <w:sectPr w:rsidSect="003D17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6FB" w:rsidP="00B726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6FB" w:rsidP="003D17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726FB" w:rsidP="003D17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726FB" w:rsidP="003D17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26FB" w:rsidP="00B726F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7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6FB" w:rsidP="003D1793">
    <w:pPr>
      <w:pStyle w:val="Header"/>
      <w:framePr w:wrap="around"/>
    </w:pPr>
    <w:r>
      <w:fldChar w:fldCharType="begin"/>
    </w:r>
    <w:r>
      <w:instrText xml:space="preserve"> TITLE   \* MERGEFORMAT </w:instrText>
    </w:r>
    <w:r>
      <w:fldChar w:fldCharType="separate"/>
    </w:r>
    <w:r>
      <w:t>ACMACR401A Comply with animal control and regulation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26FB" w:rsidP="003D17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0EE3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D89B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2004D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7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1793"/>
    <w:pPr>
      <w:spacing w:before="360" w:after="60"/>
      <w:outlineLvl w:val="0"/>
    </w:pPr>
    <w:rPr>
      <w:sz w:val="32"/>
    </w:rPr>
  </w:style>
  <w:style w:type="paragraph" w:styleId="Heading2">
    <w:name w:val="heading 2"/>
    <w:basedOn w:val="HeadingBase"/>
    <w:next w:val="BodyText"/>
    <w:link w:val="Heading2Char"/>
    <w:qFormat/>
    <w:rsid w:val="003D1793"/>
    <w:pPr>
      <w:keepLines/>
      <w:spacing w:before="240" w:after="120"/>
      <w:outlineLvl w:val="1"/>
    </w:pPr>
    <w:rPr>
      <w:sz w:val="28"/>
      <w:szCs w:val="40"/>
    </w:rPr>
  </w:style>
  <w:style w:type="paragraph" w:styleId="Heading3">
    <w:name w:val="heading 3"/>
    <w:basedOn w:val="HeadingBase"/>
    <w:next w:val="BodyText"/>
    <w:link w:val="Heading3Char"/>
    <w:qFormat/>
    <w:rsid w:val="003D1793"/>
    <w:pPr>
      <w:spacing w:before="180" w:after="120"/>
      <w:outlineLvl w:val="2"/>
    </w:pPr>
    <w:rPr>
      <w:spacing w:val="-10"/>
      <w:kern w:val="32"/>
    </w:rPr>
  </w:style>
  <w:style w:type="paragraph" w:styleId="Heading4">
    <w:name w:val="heading 4"/>
    <w:basedOn w:val="HeadingBase"/>
    <w:next w:val="BodyText"/>
    <w:link w:val="Heading4Char"/>
    <w:qFormat/>
    <w:rsid w:val="003D1793"/>
    <w:pPr>
      <w:spacing w:before="160" w:after="120"/>
      <w:outlineLvl w:val="3"/>
    </w:pPr>
    <w:rPr>
      <w:sz w:val="22"/>
    </w:rPr>
  </w:style>
  <w:style w:type="paragraph" w:styleId="Heading5">
    <w:name w:val="heading 5"/>
    <w:basedOn w:val="HeadingBase"/>
    <w:next w:val="Normal"/>
    <w:link w:val="Heading5Char"/>
    <w:qFormat/>
    <w:rsid w:val="003D1793"/>
    <w:pPr>
      <w:spacing w:before="80"/>
      <w:outlineLvl w:val="4"/>
    </w:pPr>
    <w:rPr>
      <w:color w:val="918585"/>
      <w:sz w:val="20"/>
    </w:rPr>
  </w:style>
  <w:style w:type="paragraph" w:styleId="Heading6">
    <w:name w:val="heading 6"/>
    <w:basedOn w:val="HeadingBase"/>
    <w:next w:val="Normal"/>
    <w:link w:val="Heading6Char"/>
    <w:qFormat/>
    <w:rsid w:val="003D1793"/>
    <w:pPr>
      <w:spacing w:before="60"/>
      <w:outlineLvl w:val="5"/>
    </w:pPr>
    <w:rPr>
      <w:color w:val="918585"/>
      <w:sz w:val="20"/>
    </w:rPr>
  </w:style>
  <w:style w:type="paragraph" w:styleId="Heading7">
    <w:name w:val="heading 7"/>
    <w:basedOn w:val="Normal"/>
    <w:next w:val="Normal"/>
    <w:link w:val="Heading7Char"/>
    <w:qFormat/>
    <w:rsid w:val="003D1793"/>
    <w:pPr>
      <w:ind w:left="720"/>
      <w:outlineLvl w:val="6"/>
    </w:pPr>
    <w:rPr>
      <w:i/>
    </w:rPr>
  </w:style>
  <w:style w:type="paragraph" w:styleId="Heading8">
    <w:name w:val="heading 8"/>
    <w:basedOn w:val="Normal"/>
    <w:next w:val="Normal"/>
    <w:link w:val="Heading8Char"/>
    <w:qFormat/>
    <w:rsid w:val="003D1793"/>
    <w:pPr>
      <w:ind w:left="720"/>
      <w:outlineLvl w:val="7"/>
    </w:pPr>
    <w:rPr>
      <w:i/>
    </w:rPr>
  </w:style>
  <w:style w:type="paragraph" w:styleId="Heading9">
    <w:name w:val="heading 9"/>
    <w:basedOn w:val="Normal"/>
    <w:next w:val="Normal"/>
    <w:link w:val="Heading9Char"/>
    <w:qFormat/>
    <w:rsid w:val="003D1793"/>
    <w:pPr>
      <w:ind w:left="720"/>
      <w:outlineLvl w:val="8"/>
    </w:pPr>
    <w:rPr>
      <w:i/>
    </w:rPr>
  </w:style>
  <w:style w:type="character" w:default="1" w:styleId="DefaultParagraphFont">
    <w:name w:val="Default Paragraph Font"/>
    <w:uiPriority w:val="1"/>
    <w:unhideWhenUsed/>
    <w:rsid w:val="003D17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1793"/>
  </w:style>
  <w:style w:type="character" w:customStyle="1" w:styleId="Heading1Char">
    <w:name w:val="Heading 1 Char"/>
    <w:basedOn w:val="DefaultParagraphFont"/>
    <w:link w:val="Heading1"/>
    <w:rsid w:val="003D1793"/>
    <w:rPr>
      <w:rFonts w:ascii="Times New Roman" w:eastAsia="Times New Roman" w:hAnsi="Times New Roman" w:cs="Times New Roman"/>
      <w:b/>
      <w:sz w:val="32"/>
      <w:szCs w:val="20"/>
      <w:lang w:eastAsia="en-US"/>
    </w:rPr>
  </w:style>
  <w:style w:type="paragraph" w:styleId="BodyText">
    <w:name w:val="Body Text"/>
    <w:basedOn w:val="Normal"/>
    <w:link w:val="BodyTextChar"/>
    <w:rsid w:val="003D17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1793"/>
    <w:rPr>
      <w:rFonts w:ascii="Times New Roman" w:eastAsia="Times New Roman" w:hAnsi="Times New Roman" w:cs="Times New Roman"/>
      <w:sz w:val="24"/>
      <w:lang w:val="en-US" w:eastAsia="en-US"/>
    </w:rPr>
  </w:style>
  <w:style w:type="paragraph" w:styleId="Footer">
    <w:name w:val="footer"/>
    <w:basedOn w:val="Normal"/>
    <w:link w:val="FooterChar"/>
    <w:rsid w:val="003D17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1793"/>
    <w:rPr>
      <w:rFonts w:ascii="Times New Roman" w:eastAsia="Times New Roman" w:hAnsi="Times New Roman" w:cs="Times New Roman"/>
      <w:sz w:val="16"/>
      <w:lang w:val="en-US" w:eastAsia="en-US"/>
    </w:rPr>
  </w:style>
  <w:style w:type="paragraph" w:styleId="List">
    <w:name w:val="List"/>
    <w:basedOn w:val="BodyText"/>
    <w:next w:val="BodyText"/>
    <w:rsid w:val="003D1793"/>
    <w:pPr>
      <w:tabs>
        <w:tab w:val="left" w:pos="340"/>
      </w:tabs>
      <w:spacing w:before="60" w:after="60"/>
      <w:ind w:left="340" w:hanging="340"/>
    </w:pPr>
  </w:style>
  <w:style w:type="paragraph" w:styleId="ListBullet">
    <w:name w:val="List Bullet"/>
    <w:basedOn w:val="List"/>
    <w:rsid w:val="003D1793"/>
    <w:pPr>
      <w:numPr>
        <w:numId w:val="13"/>
      </w:numPr>
      <w:tabs>
        <w:tab w:val="clear" w:pos="340"/>
      </w:tabs>
      <w:spacing w:before="40" w:after="40"/>
    </w:pPr>
  </w:style>
  <w:style w:type="character" w:customStyle="1" w:styleId="SpecialBold">
    <w:name w:val="Special Bold"/>
    <w:basedOn w:val="DefaultParagraphFont"/>
    <w:rsid w:val="003D1793"/>
    <w:rPr>
      <w:b/>
      <w:spacing w:val="0"/>
    </w:rPr>
  </w:style>
  <w:style w:type="paragraph" w:styleId="ListBullet2">
    <w:name w:val="List Bullet 2"/>
    <w:basedOn w:val="List2"/>
    <w:rsid w:val="003D1793"/>
    <w:pPr>
      <w:numPr>
        <w:numId w:val="14"/>
      </w:numPr>
      <w:tabs>
        <w:tab w:val="clear" w:pos="680"/>
      </w:tabs>
    </w:pPr>
  </w:style>
  <w:style w:type="paragraph" w:styleId="Header">
    <w:name w:val="header"/>
    <w:basedOn w:val="Normal"/>
    <w:link w:val="HeaderChar"/>
    <w:rsid w:val="003D17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17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D1793"/>
    <w:pPr>
      <w:spacing w:before="240" w:after="120"/>
      <w:outlineLvl w:val="0"/>
    </w:pPr>
    <w:rPr>
      <w:rFonts w:ascii="Times New Roman" w:hAnsi="Times New Roman"/>
      <w:b/>
      <w:sz w:val="28"/>
    </w:rPr>
  </w:style>
  <w:style w:type="paragraph" w:customStyle="1" w:styleId="AllowPageBreak">
    <w:name w:val="AllowPageBreak"/>
    <w:rsid w:val="003D17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1793"/>
    <w:pPr>
      <w:tabs>
        <w:tab w:val="left" w:pos="680"/>
      </w:tabs>
      <w:spacing w:before="60" w:after="60"/>
      <w:ind w:left="680" w:hanging="340"/>
    </w:pPr>
  </w:style>
  <w:style w:type="character" w:customStyle="1" w:styleId="BoldandItalics">
    <w:name w:val="Bold and Italics"/>
    <w:qFormat/>
    <w:rsid w:val="003D1793"/>
    <w:rPr>
      <w:b/>
      <w:i/>
      <w:u w:val="none"/>
    </w:rPr>
  </w:style>
  <w:style w:type="character" w:customStyle="1" w:styleId="Heading2Char">
    <w:name w:val="Heading 2 Char"/>
    <w:basedOn w:val="DefaultParagraphFont"/>
    <w:link w:val="Heading2"/>
    <w:rsid w:val="003D17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17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17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17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17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17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17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1793"/>
    <w:rPr>
      <w:rFonts w:ascii="Courier New" w:eastAsia="Times New Roman" w:hAnsi="Courier New" w:cs="Times New Roman"/>
      <w:i/>
      <w:szCs w:val="20"/>
      <w:lang w:val="en-US" w:eastAsia="en-US"/>
    </w:rPr>
  </w:style>
  <w:style w:type="paragraph" w:customStyle="1" w:styleId="HeadingBase">
    <w:name w:val="Heading Base"/>
    <w:rsid w:val="003D17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1793"/>
    <w:pPr>
      <w:tabs>
        <w:tab w:val="right" w:leader="dot" w:pos="9072"/>
      </w:tabs>
      <w:ind w:left="567"/>
    </w:pPr>
    <w:rPr>
      <w:szCs w:val="22"/>
    </w:rPr>
  </w:style>
  <w:style w:type="paragraph" w:customStyle="1" w:styleId="TOCBase">
    <w:name w:val="TOC Base"/>
    <w:rsid w:val="003D17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1793"/>
    <w:pPr>
      <w:tabs>
        <w:tab w:val="right" w:leader="dot" w:pos="9072"/>
      </w:tabs>
      <w:spacing w:before="40" w:after="40"/>
      <w:ind w:left="284"/>
    </w:pPr>
    <w:rPr>
      <w:rFonts w:ascii="Times New Roman" w:hAnsi="Times New Roman"/>
    </w:rPr>
  </w:style>
  <w:style w:type="paragraph" w:styleId="TOC1">
    <w:name w:val="toc 1"/>
    <w:basedOn w:val="TOCBase"/>
    <w:next w:val="Normal"/>
    <w:rsid w:val="003D17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1793"/>
    <w:pPr>
      <w:spacing w:before="5040"/>
      <w:jc w:val="center"/>
    </w:pPr>
    <w:rPr>
      <w:sz w:val="48"/>
      <w:szCs w:val="72"/>
      <w:lang w:val="en-US"/>
    </w:rPr>
  </w:style>
  <w:style w:type="character" w:customStyle="1" w:styleId="TitleChar">
    <w:name w:val="Title Char"/>
    <w:basedOn w:val="DefaultParagraphFont"/>
    <w:link w:val="Title"/>
    <w:rsid w:val="003D17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1793"/>
    <w:pPr>
      <w:tabs>
        <w:tab w:val="left" w:pos="3600"/>
        <w:tab w:val="left" w:pos="3958"/>
      </w:tabs>
    </w:pPr>
  </w:style>
  <w:style w:type="paragraph" w:customStyle="1" w:styleId="Note">
    <w:name w:val="Note"/>
    <w:basedOn w:val="BodyText"/>
    <w:rsid w:val="003D17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1793"/>
    <w:pPr>
      <w:framePr w:wrap="auto" w:hAnchor="text" w:y="6049"/>
    </w:pPr>
    <w:rPr>
      <w:color w:val="000000"/>
      <w:sz w:val="40"/>
    </w:rPr>
  </w:style>
  <w:style w:type="paragraph" w:customStyle="1" w:styleId="TOCTitle">
    <w:name w:val="TOCTitle"/>
    <w:basedOn w:val="Heading1"/>
    <w:rsid w:val="003D1793"/>
    <w:pPr>
      <w:spacing w:after="240"/>
      <w:jc w:val="center"/>
      <w:outlineLvl w:val="9"/>
    </w:pPr>
    <w:rPr>
      <w:caps/>
    </w:rPr>
  </w:style>
  <w:style w:type="paragraph" w:customStyle="1" w:styleId="Version">
    <w:name w:val="Version"/>
    <w:rsid w:val="003D17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1793"/>
    <w:pPr>
      <w:keepNext w:val="0"/>
      <w:tabs>
        <w:tab w:val="right" w:pos="4176"/>
      </w:tabs>
      <w:ind w:left="198" w:hanging="198"/>
    </w:pPr>
    <w:rPr>
      <w:rFonts w:ascii="Garamond" w:hAnsi="Garamond"/>
    </w:rPr>
  </w:style>
  <w:style w:type="paragraph" w:styleId="IndexHeading">
    <w:name w:val="index heading"/>
    <w:basedOn w:val="Normal"/>
    <w:next w:val="Index1"/>
    <w:semiHidden/>
    <w:rsid w:val="003D1793"/>
    <w:pPr>
      <w:spacing w:before="120" w:after="120"/>
    </w:pPr>
    <w:rPr>
      <w:rFonts w:ascii="Arial" w:hAnsi="Arial"/>
      <w:b/>
      <w:color w:val="918585"/>
      <w:sz w:val="24"/>
    </w:rPr>
  </w:style>
  <w:style w:type="paragraph" w:customStyle="1" w:styleId="Chapter">
    <w:name w:val="Chapter"/>
    <w:basedOn w:val="Normal"/>
    <w:rsid w:val="003D1793"/>
    <w:pPr>
      <w:spacing w:before="240"/>
    </w:pPr>
    <w:rPr>
      <w:rFonts w:ascii="Times New Roman" w:hAnsi="Times New Roman"/>
      <w:smallCaps/>
      <w:spacing w:val="80"/>
      <w:sz w:val="28"/>
    </w:rPr>
  </w:style>
  <w:style w:type="paragraph" w:customStyle="1" w:styleId="InChapter">
    <w:name w:val="InChapter"/>
    <w:basedOn w:val="Heading3"/>
    <w:rsid w:val="003D1793"/>
    <w:pPr>
      <w:spacing w:after="240"/>
      <w:outlineLvl w:val="9"/>
    </w:pPr>
    <w:rPr>
      <w:noProof/>
    </w:rPr>
  </w:style>
  <w:style w:type="paragraph" w:styleId="Index2">
    <w:name w:val="index 2"/>
    <w:basedOn w:val="Normal"/>
    <w:next w:val="Normal"/>
    <w:semiHidden/>
    <w:rsid w:val="003D1793"/>
    <w:pPr>
      <w:tabs>
        <w:tab w:val="right" w:pos="4176"/>
      </w:tabs>
      <w:ind w:left="568" w:hanging="284"/>
    </w:pPr>
    <w:rPr>
      <w:rFonts w:ascii="Garamond" w:hAnsi="Garamond"/>
    </w:rPr>
  </w:style>
  <w:style w:type="paragraph" w:customStyle="1" w:styleId="Byline">
    <w:name w:val="Byline"/>
    <w:rsid w:val="003D17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1793"/>
    <w:pPr>
      <w:tabs>
        <w:tab w:val="clear" w:pos="3600"/>
        <w:tab w:val="clear" w:pos="3958"/>
      </w:tabs>
      <w:jc w:val="right"/>
    </w:pPr>
  </w:style>
  <w:style w:type="character" w:styleId="Emphasis">
    <w:name w:val="Emphasis"/>
    <w:basedOn w:val="DefaultParagraphFont"/>
    <w:qFormat/>
    <w:rsid w:val="003D1793"/>
    <w:rPr>
      <w:i/>
    </w:rPr>
  </w:style>
  <w:style w:type="paragraph" w:styleId="Caption">
    <w:name w:val="caption"/>
    <w:basedOn w:val="BodyText"/>
    <w:next w:val="Normal"/>
    <w:qFormat/>
    <w:rsid w:val="003D1793"/>
    <w:pPr>
      <w:framePr w:w="2268" w:hSpace="181" w:vSpace="181" w:wrap="around" w:vAnchor="text" w:hAnchor="page" w:x="1135" w:y="285" w:anchorLock="1"/>
    </w:pPr>
    <w:rPr>
      <w:i/>
    </w:rPr>
  </w:style>
  <w:style w:type="paragraph" w:customStyle="1" w:styleId="MiniTOCTitle">
    <w:name w:val="MiniTOCTitle"/>
    <w:basedOn w:val="Heading4"/>
    <w:rsid w:val="003D1793"/>
    <w:pPr>
      <w:spacing w:before="240"/>
      <w:outlineLvl w:val="9"/>
    </w:pPr>
    <w:rPr>
      <w:noProof/>
      <w:sz w:val="24"/>
    </w:rPr>
  </w:style>
  <w:style w:type="paragraph" w:customStyle="1" w:styleId="MiniTOCItem">
    <w:name w:val="MiniTOCItem"/>
    <w:basedOn w:val="ListBullet"/>
    <w:rsid w:val="003D1793"/>
    <w:pPr>
      <w:numPr>
        <w:numId w:val="0"/>
      </w:numPr>
      <w:tabs>
        <w:tab w:val="right" w:leader="dot" w:pos="6521"/>
      </w:tabs>
      <w:spacing w:before="0" w:after="0"/>
    </w:pPr>
  </w:style>
  <w:style w:type="paragraph" w:customStyle="1" w:styleId="TOFTitle">
    <w:name w:val="TOFTitle"/>
    <w:basedOn w:val="TOCTitle"/>
    <w:rsid w:val="003D1793"/>
  </w:style>
  <w:style w:type="paragraph" w:styleId="TableofFigures">
    <w:name w:val="table of figures"/>
    <w:basedOn w:val="Normal"/>
    <w:next w:val="Normal"/>
    <w:semiHidden/>
    <w:rsid w:val="003D1793"/>
    <w:pPr>
      <w:tabs>
        <w:tab w:val="right" w:leader="dot" w:pos="9072"/>
      </w:tabs>
      <w:ind w:left="970" w:hanging="403"/>
    </w:pPr>
    <w:rPr>
      <w:rFonts w:ascii="Times New Roman" w:hAnsi="Times New Roman"/>
      <w:b/>
    </w:rPr>
  </w:style>
  <w:style w:type="paragraph" w:styleId="ListNumber">
    <w:name w:val="List Number"/>
    <w:basedOn w:val="List"/>
    <w:rsid w:val="003D1793"/>
    <w:pPr>
      <w:numPr>
        <w:numId w:val="11"/>
      </w:numPr>
    </w:pPr>
  </w:style>
  <w:style w:type="character" w:customStyle="1" w:styleId="WingdingSymbols">
    <w:name w:val="Wingding Symbols"/>
    <w:rsid w:val="003D1793"/>
    <w:rPr>
      <w:rFonts w:ascii="Wingdings" w:hAnsi="Wingdings"/>
    </w:rPr>
  </w:style>
  <w:style w:type="paragraph" w:customStyle="1" w:styleId="TableHeading">
    <w:name w:val="Table Heading"/>
    <w:basedOn w:val="HeadingBase"/>
    <w:rsid w:val="003D1793"/>
    <w:pPr>
      <w:keepLines/>
      <w:pBdr>
        <w:bottom w:val="single" w:sz="6" w:space="1" w:color="918585"/>
      </w:pBdr>
      <w:spacing w:before="240"/>
    </w:pPr>
  </w:style>
  <w:style w:type="character" w:customStyle="1" w:styleId="HotSpot">
    <w:name w:val="HotSpot"/>
    <w:rsid w:val="003D1793"/>
    <w:rPr>
      <w:color w:val="0033CC"/>
      <w:u w:val="none"/>
    </w:rPr>
  </w:style>
  <w:style w:type="paragraph" w:customStyle="1" w:styleId="BodyTextRight">
    <w:name w:val="Body Text Right"/>
    <w:basedOn w:val="BodyText"/>
    <w:rsid w:val="003D1793"/>
    <w:pPr>
      <w:spacing w:before="0" w:after="0"/>
      <w:jc w:val="right"/>
    </w:pPr>
  </w:style>
  <w:style w:type="paragraph" w:styleId="Index3">
    <w:name w:val="index 3"/>
    <w:basedOn w:val="ListNumber2"/>
    <w:next w:val="Normal"/>
    <w:semiHidden/>
    <w:rsid w:val="003D1793"/>
    <w:pPr>
      <w:numPr>
        <w:numId w:val="0"/>
      </w:numPr>
      <w:tabs>
        <w:tab w:val="right" w:leader="dot" w:pos="4176"/>
      </w:tabs>
    </w:pPr>
  </w:style>
  <w:style w:type="paragraph" w:styleId="ListNumber2">
    <w:name w:val="List Number 2"/>
    <w:basedOn w:val="List2"/>
    <w:rsid w:val="003D1793"/>
    <w:pPr>
      <w:numPr>
        <w:numId w:val="10"/>
      </w:numPr>
      <w:tabs>
        <w:tab w:val="clear" w:pos="1060"/>
      </w:tabs>
    </w:pPr>
  </w:style>
  <w:style w:type="paragraph" w:customStyle="1" w:styleId="MarginNote">
    <w:name w:val="Margin Note"/>
    <w:basedOn w:val="BodyText"/>
    <w:rsid w:val="003D17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17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17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1793"/>
    <w:rPr>
      <w:sz w:val="32"/>
    </w:rPr>
  </w:style>
  <w:style w:type="paragraph" w:customStyle="1" w:styleId="HeadingProcedure">
    <w:name w:val="Heading Procedure"/>
    <w:basedOn w:val="HeadingBase"/>
    <w:next w:val="Normal"/>
    <w:rsid w:val="003D1793"/>
    <w:pPr>
      <w:tabs>
        <w:tab w:val="left" w:pos="0"/>
      </w:tabs>
      <w:spacing w:before="120" w:after="60"/>
    </w:pPr>
    <w:rPr>
      <w:i/>
      <w:color w:val="918585"/>
      <w:sz w:val="22"/>
    </w:rPr>
  </w:style>
  <w:style w:type="paragraph" w:customStyle="1" w:styleId="TableBodyText">
    <w:name w:val="Table Body Text"/>
    <w:basedOn w:val="BodyText"/>
    <w:rsid w:val="003D1793"/>
    <w:pPr>
      <w:spacing w:before="60" w:after="60"/>
    </w:pPr>
  </w:style>
  <w:style w:type="paragraph" w:styleId="ListContinue">
    <w:name w:val="List Continue"/>
    <w:basedOn w:val="List"/>
    <w:rsid w:val="003D1793"/>
    <w:pPr>
      <w:ind w:firstLine="0"/>
    </w:pPr>
  </w:style>
  <w:style w:type="paragraph" w:customStyle="1" w:styleId="ListNote">
    <w:name w:val="List Note"/>
    <w:basedOn w:val="List"/>
    <w:rsid w:val="003D1793"/>
    <w:pPr>
      <w:pBdr>
        <w:top w:val="single" w:sz="6" w:space="2" w:color="918585"/>
        <w:bottom w:val="single" w:sz="6" w:space="2" w:color="918585"/>
      </w:pBdr>
      <w:tabs>
        <w:tab w:val="left" w:pos="1021"/>
      </w:tabs>
      <w:ind w:firstLine="0"/>
    </w:pPr>
  </w:style>
  <w:style w:type="paragraph" w:customStyle="1" w:styleId="Warning">
    <w:name w:val="Warning"/>
    <w:basedOn w:val="BodyText"/>
    <w:rsid w:val="003D1793"/>
    <w:pPr>
      <w:shd w:val="clear" w:color="auto" w:fill="D9D9D9"/>
      <w:tabs>
        <w:tab w:val="left" w:pos="992"/>
      </w:tabs>
      <w:ind w:left="119" w:right="119"/>
    </w:pPr>
    <w:rPr>
      <w:sz w:val="20"/>
    </w:rPr>
  </w:style>
  <w:style w:type="paragraph" w:customStyle="1" w:styleId="MarginIcons">
    <w:name w:val="Margin Icons"/>
    <w:basedOn w:val="BodyText"/>
    <w:rsid w:val="003D17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1793"/>
    <w:rPr>
      <w:rFonts w:ascii="Courier New" w:hAnsi="Courier New"/>
    </w:rPr>
  </w:style>
  <w:style w:type="paragraph" w:customStyle="1" w:styleId="NoteBullet">
    <w:name w:val="Note Bullet"/>
    <w:basedOn w:val="Note"/>
    <w:rsid w:val="003D1793"/>
    <w:pPr>
      <w:tabs>
        <w:tab w:val="clear" w:pos="680"/>
      </w:tabs>
      <w:spacing w:before="60" w:after="60"/>
    </w:pPr>
  </w:style>
  <w:style w:type="paragraph" w:customStyle="1" w:styleId="SubHeading2">
    <w:name w:val="SubHeading2"/>
    <w:basedOn w:val="HeadingBase"/>
    <w:rsid w:val="003D1793"/>
    <w:pPr>
      <w:spacing w:before="240" w:after="60"/>
    </w:pPr>
    <w:rPr>
      <w:sz w:val="20"/>
    </w:rPr>
  </w:style>
  <w:style w:type="paragraph" w:customStyle="1" w:styleId="SubHeading1">
    <w:name w:val="SubHeading1"/>
    <w:basedOn w:val="HeadingBase"/>
    <w:rsid w:val="003D1793"/>
    <w:pPr>
      <w:spacing w:before="240" w:after="60"/>
    </w:pPr>
    <w:rPr>
      <w:color w:val="918585"/>
      <w:sz w:val="22"/>
    </w:rPr>
  </w:style>
  <w:style w:type="paragraph" w:customStyle="1" w:styleId="SideHeading">
    <w:name w:val="Side Heading"/>
    <w:basedOn w:val="HeadingBase"/>
    <w:rsid w:val="003D17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1793"/>
    <w:pPr>
      <w:numPr>
        <w:numId w:val="12"/>
      </w:numPr>
    </w:pPr>
  </w:style>
  <w:style w:type="paragraph" w:styleId="PlainText">
    <w:name w:val="Plain Text"/>
    <w:basedOn w:val="Normal"/>
    <w:link w:val="PlainTextChar"/>
    <w:rsid w:val="003D1793"/>
    <w:rPr>
      <w:sz w:val="20"/>
    </w:rPr>
  </w:style>
  <w:style w:type="character" w:customStyle="1" w:styleId="PlainTextChar">
    <w:name w:val="Plain Text Char"/>
    <w:basedOn w:val="DefaultParagraphFont"/>
    <w:link w:val="PlainText"/>
    <w:rsid w:val="003D17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1793"/>
    <w:rPr>
      <w:b/>
      <w:smallCaps/>
    </w:rPr>
  </w:style>
  <w:style w:type="paragraph" w:customStyle="1" w:styleId="TableListNumber">
    <w:name w:val="Table List Number"/>
    <w:basedOn w:val="ListNumber"/>
    <w:rsid w:val="003D1793"/>
    <w:pPr>
      <w:numPr>
        <w:numId w:val="0"/>
      </w:numPr>
    </w:pPr>
  </w:style>
  <w:style w:type="paragraph" w:styleId="TOC4">
    <w:name w:val="toc 4"/>
    <w:basedOn w:val="TOCBase"/>
    <w:next w:val="Normal"/>
    <w:semiHidden/>
    <w:rsid w:val="003D1793"/>
    <w:pPr>
      <w:tabs>
        <w:tab w:val="right" w:leader="dot" w:pos="9071"/>
      </w:tabs>
      <w:ind w:left="1701"/>
    </w:pPr>
  </w:style>
  <w:style w:type="paragraph" w:customStyle="1" w:styleId="ListAlpha">
    <w:name w:val="List Alpha"/>
    <w:basedOn w:val="List"/>
    <w:rsid w:val="003D1793"/>
    <w:pPr>
      <w:numPr>
        <w:numId w:val="9"/>
      </w:numPr>
    </w:pPr>
  </w:style>
  <w:style w:type="paragraph" w:customStyle="1" w:styleId="ListAlpha2">
    <w:name w:val="List Alpha 2"/>
    <w:basedOn w:val="List2"/>
    <w:rsid w:val="003D1793"/>
    <w:pPr>
      <w:numPr>
        <w:numId w:val="8"/>
      </w:numPr>
    </w:pPr>
  </w:style>
  <w:style w:type="paragraph" w:styleId="List3">
    <w:name w:val="List 3"/>
    <w:basedOn w:val="BodyText"/>
    <w:rsid w:val="003D1793"/>
    <w:pPr>
      <w:tabs>
        <w:tab w:val="left" w:pos="1021"/>
      </w:tabs>
      <w:spacing w:before="60" w:after="60"/>
      <w:ind w:left="1020" w:hanging="340"/>
    </w:pPr>
  </w:style>
  <w:style w:type="paragraph" w:styleId="List4">
    <w:name w:val="List 4"/>
    <w:basedOn w:val="BodyText"/>
    <w:rsid w:val="003D1793"/>
    <w:pPr>
      <w:tabs>
        <w:tab w:val="left" w:pos="1361"/>
      </w:tabs>
      <w:spacing w:before="60" w:after="60"/>
      <w:ind w:left="1361" w:hanging="340"/>
    </w:pPr>
  </w:style>
  <w:style w:type="paragraph" w:styleId="List5">
    <w:name w:val="List 5"/>
    <w:basedOn w:val="BodyText"/>
    <w:rsid w:val="003D1793"/>
    <w:pPr>
      <w:tabs>
        <w:tab w:val="left" w:pos="1701"/>
      </w:tabs>
      <w:spacing w:before="60" w:after="60"/>
      <w:ind w:left="1701" w:hanging="340"/>
    </w:pPr>
  </w:style>
  <w:style w:type="paragraph" w:styleId="ListBullet3">
    <w:name w:val="List Bullet 3"/>
    <w:basedOn w:val="List3"/>
    <w:rsid w:val="003D1793"/>
    <w:pPr>
      <w:numPr>
        <w:numId w:val="15"/>
      </w:numPr>
      <w:tabs>
        <w:tab w:val="clear" w:pos="1021"/>
      </w:tabs>
      <w:ind w:left="1037" w:hanging="357"/>
    </w:pPr>
  </w:style>
  <w:style w:type="paragraph" w:styleId="ListBullet4">
    <w:name w:val="List Bullet 4"/>
    <w:basedOn w:val="List4"/>
    <w:rsid w:val="003D1793"/>
    <w:pPr>
      <w:numPr>
        <w:numId w:val="3"/>
      </w:numPr>
    </w:pPr>
  </w:style>
  <w:style w:type="paragraph" w:styleId="ListBullet5">
    <w:name w:val="List Bullet 5"/>
    <w:basedOn w:val="List5"/>
    <w:rsid w:val="003D1793"/>
    <w:pPr>
      <w:numPr>
        <w:numId w:val="4"/>
      </w:numPr>
    </w:pPr>
  </w:style>
  <w:style w:type="paragraph" w:styleId="ListContinue2">
    <w:name w:val="List Continue 2"/>
    <w:basedOn w:val="List2"/>
    <w:rsid w:val="003D1793"/>
    <w:pPr>
      <w:ind w:firstLine="0"/>
    </w:pPr>
  </w:style>
  <w:style w:type="paragraph" w:styleId="ListContinue3">
    <w:name w:val="List Continue 3"/>
    <w:basedOn w:val="List3"/>
    <w:rsid w:val="003D1793"/>
    <w:pPr>
      <w:ind w:left="1021" w:firstLine="0"/>
    </w:pPr>
  </w:style>
  <w:style w:type="paragraph" w:styleId="ListContinue4">
    <w:name w:val="List Continue 4"/>
    <w:basedOn w:val="List4"/>
    <w:rsid w:val="003D1793"/>
    <w:pPr>
      <w:ind w:firstLine="0"/>
    </w:pPr>
  </w:style>
  <w:style w:type="paragraph" w:styleId="ListContinue5">
    <w:name w:val="List Continue 5"/>
    <w:basedOn w:val="List5"/>
    <w:rsid w:val="003D1793"/>
    <w:pPr>
      <w:ind w:firstLine="0"/>
    </w:pPr>
  </w:style>
  <w:style w:type="paragraph" w:styleId="ListNumber3">
    <w:name w:val="List Number 3"/>
    <w:basedOn w:val="List3"/>
    <w:rsid w:val="003D1793"/>
    <w:pPr>
      <w:numPr>
        <w:numId w:val="5"/>
      </w:numPr>
    </w:pPr>
  </w:style>
  <w:style w:type="paragraph" w:styleId="ListNumber4">
    <w:name w:val="List Number 4"/>
    <w:basedOn w:val="List4"/>
    <w:rsid w:val="003D1793"/>
    <w:pPr>
      <w:numPr>
        <w:numId w:val="6"/>
      </w:numPr>
    </w:pPr>
  </w:style>
  <w:style w:type="paragraph" w:styleId="ListNumber5">
    <w:name w:val="List Number 5"/>
    <w:basedOn w:val="List5"/>
    <w:rsid w:val="003D1793"/>
    <w:pPr>
      <w:numPr>
        <w:numId w:val="7"/>
      </w:numPr>
    </w:pPr>
  </w:style>
  <w:style w:type="paragraph" w:styleId="BlockText">
    <w:name w:val="Block Text"/>
    <w:basedOn w:val="Normal"/>
    <w:rsid w:val="003D1793"/>
    <w:pPr>
      <w:spacing w:after="120"/>
      <w:ind w:left="1440" w:right="1440"/>
    </w:pPr>
  </w:style>
  <w:style w:type="character" w:customStyle="1" w:styleId="Subscript">
    <w:name w:val="Subscript"/>
    <w:basedOn w:val="DefaultParagraphFont"/>
    <w:rsid w:val="003D1793"/>
    <w:rPr>
      <w:sz w:val="16"/>
      <w:vertAlign w:val="subscript"/>
    </w:rPr>
  </w:style>
  <w:style w:type="character" w:customStyle="1" w:styleId="Superscript">
    <w:name w:val="Superscript"/>
    <w:basedOn w:val="DefaultParagraphFont"/>
    <w:rsid w:val="003D1793"/>
    <w:rPr>
      <w:sz w:val="16"/>
      <w:vertAlign w:val="superscript"/>
    </w:rPr>
  </w:style>
  <w:style w:type="character" w:customStyle="1" w:styleId="Symbols">
    <w:name w:val="Symbols"/>
    <w:basedOn w:val="DefaultParagraphFont"/>
    <w:rsid w:val="003D1793"/>
    <w:rPr>
      <w:rFonts w:ascii="Symbol" w:hAnsi="Symbol"/>
    </w:rPr>
  </w:style>
  <w:style w:type="character" w:customStyle="1" w:styleId="MenuOptions">
    <w:name w:val="Menu Options"/>
    <w:basedOn w:val="DefaultParagraphFont"/>
    <w:rsid w:val="003D1793"/>
    <w:rPr>
      <w:rFonts w:ascii="Arial Narrow" w:hAnsi="Arial Narrow"/>
      <w:smallCaps/>
    </w:rPr>
  </w:style>
  <w:style w:type="character" w:customStyle="1" w:styleId="Buttons">
    <w:name w:val="Buttons"/>
    <w:basedOn w:val="DefaultParagraphFont"/>
    <w:rsid w:val="003D1793"/>
    <w:rPr>
      <w:b/>
    </w:rPr>
  </w:style>
  <w:style w:type="character" w:customStyle="1" w:styleId="Underlined">
    <w:name w:val="Underlined"/>
    <w:basedOn w:val="DefaultParagraphFont"/>
    <w:rsid w:val="003D1793"/>
    <w:rPr>
      <w:u w:val="single"/>
    </w:rPr>
  </w:style>
  <w:style w:type="paragraph" w:customStyle="1" w:styleId="TableBodyTextRight">
    <w:name w:val="Table Body Text Right"/>
    <w:basedOn w:val="TableBodyText"/>
    <w:rsid w:val="003D1793"/>
    <w:pPr>
      <w:widowControl w:val="0"/>
      <w:autoSpaceDE w:val="0"/>
      <w:autoSpaceDN w:val="0"/>
      <w:adjustRightInd w:val="0"/>
      <w:jc w:val="right"/>
    </w:pPr>
    <w:rPr>
      <w:rFonts w:cs="Arial"/>
      <w:szCs w:val="18"/>
    </w:rPr>
  </w:style>
  <w:style w:type="paragraph" w:customStyle="1" w:styleId="CopyrightText">
    <w:name w:val="Copyright Text"/>
    <w:basedOn w:val="BodyText"/>
    <w:rsid w:val="003D1793"/>
    <w:rPr>
      <w:sz w:val="18"/>
    </w:rPr>
  </w:style>
  <w:style w:type="paragraph" w:customStyle="1" w:styleId="BodySmallRight">
    <w:name w:val="Body Small Right"/>
    <w:basedOn w:val="BodyTextRight"/>
    <w:rsid w:val="003D1793"/>
    <w:rPr>
      <w:sz w:val="18"/>
      <w:szCs w:val="18"/>
    </w:rPr>
  </w:style>
  <w:style w:type="paragraph" w:customStyle="1" w:styleId="MarginEdition">
    <w:name w:val="Margin Edition"/>
    <w:basedOn w:val="MarginNote"/>
    <w:rsid w:val="003D1793"/>
    <w:pPr>
      <w:spacing w:before="0" w:after="0"/>
    </w:pPr>
    <w:rPr>
      <w:rFonts w:ascii="Times New Roman" w:hAnsi="Times New Roman"/>
      <w:color w:val="999999"/>
    </w:rPr>
  </w:style>
  <w:style w:type="paragraph" w:customStyle="1" w:styleId="Spacer">
    <w:name w:val="Spacer"/>
    <w:basedOn w:val="Normal"/>
    <w:rsid w:val="003D1793"/>
    <w:rPr>
      <w:sz w:val="2"/>
      <w:szCs w:val="2"/>
    </w:rPr>
  </w:style>
  <w:style w:type="character" w:customStyle="1" w:styleId="Small">
    <w:name w:val="Small"/>
    <w:basedOn w:val="DefaultParagraphFont"/>
    <w:rsid w:val="003D1793"/>
    <w:rPr>
      <w:sz w:val="16"/>
    </w:rPr>
  </w:style>
  <w:style w:type="paragraph" w:customStyle="1" w:styleId="WideTable">
    <w:name w:val="Wide Table"/>
    <w:basedOn w:val="Normal"/>
    <w:rsid w:val="003D1793"/>
    <w:pPr>
      <w:ind w:left="-1418"/>
    </w:pPr>
    <w:rPr>
      <w:sz w:val="2"/>
      <w:szCs w:val="2"/>
    </w:rPr>
  </w:style>
  <w:style w:type="character" w:styleId="PageNumber">
    <w:name w:val="page number"/>
    <w:basedOn w:val="DefaultParagraphFont"/>
    <w:rsid w:val="003D1793"/>
  </w:style>
  <w:style w:type="paragraph" w:styleId="Quote">
    <w:name w:val="Quote"/>
    <w:basedOn w:val="Heading1"/>
    <w:link w:val="QuoteChar"/>
    <w:qFormat/>
    <w:rsid w:val="003D1793"/>
    <w:rPr>
      <w:b w:val="0"/>
      <w:sz w:val="72"/>
      <w:szCs w:val="72"/>
      <w:lang w:val="en-NZ"/>
    </w:rPr>
  </w:style>
  <w:style w:type="character" w:customStyle="1" w:styleId="QuoteChar">
    <w:name w:val="Quote Char"/>
    <w:basedOn w:val="DefaultParagraphFont"/>
    <w:link w:val="Quote"/>
    <w:rsid w:val="003D17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1793"/>
    <w:pPr>
      <w:pageBreakBefore/>
    </w:pPr>
  </w:style>
  <w:style w:type="paragraph" w:customStyle="1" w:styleId="Border">
    <w:name w:val="Border"/>
    <w:basedOn w:val="Normal"/>
    <w:qFormat/>
    <w:rsid w:val="003D17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1793"/>
    <w:rPr>
      <w:b/>
      <w:bCs/>
      <w:i/>
      <w:iCs/>
      <w:color w:val="auto"/>
    </w:rPr>
  </w:style>
  <w:style w:type="paragraph" w:styleId="IntenseQuote">
    <w:name w:val="Intense Quote"/>
    <w:basedOn w:val="Normal"/>
    <w:next w:val="Normal"/>
    <w:link w:val="IntenseQuoteChar"/>
    <w:uiPriority w:val="30"/>
    <w:qFormat/>
    <w:rsid w:val="003D17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17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1793"/>
    <w:rPr>
      <w:smallCaps/>
      <w:color w:val="auto"/>
      <w:u w:val="single"/>
    </w:rPr>
  </w:style>
  <w:style w:type="character" w:styleId="IntenseReference">
    <w:name w:val="Intense Reference"/>
    <w:basedOn w:val="DefaultParagraphFont"/>
    <w:uiPriority w:val="32"/>
    <w:qFormat/>
    <w:rsid w:val="003D1793"/>
    <w:rPr>
      <w:b/>
      <w:bCs/>
      <w:smallCaps/>
      <w:color w:val="auto"/>
      <w:spacing w:val="5"/>
      <w:u w:val="single"/>
    </w:rPr>
  </w:style>
  <w:style w:type="paragraph" w:customStyle="1" w:styleId="2ColumnHeading">
    <w:name w:val="2Column Heading"/>
    <w:basedOn w:val="BodyText"/>
    <w:qFormat/>
    <w:rsid w:val="003D1793"/>
    <w:pPr>
      <w:spacing w:after="60"/>
      <w:ind w:left="-2268"/>
    </w:pPr>
    <w:rPr>
      <w:b/>
    </w:rPr>
  </w:style>
  <w:style w:type="paragraph" w:customStyle="1" w:styleId="Heading1TOC">
    <w:name w:val="Heading1 TOC"/>
    <w:basedOn w:val="Normal"/>
    <w:qFormat/>
    <w:rsid w:val="003D1793"/>
    <w:pPr>
      <w:spacing w:before="240" w:after="120"/>
    </w:pPr>
    <w:rPr>
      <w:rFonts w:ascii="Times New Roman" w:hAnsi="Times New Roman"/>
      <w:b/>
      <w:sz w:val="32"/>
    </w:rPr>
  </w:style>
  <w:style w:type="paragraph" w:customStyle="1" w:styleId="Heading2TOC">
    <w:name w:val="Heading2 TOC"/>
    <w:basedOn w:val="Normal"/>
    <w:qFormat/>
    <w:rsid w:val="003D1793"/>
    <w:pPr>
      <w:spacing w:before="240" w:after="60"/>
    </w:pPr>
    <w:rPr>
      <w:rFonts w:ascii="Times New Roman" w:hAnsi="Times New Roman"/>
      <w:b/>
      <w:sz w:val="28"/>
    </w:rPr>
  </w:style>
  <w:style w:type="character" w:customStyle="1" w:styleId="Underline">
    <w:name w:val="Underline"/>
    <w:basedOn w:val="DefaultParagraphFont"/>
    <w:qFormat/>
    <w:rsid w:val="003D1793"/>
    <w:rPr>
      <w:u w:val="single"/>
    </w:rPr>
  </w:style>
  <w:style w:type="paragraph" w:styleId="BalloonText">
    <w:name w:val="Balloon Text"/>
    <w:basedOn w:val="Normal"/>
    <w:link w:val="BalloonTextChar"/>
    <w:rsid w:val="003D1793"/>
    <w:rPr>
      <w:rFonts w:ascii="Tahoma" w:hAnsi="Tahoma" w:cs="Tahoma"/>
      <w:sz w:val="16"/>
      <w:szCs w:val="16"/>
    </w:rPr>
  </w:style>
  <w:style w:type="character" w:customStyle="1" w:styleId="BalloonTextChar">
    <w:name w:val="Balloon Text Char"/>
    <w:basedOn w:val="DefaultParagraphFont"/>
    <w:link w:val="BalloonText"/>
    <w:rsid w:val="003D17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17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17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1434</Words>
  <Characters>9221</Characters>
  <Application>Microsoft Office Word</Application>
  <DocSecurity>0</DocSecurity>
  <Lines>325</Lines>
  <Paragraphs>162</Paragraphs>
  <ScaleCrop>false</ScaleCrop>
  <Company>Author-it Software Corporation Ltd.</Company>
  <LinksUpToDate>false</LinksUpToDate>
  <CharactersWithSpaces>10586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ACMACR401A Comply with animal control and regulation requirements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2012-05-26T12:29:00Z</dcterms:created>
  <dcterms:modified xsi:type="dcterms:W3CDTF">2012-05-26T12:29:00Z</dcterms:modified>
</cp:coreProperties>
</file>